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汽车衡项目建设方案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4985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_Toc4985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534" w:history="1">
        <w:r>
          <w:rPr>
            <w:rFonts w:ascii="仿宋" w:eastAsia="仿宋" w:hAnsi="仿宋" w:cs="仿宋" w:hint="eastAsia"/>
            <w:lang w:eastAsia="zh-CN"/>
          </w:rPr>
          <w:t>一、环境和生态影响分析</w:t>
        </w:r>
        <w:r>
          <w:tab/>
        </w:r>
        <w:r>
          <w:fldChar w:fldCharType="begin"/>
        </w:r>
        <w:r>
          <w:instrText xml:space="preserve"> PAGEREF _Toc10534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24" w:history="1">
        <w:r>
          <w:rPr>
            <w:rFonts w:ascii="仿宋" w:eastAsia="仿宋" w:hAnsi="仿宋" w:cs="仿宋" w:hint="eastAsia"/>
            <w:lang w:eastAsia="zh-CN"/>
          </w:rPr>
          <w:t>(一)、环境和生态现状</w:t>
        </w:r>
        <w:r>
          <w:tab/>
        </w:r>
        <w:r>
          <w:fldChar w:fldCharType="begin"/>
        </w:r>
        <w:r>
          <w:instrText xml:space="preserve"> PAGEREF _Toc11824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657" w:history="1">
        <w:r>
          <w:rPr>
            <w:rFonts w:ascii="仿宋" w:eastAsia="仿宋" w:hAnsi="仿宋" w:cs="仿宋" w:hint="eastAsia"/>
            <w:lang w:eastAsia="zh-CN"/>
          </w:rPr>
          <w:t>(二)、生态环境影响分析</w:t>
        </w:r>
        <w:r>
          <w:tab/>
        </w:r>
        <w:r>
          <w:fldChar w:fldCharType="begin"/>
        </w:r>
        <w:r>
          <w:instrText xml:space="preserve"> PAGEREF _Toc8657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737" w:history="1">
        <w:r>
          <w:rPr>
            <w:rFonts w:ascii="仿宋" w:eastAsia="仿宋" w:hAnsi="仿宋" w:cs="仿宋" w:hint="eastAsia"/>
            <w:lang w:eastAsia="zh-CN"/>
          </w:rPr>
          <w:t>(三)、生态环境保护措施</w:t>
        </w:r>
        <w:r>
          <w:tab/>
        </w:r>
        <w:r>
          <w:fldChar w:fldCharType="begin"/>
        </w:r>
        <w:r>
          <w:instrText xml:space="preserve"> PAGEREF _Toc32737 \h </w:instrText>
        </w:r>
        <w:r>
          <w:fldChar w:fldCharType="separate"/>
        </w:r>
        <w:r>
          <w:t>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9" w:history="1">
        <w:r>
          <w:rPr>
            <w:rFonts w:ascii="仿宋" w:eastAsia="仿宋" w:hAnsi="仿宋" w:cs="仿宋" w:hint="eastAsia"/>
            <w:lang w:eastAsia="zh-CN"/>
          </w:rPr>
          <w:t>(四)、地质灾害影响分析</w:t>
        </w:r>
        <w:r>
          <w:tab/>
        </w:r>
        <w:r>
          <w:fldChar w:fldCharType="begin"/>
        </w:r>
        <w:r>
          <w:instrText xml:space="preserve"> PAGEREF _Toc14149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4" w:history="1">
        <w:r>
          <w:rPr>
            <w:rFonts w:ascii="仿宋" w:eastAsia="仿宋" w:hAnsi="仿宋" w:cs="仿宋" w:hint="eastAsia"/>
            <w:lang w:eastAsia="zh-CN"/>
          </w:rPr>
          <w:t>(五)、特殊环境影响</w:t>
        </w:r>
        <w:r>
          <w:tab/>
        </w:r>
        <w:r>
          <w:fldChar w:fldCharType="begin"/>
        </w:r>
        <w:r>
          <w:instrText xml:space="preserve"> PAGEREF _Toc26384 \h </w:instrText>
        </w:r>
        <w:r>
          <w:fldChar w:fldCharType="separate"/>
        </w:r>
        <w:r>
          <w:t>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754" w:history="1">
        <w:r>
          <w:rPr>
            <w:rFonts w:ascii="仿宋" w:eastAsia="仿宋" w:hAnsi="仿宋" w:cs="仿宋" w:hint="eastAsia"/>
            <w:lang w:eastAsia="zh-CN"/>
          </w:rPr>
          <w:t>二、经济影响分析</w:t>
        </w:r>
        <w:r>
          <w:tab/>
        </w:r>
        <w:r>
          <w:fldChar w:fldCharType="begin"/>
        </w:r>
        <w:r>
          <w:instrText xml:space="preserve"> PAGEREF _Toc13754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427" w:history="1">
        <w:r>
          <w:rPr>
            <w:rFonts w:ascii="仿宋" w:eastAsia="仿宋" w:hAnsi="仿宋" w:cs="仿宋" w:hint="eastAsia"/>
            <w:lang w:eastAsia="zh-CN"/>
          </w:rPr>
          <w:t>(一)、经济费用效益或费用效果分析</w:t>
        </w:r>
        <w:r>
          <w:tab/>
        </w:r>
        <w:r>
          <w:fldChar w:fldCharType="begin"/>
        </w:r>
        <w:r>
          <w:instrText xml:space="preserve"> PAGEREF _Toc20427 \h </w:instrText>
        </w:r>
        <w:r>
          <w:fldChar w:fldCharType="separate"/>
        </w:r>
        <w:r>
          <w:t>10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181" w:history="1">
        <w:r>
          <w:rPr>
            <w:rFonts w:ascii="仿宋" w:eastAsia="仿宋" w:hAnsi="仿宋" w:cs="仿宋" w:hint="eastAsia"/>
            <w:lang w:eastAsia="zh-CN"/>
          </w:rPr>
          <w:t>(二)、行业影响分析</w:t>
        </w:r>
        <w:r>
          <w:tab/>
        </w:r>
        <w:r>
          <w:fldChar w:fldCharType="begin"/>
        </w:r>
        <w:r>
          <w:instrText xml:space="preserve"> PAGEREF _Toc20181 \h </w:instrText>
        </w:r>
        <w:r>
          <w:fldChar w:fldCharType="separate"/>
        </w:r>
        <w:r>
          <w:t>12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4" w:history="1">
        <w:r>
          <w:rPr>
            <w:rFonts w:ascii="仿宋" w:eastAsia="仿宋" w:hAnsi="仿宋" w:cs="仿宋" w:hint="eastAsia"/>
            <w:lang w:eastAsia="zh-CN"/>
          </w:rPr>
          <w:t>(三)、区域经济影响分析</w:t>
        </w:r>
        <w:r>
          <w:tab/>
        </w:r>
        <w:r>
          <w:fldChar w:fldCharType="begin"/>
        </w:r>
        <w:r>
          <w:instrText xml:space="preserve"> PAGEREF _Toc2994 \h </w:instrText>
        </w:r>
        <w:r>
          <w:fldChar w:fldCharType="separate"/>
        </w:r>
        <w:r>
          <w:t>14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43" w:history="1">
        <w:r>
          <w:rPr>
            <w:rFonts w:ascii="仿宋" w:eastAsia="仿宋" w:hAnsi="仿宋" w:cs="仿宋" w:hint="eastAsia"/>
            <w:lang w:eastAsia="zh-CN"/>
          </w:rPr>
          <w:t>(四)、宏观经济影响分析</w:t>
        </w:r>
        <w:r>
          <w:tab/>
        </w:r>
        <w:r>
          <w:fldChar w:fldCharType="begin"/>
        </w:r>
        <w:r>
          <w:instrText xml:space="preserve"> PAGEREF _Toc543 \h </w:instrText>
        </w:r>
        <w:r>
          <w:fldChar w:fldCharType="separate"/>
        </w:r>
        <w:r>
          <w:t>15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8178" w:history="1">
        <w:r>
          <w:rPr>
            <w:rFonts w:ascii="仿宋" w:eastAsia="仿宋" w:hAnsi="仿宋" w:cs="仿宋" w:hint="eastAsia"/>
            <w:lang w:eastAsia="zh-CN"/>
          </w:rPr>
          <w:t>三、项目选址研究</w:t>
        </w:r>
        <w:r>
          <w:tab/>
        </w:r>
        <w:r>
          <w:fldChar w:fldCharType="begin"/>
        </w:r>
        <w:r>
          <w:instrText xml:space="preserve"> PAGEREF _Toc18178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875" w:history="1">
        <w:r>
          <w:rPr>
            <w:rFonts w:ascii="仿宋" w:eastAsia="仿宋" w:hAnsi="仿宋" w:cs="仿宋" w:hint="eastAsia"/>
            <w:lang w:eastAsia="zh-CN"/>
          </w:rPr>
          <w:t>(一)、项目选址原则</w:t>
        </w:r>
        <w:r>
          <w:tab/>
        </w:r>
        <w:r>
          <w:fldChar w:fldCharType="begin"/>
        </w:r>
        <w:r>
          <w:instrText xml:space="preserve"> PAGEREF _Toc12875 \h </w:instrText>
        </w:r>
        <w:r>
          <w:fldChar w:fldCharType="separate"/>
        </w:r>
        <w:r>
          <w:t>16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464" w:history="1">
        <w:r>
          <w:rPr>
            <w:rFonts w:ascii="仿宋" w:eastAsia="仿宋" w:hAnsi="仿宋" w:cs="仿宋" w:hint="eastAsia"/>
            <w:lang w:eastAsia="zh-CN"/>
          </w:rPr>
          <w:t>(二)、项目选址</w:t>
        </w:r>
        <w:r>
          <w:tab/>
        </w:r>
        <w:r>
          <w:fldChar w:fldCharType="begin"/>
        </w:r>
        <w:r>
          <w:instrText xml:space="preserve"> PAGEREF _Toc27464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557" w:history="1">
        <w:r>
          <w:rPr>
            <w:rFonts w:ascii="仿宋" w:eastAsia="仿宋" w:hAnsi="仿宋" w:cs="仿宋" w:hint="eastAsia"/>
            <w:lang w:eastAsia="zh-CN"/>
          </w:rPr>
          <w:t>(三)、建设条件分析</w:t>
        </w:r>
        <w:r>
          <w:tab/>
        </w:r>
        <w:r>
          <w:fldChar w:fldCharType="begin"/>
        </w:r>
        <w:r>
          <w:instrText xml:space="preserve"> PAGEREF _Toc5557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33" w:history="1">
        <w:r>
          <w:rPr>
            <w:rFonts w:ascii="仿宋" w:eastAsia="仿宋" w:hAnsi="仿宋" w:cs="仿宋" w:hint="eastAsia"/>
            <w:lang w:eastAsia="zh-CN"/>
          </w:rPr>
          <w:t>(四)、用地控制指标</w:t>
        </w:r>
        <w:r>
          <w:tab/>
        </w:r>
        <w:r>
          <w:fldChar w:fldCharType="begin"/>
        </w:r>
        <w:r>
          <w:instrText xml:space="preserve"> PAGEREF _Toc1133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29" w:history="1">
        <w:r>
          <w:rPr>
            <w:rFonts w:ascii="仿宋" w:eastAsia="仿宋" w:hAnsi="仿宋" w:cs="仿宋" w:hint="eastAsia"/>
            <w:lang w:eastAsia="zh-CN"/>
          </w:rPr>
          <w:t>(五)、地总体要求</w:t>
        </w:r>
        <w:r>
          <w:tab/>
        </w:r>
        <w:r>
          <w:fldChar w:fldCharType="begin"/>
        </w:r>
        <w:r>
          <w:instrText xml:space="preserve"> PAGEREF _Toc25529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001" w:history="1">
        <w:r>
          <w:rPr>
            <w:rFonts w:ascii="仿宋" w:eastAsia="仿宋" w:hAnsi="仿宋" w:cs="仿宋" w:hint="eastAsia"/>
            <w:lang w:eastAsia="zh-CN"/>
          </w:rPr>
          <w:t>(六)、节约用地措施</w:t>
        </w:r>
        <w:r>
          <w:tab/>
        </w:r>
        <w:r>
          <w:fldChar w:fldCharType="begin"/>
        </w:r>
        <w:r>
          <w:instrText xml:space="preserve"> PAGEREF _Toc9001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111" w:history="1">
        <w:r>
          <w:rPr>
            <w:rFonts w:ascii="仿宋" w:eastAsia="仿宋" w:hAnsi="仿宋" w:cs="仿宋" w:hint="eastAsia"/>
            <w:lang w:eastAsia="zh-CN"/>
          </w:rPr>
          <w:t>(七)、选址综合评价</w:t>
        </w:r>
        <w:r>
          <w:tab/>
        </w:r>
        <w:r>
          <w:fldChar w:fldCharType="begin"/>
        </w:r>
        <w:r>
          <w:instrText xml:space="preserve"> PAGEREF _Toc28111 \h </w:instrText>
        </w:r>
        <w:r>
          <w:fldChar w:fldCharType="separate"/>
        </w:r>
        <w:r>
          <w:t>27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0524" w:history="1">
        <w:r>
          <w:rPr>
            <w:rFonts w:ascii="仿宋" w:eastAsia="仿宋" w:hAnsi="仿宋" w:cs="仿宋" w:hint="eastAsia"/>
            <w:lang w:eastAsia="zh-CN"/>
          </w:rPr>
          <w:t>四、项目监理与质量保证</w:t>
        </w:r>
        <w:r>
          <w:tab/>
        </w:r>
        <w:r>
          <w:fldChar w:fldCharType="begin"/>
        </w:r>
        <w:r>
          <w:instrText xml:space="preserve"> PAGEREF _Toc20524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12" w:history="1">
        <w:r>
          <w:rPr>
            <w:rFonts w:ascii="仿宋" w:eastAsia="仿宋" w:hAnsi="仿宋" w:cs="仿宋" w:hint="eastAsia"/>
            <w:lang w:eastAsia="zh-CN"/>
          </w:rPr>
          <w:t>(一)、监理体系构建</w:t>
        </w:r>
        <w:r>
          <w:tab/>
        </w:r>
        <w:r>
          <w:fldChar w:fldCharType="begin"/>
        </w:r>
        <w:r>
          <w:instrText xml:space="preserve"> PAGEREF _Toc2712 \h </w:instrText>
        </w:r>
        <w:r>
          <w:fldChar w:fldCharType="separate"/>
        </w:r>
        <w:r>
          <w:t>28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127" w:history="1">
        <w:r>
          <w:rPr>
            <w:rFonts w:ascii="仿宋" w:eastAsia="仿宋" w:hAnsi="仿宋" w:cs="仿宋" w:hint="eastAsia"/>
            <w:lang w:eastAsia="zh-CN"/>
          </w:rPr>
          <w:t>(二)、质量保证体系实施</w:t>
        </w:r>
        <w:r>
          <w:tab/>
        </w:r>
        <w:r>
          <w:fldChar w:fldCharType="begin"/>
        </w:r>
        <w:r>
          <w:instrText xml:space="preserve"> PAGEREF _Toc32127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10" w:history="1">
        <w:r>
          <w:rPr>
            <w:rFonts w:ascii="仿宋" w:eastAsia="仿宋" w:hAnsi="仿宋" w:cs="仿宋" w:hint="eastAsia"/>
            <w:lang w:eastAsia="zh-CN"/>
          </w:rPr>
          <w:t>(三)、监理与质量控制流程</w:t>
        </w:r>
        <w:r>
          <w:tab/>
        </w:r>
        <w:r>
          <w:fldChar w:fldCharType="begin"/>
        </w:r>
        <w:r>
          <w:instrText xml:space="preserve"> PAGEREF _Toc10810 \h </w:instrText>
        </w:r>
        <w:r>
          <w:fldChar w:fldCharType="separate"/>
        </w:r>
        <w:r>
          <w:t>29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4068" w:history="1">
        <w:r>
          <w:rPr>
            <w:rFonts w:ascii="仿宋" w:eastAsia="仿宋" w:hAnsi="仿宋" w:cs="仿宋" w:hint="eastAsia"/>
            <w:lang w:eastAsia="zh-CN"/>
          </w:rPr>
          <w:t>五、背景、必要性分析</w:t>
        </w:r>
        <w:r>
          <w:tab/>
        </w:r>
        <w:r>
          <w:fldChar w:fldCharType="begin"/>
        </w:r>
        <w:r>
          <w:instrText xml:space="preserve"> PAGEREF _Toc4068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08" w:history="1">
        <w:r>
          <w:rPr>
            <w:rFonts w:ascii="仿宋" w:eastAsia="仿宋" w:hAnsi="仿宋" w:cs="仿宋" w:hint="eastAsia"/>
            <w:lang w:eastAsia="zh-CN"/>
          </w:rPr>
          <w:t>(一)、项目建设背景</w:t>
        </w:r>
        <w:r>
          <w:tab/>
        </w:r>
        <w:r>
          <w:fldChar w:fldCharType="begin"/>
        </w:r>
        <w:r>
          <w:instrText xml:space="preserve"> PAGEREF _Toc26308 \h </w:instrText>
        </w:r>
        <w:r>
          <w:fldChar w:fldCharType="separate"/>
        </w:r>
        <w:r>
          <w:t>30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03" w:history="1">
        <w:r>
          <w:rPr>
            <w:rFonts w:ascii="仿宋" w:eastAsia="仿宋" w:hAnsi="仿宋" w:cs="仿宋" w:hint="eastAsia"/>
            <w:lang w:eastAsia="zh-CN"/>
          </w:rPr>
          <w:t>(二)、必要性分析</w:t>
        </w:r>
        <w:r>
          <w:tab/>
        </w:r>
        <w:r>
          <w:fldChar w:fldCharType="begin"/>
        </w:r>
        <w:r>
          <w:instrText xml:space="preserve"> PAGEREF _Toc10303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438" w:history="1">
        <w:r>
          <w:rPr>
            <w:rFonts w:ascii="仿宋" w:eastAsia="仿宋" w:hAnsi="仿宋" w:cs="仿宋" w:hint="eastAsia"/>
            <w:lang w:eastAsia="zh-CN"/>
          </w:rPr>
          <w:t>(三)、项目建设有利条件</w:t>
        </w:r>
        <w:r>
          <w:tab/>
        </w:r>
        <w:r>
          <w:fldChar w:fldCharType="begin"/>
        </w:r>
        <w:r>
          <w:instrText xml:space="preserve"> PAGEREF _Toc14438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1846" w:history="1">
        <w:r>
          <w:rPr>
            <w:rFonts w:ascii="仿宋" w:eastAsia="仿宋" w:hAnsi="仿宋" w:cs="仿宋" w:hint="eastAsia"/>
            <w:lang w:eastAsia="zh-CN"/>
          </w:rPr>
          <w:t>六、资源开发及综合利用分析</w:t>
        </w:r>
        <w:r>
          <w:tab/>
        </w:r>
        <w:r>
          <w:fldChar w:fldCharType="begin"/>
        </w:r>
        <w:r>
          <w:instrText xml:space="preserve"> PAGEREF _Toc21846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6" w:history="1">
        <w:r>
          <w:rPr>
            <w:rFonts w:ascii="仿宋" w:eastAsia="仿宋" w:hAnsi="仿宋" w:cs="仿宋" w:hint="eastAsia"/>
            <w:lang w:eastAsia="zh-CN"/>
          </w:rPr>
          <w:t>(一)、资源开发方案</w:t>
        </w:r>
        <w:r>
          <w:tab/>
        </w:r>
        <w:r>
          <w:fldChar w:fldCharType="begin"/>
        </w:r>
        <w:r>
          <w:instrText xml:space="preserve"> PAGEREF _Toc29896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623" w:history="1">
        <w:r>
          <w:rPr>
            <w:rFonts w:ascii="仿宋" w:eastAsia="仿宋" w:hAnsi="仿宋" w:cs="仿宋" w:hint="eastAsia"/>
            <w:lang w:eastAsia="zh-CN"/>
          </w:rPr>
          <w:t>(二)、资源利用方案</w:t>
        </w:r>
        <w:r>
          <w:tab/>
        </w:r>
        <w:r>
          <w:fldChar w:fldCharType="begin"/>
        </w:r>
        <w:r>
          <w:instrText xml:space="preserve"> PAGEREF _Toc22623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791" w:history="1">
        <w:r>
          <w:rPr>
            <w:rFonts w:ascii="仿宋" w:eastAsia="仿宋" w:hAnsi="仿宋" w:cs="仿宋" w:hint="eastAsia"/>
            <w:lang w:eastAsia="zh-CN"/>
          </w:rPr>
          <w:t>(三)、资源节约措施</w:t>
        </w:r>
        <w:r>
          <w:tab/>
        </w:r>
        <w:r>
          <w:fldChar w:fldCharType="begin"/>
        </w:r>
        <w:r>
          <w:instrText xml:space="preserve"> PAGEREF _Toc14791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159" w:history="1">
        <w:r>
          <w:rPr>
            <w:rFonts w:ascii="仿宋" w:eastAsia="仿宋" w:hAnsi="仿宋" w:cs="仿宋" w:hint="eastAsia"/>
            <w:lang w:eastAsia="zh-CN"/>
          </w:rPr>
          <w:t>七、环境保护与治理方案</w:t>
        </w:r>
        <w:r>
          <w:tab/>
        </w:r>
        <w:r>
          <w:fldChar w:fldCharType="begin"/>
        </w:r>
        <w:r>
          <w:instrText xml:space="preserve"> PAGEREF _Toc15159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76" w:history="1">
        <w:r>
          <w:rPr>
            <w:rFonts w:ascii="仿宋" w:eastAsia="仿宋" w:hAnsi="仿宋" w:cs="仿宋" w:hint="eastAsia"/>
            <w:lang w:eastAsia="zh-CN"/>
          </w:rPr>
          <w:t>(一)、项目环境影响评估</w:t>
        </w:r>
        <w:r>
          <w:tab/>
        </w:r>
        <w:r>
          <w:fldChar w:fldCharType="begin"/>
        </w:r>
        <w:r>
          <w:instrText xml:space="preserve"> PAGEREF _Toc10076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587" w:history="1">
        <w:r>
          <w:rPr>
            <w:rFonts w:ascii="仿宋" w:eastAsia="仿宋" w:hAnsi="仿宋" w:cs="仿宋" w:hint="eastAsia"/>
            <w:lang w:eastAsia="zh-CN"/>
          </w:rPr>
          <w:t>(二)、环境保护措施与治理方案</w:t>
        </w:r>
        <w:r>
          <w:tab/>
        </w:r>
        <w:r>
          <w:fldChar w:fldCharType="begin"/>
        </w:r>
        <w:r>
          <w:instrText xml:space="preserve"> PAGEREF _Toc11587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619" w:history="1">
        <w:r>
          <w:rPr>
            <w:rFonts w:ascii="仿宋" w:eastAsia="仿宋" w:hAnsi="仿宋" w:cs="仿宋" w:hint="eastAsia"/>
            <w:lang w:eastAsia="zh-CN"/>
          </w:rPr>
          <w:t>八、资金管理与财务规划</w:t>
        </w:r>
        <w:r>
          <w:tab/>
        </w:r>
        <w:r>
          <w:fldChar w:fldCharType="begin"/>
        </w:r>
        <w:r>
          <w:instrText xml:space="preserve"> PAGEREF _Toc10619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83" w:history="1">
        <w:r>
          <w:rPr>
            <w:rFonts w:ascii="仿宋" w:eastAsia="仿宋" w:hAnsi="仿宋" w:cs="仿宋" w:hint="eastAsia"/>
            <w:lang w:eastAsia="zh-CN"/>
          </w:rPr>
          <w:t>(一)、项目资金来源与筹措</w:t>
        </w:r>
        <w:r>
          <w:tab/>
        </w:r>
        <w:r>
          <w:fldChar w:fldCharType="begin"/>
        </w:r>
        <w:r>
          <w:instrText xml:space="preserve"> PAGEREF _Toc1083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084" w:history="1">
        <w:r>
          <w:rPr>
            <w:rFonts w:ascii="仿宋" w:eastAsia="仿宋" w:hAnsi="仿宋" w:cs="仿宋" w:hint="eastAsia"/>
            <w:lang w:eastAsia="zh-CN"/>
          </w:rPr>
          <w:t>(二)、资金使用与监管</w:t>
        </w:r>
        <w:r>
          <w:tab/>
        </w:r>
        <w:r>
          <w:fldChar w:fldCharType="begin"/>
        </w:r>
        <w:r>
          <w:instrText xml:space="preserve"> PAGEREF _Toc23084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4" w:history="1">
        <w:r>
          <w:rPr>
            <w:rFonts w:ascii="仿宋" w:eastAsia="仿宋" w:hAnsi="仿宋" w:cs="仿宋" w:hint="eastAsia"/>
            <w:lang w:eastAsia="zh-CN"/>
          </w:rPr>
          <w:t>(三)、财务规划与预测</w:t>
        </w:r>
        <w:r>
          <w:tab/>
        </w:r>
        <w:r>
          <w:fldChar w:fldCharType="begin"/>
        </w:r>
        <w:r>
          <w:instrText xml:space="preserve"> PAGEREF _Toc26744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25" w:history="1">
        <w:r>
          <w:rPr>
            <w:rFonts w:ascii="仿宋" w:eastAsia="仿宋" w:hAnsi="仿宋" w:cs="仿宋" w:hint="eastAsia"/>
            <w:lang w:eastAsia="zh-CN"/>
          </w:rPr>
          <w:t>九、项目实施与管理方案</w:t>
        </w:r>
        <w:r>
          <w:tab/>
        </w:r>
        <w:r>
          <w:fldChar w:fldCharType="begin"/>
        </w:r>
        <w:r>
          <w:instrText xml:space="preserve"> PAGEREF _Toc1325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404" w:history="1">
        <w:r>
          <w:rPr>
            <w:rFonts w:ascii="仿宋" w:eastAsia="仿宋" w:hAnsi="仿宋" w:cs="仿宋" w:hint="eastAsia"/>
            <w:lang w:eastAsia="zh-CN"/>
          </w:rPr>
          <w:t>(一)、项目实施计划</w:t>
        </w:r>
        <w:r>
          <w:tab/>
        </w:r>
        <w:r>
          <w:fldChar w:fldCharType="begin"/>
        </w:r>
        <w:r>
          <w:instrText xml:space="preserve"> PAGEREF _Toc12404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25051" w:history="1">
        <w:r>
          <w:rPr>
            <w:rFonts w:ascii="仿宋" w:eastAsia="仿宋" w:hAnsi="仿宋" w:cs="仿宋" w:hint="eastAsia"/>
            <w:lang w:eastAsia="zh-CN"/>
          </w:rPr>
          <w:t>(二)、项目组织机构与职责</w:t>
        </w:r>
        <w:r>
          <w:tab/>
        </w:r>
        <w:r>
          <w:fldChar w:fldCharType="begin"/>
        </w:r>
        <w:r>
          <w:instrText xml:space="preserve"> PAGEREF _Toc25051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876" w:history="1">
        <w:r>
          <w:rPr>
            <w:rFonts w:ascii="仿宋" w:eastAsia="仿宋" w:hAnsi="仿宋" w:cs="仿宋" w:hint="eastAsia"/>
            <w:lang w:eastAsia="zh-CN"/>
          </w:rPr>
          <w:t>(三)、项目管理与监控体系</w:t>
        </w:r>
        <w:r>
          <w:tab/>
        </w:r>
        <w:r>
          <w:fldChar w:fldCharType="begin"/>
        </w:r>
        <w:r>
          <w:instrText xml:space="preserve"> PAGEREF _Toc19876 \h </w:instrText>
        </w:r>
        <w:r>
          <w:fldChar w:fldCharType="separate"/>
        </w:r>
        <w:r>
          <w:t>46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057" w:history="1">
        <w:r>
          <w:rPr>
            <w:rFonts w:ascii="仿宋" w:eastAsia="仿宋" w:hAnsi="仿宋" w:cs="仿宋" w:hint="eastAsia"/>
            <w:lang w:eastAsia="zh-CN"/>
          </w:rPr>
          <w:t>十、技术创新与产业升级</w:t>
        </w:r>
        <w:r>
          <w:tab/>
        </w:r>
        <w:r>
          <w:fldChar w:fldCharType="begin"/>
        </w:r>
        <w:r>
          <w:instrText xml:space="preserve"> PAGEREF _Toc32057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962" w:history="1">
        <w:r>
          <w:rPr>
            <w:rFonts w:ascii="仿宋" w:eastAsia="仿宋" w:hAnsi="仿宋" w:cs="仿宋" w:hint="eastAsia"/>
            <w:lang w:eastAsia="zh-CN"/>
          </w:rPr>
          <w:t>(一)、技术创新方向与目标</w:t>
        </w:r>
        <w:r>
          <w:tab/>
        </w:r>
        <w:r>
          <w:fldChar w:fldCharType="begin"/>
        </w:r>
        <w:r>
          <w:instrText xml:space="preserve"> PAGEREF _Toc31962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880" w:history="1">
        <w:r>
          <w:rPr>
            <w:rFonts w:ascii="仿宋" w:eastAsia="仿宋" w:hAnsi="仿宋" w:cs="仿宋" w:hint="eastAsia"/>
            <w:lang w:eastAsia="zh-CN"/>
          </w:rPr>
          <w:t>(二)、产业升级路径与措施</w:t>
        </w:r>
        <w:r>
          <w:tab/>
        </w:r>
        <w:r>
          <w:fldChar w:fldCharType="begin"/>
        </w:r>
        <w:r>
          <w:instrText xml:space="preserve"> PAGEREF _Toc23880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6061" w:history="1">
        <w:r>
          <w:rPr>
            <w:rFonts w:ascii="仿宋" w:eastAsia="仿宋" w:hAnsi="仿宋" w:cs="仿宋" w:hint="eastAsia"/>
            <w:lang w:eastAsia="zh-CN"/>
          </w:rPr>
          <w:t>十一、环境保护与绿色发展</w:t>
        </w:r>
        <w:r>
          <w:tab/>
        </w:r>
        <w:r>
          <w:fldChar w:fldCharType="begin"/>
        </w:r>
        <w:r>
          <w:instrText xml:space="preserve"> PAGEREF _Toc16061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689" w:history="1">
        <w:r>
          <w:rPr>
            <w:rFonts w:ascii="仿宋" w:eastAsia="仿宋" w:hAnsi="仿宋" w:cs="仿宋" w:hint="eastAsia"/>
            <w:lang w:eastAsia="zh-CN"/>
          </w:rPr>
          <w:t>(一)、环境保护措施</w:t>
        </w:r>
        <w:r>
          <w:tab/>
        </w:r>
        <w:r>
          <w:fldChar w:fldCharType="begin"/>
        </w:r>
        <w:r>
          <w:instrText xml:space="preserve"> PAGEREF _Toc28689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" w:history="1">
        <w:r>
          <w:rPr>
            <w:rFonts w:ascii="仿宋" w:eastAsia="仿宋" w:hAnsi="仿宋" w:cs="仿宋" w:hint="eastAsia"/>
            <w:lang w:eastAsia="zh-CN"/>
          </w:rPr>
          <w:t>(二)、绿色发展与可持续发展策略</w:t>
        </w:r>
        <w:r>
          <w:tab/>
        </w:r>
        <w:r>
          <w:fldChar w:fldCharType="begin"/>
        </w:r>
        <w:r>
          <w:instrText xml:space="preserve"> PAGEREF _Toc299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280" w:history="1">
        <w:r>
          <w:rPr>
            <w:rFonts w:ascii="仿宋" w:eastAsia="仿宋" w:hAnsi="仿宋" w:cs="仿宋" w:hint="eastAsia"/>
            <w:lang w:eastAsia="zh-CN"/>
          </w:rPr>
          <w:t>十二、土地利用与规划方案</w:t>
        </w:r>
        <w:r>
          <w:tab/>
        </w:r>
        <w:r>
          <w:fldChar w:fldCharType="begin"/>
        </w:r>
        <w:r>
          <w:instrText xml:space="preserve"> PAGEREF _Toc11280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746" w:history="1">
        <w:r>
          <w:rPr>
            <w:rFonts w:ascii="仿宋" w:eastAsia="仿宋" w:hAnsi="仿宋" w:cs="仿宋" w:hint="eastAsia"/>
            <w:lang w:eastAsia="zh-CN"/>
          </w:rPr>
          <w:t>(一)、项目用地情况分析</w:t>
        </w:r>
        <w:r>
          <w:tab/>
        </w:r>
        <w:r>
          <w:fldChar w:fldCharType="begin"/>
        </w:r>
        <w:r>
          <w:instrText xml:space="preserve"> PAGEREF _Toc26746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535" w:history="1">
        <w:r>
          <w:rPr>
            <w:rFonts w:ascii="仿宋" w:eastAsia="仿宋" w:hAnsi="仿宋" w:cs="仿宋" w:hint="eastAsia"/>
            <w:lang w:eastAsia="zh-CN"/>
          </w:rPr>
          <w:t>(二)、土地利用规划方案</w:t>
        </w:r>
        <w:r>
          <w:tab/>
        </w:r>
        <w:r>
          <w:fldChar w:fldCharType="begin"/>
        </w:r>
        <w:r>
          <w:instrText xml:space="preserve"> PAGEREF _Toc13535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4565" w:history="1">
        <w:r>
          <w:rPr>
            <w:rFonts w:ascii="仿宋" w:eastAsia="仿宋" w:hAnsi="仿宋" w:cs="仿宋" w:hint="eastAsia"/>
            <w:lang w:eastAsia="zh-CN"/>
          </w:rPr>
          <w:t>十三、成果转化与推广应用</w:t>
        </w:r>
        <w:r>
          <w:tab/>
        </w:r>
        <w:r>
          <w:fldChar w:fldCharType="begin"/>
        </w:r>
        <w:r>
          <w:instrText xml:space="preserve"> PAGEREF _Toc24565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860" w:history="1">
        <w:r>
          <w:rPr>
            <w:rFonts w:ascii="仿宋" w:eastAsia="仿宋" w:hAnsi="仿宋" w:cs="仿宋" w:hint="eastAsia"/>
            <w:lang w:eastAsia="zh-CN"/>
          </w:rPr>
          <w:t>(一)、成果转化策略制定</w:t>
        </w:r>
        <w:r>
          <w:tab/>
        </w:r>
        <w:r>
          <w:fldChar w:fldCharType="begin"/>
        </w:r>
        <w:r>
          <w:instrText xml:space="preserve"> PAGEREF _Toc11860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871" w:history="1">
        <w:r>
          <w:rPr>
            <w:rFonts w:ascii="仿宋" w:eastAsia="仿宋" w:hAnsi="仿宋" w:cs="仿宋" w:hint="eastAsia"/>
            <w:lang w:eastAsia="zh-CN"/>
          </w:rPr>
          <w:t>(二)、成果推广应用方案</w:t>
        </w:r>
        <w:r>
          <w:tab/>
        </w:r>
        <w:r>
          <w:fldChar w:fldCharType="begin"/>
        </w:r>
        <w:r>
          <w:instrText xml:space="preserve"> PAGEREF _Toc4871 \h </w:instrText>
        </w:r>
        <w:r>
          <w:fldChar w:fldCharType="separate"/>
        </w:r>
        <w:r>
          <w:t>57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1084" w:history="1">
        <w:r>
          <w:rPr>
            <w:rFonts w:ascii="仿宋" w:eastAsia="仿宋" w:hAnsi="仿宋" w:cs="仿宋" w:hint="eastAsia"/>
            <w:lang w:eastAsia="zh-CN"/>
          </w:rPr>
          <w:t>十四、创新驱动与持续发展</w:t>
        </w:r>
        <w:r>
          <w:tab/>
        </w:r>
        <w:r>
          <w:fldChar w:fldCharType="begin"/>
        </w:r>
        <w:r>
          <w:instrText xml:space="preserve"> PAGEREF _Toc31084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600" w:history="1">
        <w:r>
          <w:rPr>
            <w:rFonts w:ascii="仿宋" w:eastAsia="仿宋" w:hAnsi="仿宋" w:cs="仿宋" w:hint="eastAsia"/>
            <w:lang w:eastAsia="zh-CN"/>
          </w:rPr>
          <w:t>(一)、创新驱动战略实施</w:t>
        </w:r>
        <w:r>
          <w:tab/>
        </w:r>
        <w:r>
          <w:fldChar w:fldCharType="begin"/>
        </w:r>
        <w:r>
          <w:instrText xml:space="preserve"> PAGEREF _Toc15600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732" w:history="1">
        <w:r>
          <w:rPr>
            <w:rFonts w:ascii="仿宋" w:eastAsia="仿宋" w:hAnsi="仿宋" w:cs="仿宋" w:hint="eastAsia"/>
            <w:lang w:eastAsia="zh-CN"/>
          </w:rPr>
          <w:t>(二)、持续发展路径探索</w:t>
        </w:r>
        <w:r>
          <w:tab/>
        </w:r>
        <w:r>
          <w:fldChar w:fldCharType="begin"/>
        </w:r>
        <w:r>
          <w:instrText xml:space="preserve"> PAGEREF _Toc12732 \h </w:instrText>
        </w:r>
        <w:r>
          <w:fldChar w:fldCharType="separate"/>
        </w:r>
        <w:r>
          <w:t>60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389" w:history="1">
        <w:r>
          <w:rPr>
            <w:rFonts w:ascii="仿宋" w:eastAsia="仿宋" w:hAnsi="仿宋" w:cs="仿宋" w:hint="eastAsia"/>
            <w:lang w:eastAsia="zh-CN"/>
          </w:rPr>
          <w:t>十五、知识产权管理与保护</w:t>
        </w:r>
        <w:r>
          <w:tab/>
        </w:r>
        <w:r>
          <w:fldChar w:fldCharType="begin"/>
        </w:r>
        <w:r>
          <w:instrText xml:space="preserve"> PAGEREF _Toc27389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144" w:history="1">
        <w:r>
          <w:rPr>
            <w:rFonts w:ascii="仿宋" w:eastAsia="仿宋" w:hAnsi="仿宋" w:cs="仿宋" w:hint="eastAsia"/>
            <w:lang w:eastAsia="zh-CN"/>
          </w:rPr>
          <w:t>(一)、知识产权管理体系建设</w:t>
        </w:r>
        <w:r>
          <w:tab/>
        </w:r>
        <w:r>
          <w:fldChar w:fldCharType="begin"/>
        </w:r>
        <w:r>
          <w:instrText xml:space="preserve"> PAGEREF _Toc14144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050" w:history="1">
        <w:r>
          <w:rPr>
            <w:rFonts w:ascii="仿宋" w:eastAsia="仿宋" w:hAnsi="仿宋" w:cs="仿宋" w:hint="eastAsia"/>
            <w:lang w:eastAsia="zh-CN"/>
          </w:rPr>
          <w:t>(二)、知识产权保护措施</w:t>
        </w:r>
        <w:r>
          <w:tab/>
        </w:r>
        <w:r>
          <w:fldChar w:fldCharType="begin"/>
        </w:r>
        <w:r>
          <w:instrText xml:space="preserve"> PAGEREF _Toc28050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19" w:history="1">
        <w:r>
          <w:rPr>
            <w:rFonts w:ascii="仿宋" w:eastAsia="仿宋" w:hAnsi="仿宋" w:cs="仿宋" w:hint="eastAsia"/>
            <w:lang w:eastAsia="zh-CN"/>
          </w:rPr>
          <w:t>十六、项目施工方案</w:t>
        </w:r>
        <w:r>
          <w:tab/>
        </w:r>
        <w:r>
          <w:fldChar w:fldCharType="begin"/>
        </w:r>
        <w:r>
          <w:instrText xml:space="preserve"> PAGEREF _Toc12219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61" w:history="1">
        <w:r>
          <w:rPr>
            <w:rFonts w:ascii="仿宋" w:eastAsia="仿宋" w:hAnsi="仿宋" w:cs="仿宋" w:hint="eastAsia"/>
            <w:lang w:eastAsia="zh-CN"/>
          </w:rPr>
          <w:t>(一)、施工组织设计</w:t>
        </w:r>
        <w:r>
          <w:tab/>
        </w:r>
        <w:r>
          <w:fldChar w:fldCharType="begin"/>
        </w:r>
        <w:r>
          <w:instrText xml:space="preserve"> PAGEREF _Toc22161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35" w:history="1">
        <w:r>
          <w:rPr>
            <w:rFonts w:ascii="仿宋" w:eastAsia="仿宋" w:hAnsi="仿宋" w:cs="仿宋" w:hint="eastAsia"/>
            <w:lang w:eastAsia="zh-CN"/>
          </w:rPr>
          <w:t>(二)、施工工艺与技术路线</w:t>
        </w:r>
        <w:r>
          <w:tab/>
        </w:r>
        <w:r>
          <w:fldChar w:fldCharType="begin"/>
        </w:r>
        <w:r>
          <w:instrText xml:space="preserve"> PAGEREF _Toc1035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110" w:history="1">
        <w:r>
          <w:rPr>
            <w:rFonts w:ascii="仿宋" w:eastAsia="仿宋" w:hAnsi="仿宋" w:cs="仿宋" w:hint="eastAsia"/>
            <w:lang w:eastAsia="zh-CN"/>
          </w:rPr>
          <w:t>(三)、关键节点施工计划</w:t>
        </w:r>
        <w:r>
          <w:tab/>
        </w:r>
        <w:r>
          <w:fldChar w:fldCharType="begin"/>
        </w:r>
        <w:r>
          <w:instrText xml:space="preserve"> PAGEREF _Toc6110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661" w:history="1">
        <w:r>
          <w:rPr>
            <w:rFonts w:ascii="仿宋" w:eastAsia="仿宋" w:hAnsi="仿宋" w:cs="仿宋" w:hint="eastAsia"/>
            <w:lang w:eastAsia="zh-CN"/>
          </w:rPr>
          <w:t>(四)、施工现场管理</w:t>
        </w:r>
        <w:r>
          <w:tab/>
        </w:r>
        <w:r>
          <w:fldChar w:fldCharType="begin"/>
        </w:r>
        <w:r>
          <w:instrText xml:space="preserve"> PAGEREF _Toc16661 \h </w:instrText>
        </w:r>
        <w:r>
          <w:fldChar w:fldCharType="separate"/>
        </w:r>
        <w:r>
          <w:t>71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1020" w:history="1">
        <w:r>
          <w:rPr>
            <w:rFonts w:ascii="仿宋" w:eastAsia="仿宋" w:hAnsi="仿宋" w:cs="仿宋" w:hint="eastAsia"/>
            <w:lang w:eastAsia="zh-CN"/>
          </w:rPr>
          <w:t>十七、质量管理与控制</w:t>
        </w:r>
        <w:r>
          <w:tab/>
        </w:r>
        <w:r>
          <w:fldChar w:fldCharType="begin"/>
        </w:r>
        <w:r>
          <w:instrText xml:space="preserve"> PAGEREF _Toc11020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07" w:history="1">
        <w:r>
          <w:rPr>
            <w:rFonts w:ascii="仿宋" w:eastAsia="仿宋" w:hAnsi="仿宋" w:cs="仿宋" w:hint="eastAsia"/>
            <w:lang w:eastAsia="zh-CN"/>
          </w:rPr>
          <w:t>(一)、质量管理体系建设</w:t>
        </w:r>
        <w:r>
          <w:tab/>
        </w:r>
        <w:r>
          <w:fldChar w:fldCharType="begin"/>
        </w:r>
        <w:r>
          <w:instrText xml:space="preserve"> PAGEREF _Toc16707 \h </w:instrText>
        </w:r>
        <w:r>
          <w:fldChar w:fldCharType="separate"/>
        </w:r>
        <w:r>
          <w:t>73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181" w:history="1">
        <w:r>
          <w:rPr>
            <w:rFonts w:ascii="仿宋" w:eastAsia="仿宋" w:hAnsi="仿宋" w:cs="仿宋" w:hint="eastAsia"/>
            <w:lang w:eastAsia="zh-CN"/>
          </w:rPr>
          <w:t>(二)、质量控制措施</w:t>
        </w:r>
        <w:r>
          <w:tab/>
        </w:r>
        <w:r>
          <w:fldChar w:fldCharType="begin"/>
        </w:r>
        <w:r>
          <w:instrText xml:space="preserve"> PAGEREF _Toc13181 \h </w:instrText>
        </w:r>
        <w:r>
          <w:fldChar w:fldCharType="separate"/>
        </w:r>
        <w:r>
          <w:t>74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295" w:history="1">
        <w:r>
          <w:rPr>
            <w:rFonts w:ascii="仿宋" w:eastAsia="仿宋" w:hAnsi="仿宋" w:cs="仿宋" w:hint="eastAsia"/>
            <w:lang w:eastAsia="zh-CN"/>
          </w:rPr>
          <w:t>十八、人力资源管理与开发</w:t>
        </w:r>
        <w:r>
          <w:tab/>
        </w:r>
        <w:r>
          <w:fldChar w:fldCharType="begin"/>
        </w:r>
        <w:r>
          <w:instrText xml:space="preserve"> PAGEREF _Toc27295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139" w:history="1">
        <w:r>
          <w:rPr>
            <w:rFonts w:ascii="仿宋" w:eastAsia="仿宋" w:hAnsi="仿宋" w:cs="仿宋" w:hint="eastAsia"/>
            <w:lang w:eastAsia="zh-CN"/>
          </w:rPr>
          <w:t>(一)、人力资源规划</w:t>
        </w:r>
        <w:r>
          <w:tab/>
        </w:r>
        <w:r>
          <w:fldChar w:fldCharType="begin"/>
        </w:r>
        <w:r>
          <w:instrText xml:space="preserve"> PAGEREF _Toc22139 \h </w:instrText>
        </w:r>
        <w:r>
          <w:fldChar w:fldCharType="separate"/>
        </w:r>
        <w:r>
          <w:t>75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431" w:history="1">
        <w:r>
          <w:rPr>
            <w:rFonts w:ascii="仿宋" w:eastAsia="仿宋" w:hAnsi="仿宋" w:cs="仿宋" w:hint="eastAsia"/>
            <w:lang w:eastAsia="zh-CN"/>
          </w:rPr>
          <w:t>(二)、人力资源开发与培训</w:t>
        </w:r>
        <w:r>
          <w:tab/>
        </w:r>
        <w:r>
          <w:fldChar w:fldCharType="begin"/>
        </w:r>
        <w:r>
          <w:instrText xml:space="preserve"> PAGEREF _Toc28431 \h </w:instrText>
        </w:r>
        <w:r>
          <w:fldChar w:fldCharType="separate"/>
        </w:r>
        <w:r>
          <w:t>77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8463" w:history="1">
        <w:r>
          <w:rPr>
            <w:rFonts w:ascii="仿宋" w:eastAsia="仿宋" w:hAnsi="仿宋" w:cs="仿宋" w:hint="eastAsia"/>
            <w:lang w:eastAsia="zh-CN"/>
          </w:rPr>
          <w:t>十九、设施与设备管理</w:t>
        </w:r>
        <w:r>
          <w:tab/>
        </w:r>
        <w:r>
          <w:fldChar w:fldCharType="begin"/>
        </w:r>
        <w:r>
          <w:instrText xml:space="preserve"> PAGEREF _Toc8463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54" w:history="1">
        <w:r>
          <w:rPr>
            <w:rFonts w:ascii="仿宋" w:eastAsia="仿宋" w:hAnsi="仿宋" w:cs="仿宋" w:hint="eastAsia"/>
            <w:lang w:eastAsia="zh-CN"/>
          </w:rPr>
          <w:t>(一)、设施规划与配置</w:t>
        </w:r>
        <w:r>
          <w:tab/>
        </w:r>
        <w:r>
          <w:fldChar w:fldCharType="begin"/>
        </w:r>
        <w:r>
          <w:instrText xml:space="preserve"> PAGEREF _Toc10054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0903" w:history="1">
        <w:r>
          <w:rPr>
            <w:rFonts w:ascii="仿宋" w:eastAsia="仿宋" w:hAnsi="仿宋" w:cs="仿宋" w:hint="eastAsia"/>
            <w:lang w:eastAsia="zh-CN"/>
          </w:rPr>
          <w:t>(二)、设备采购与维护管理</w:t>
        </w:r>
        <w:r>
          <w:tab/>
        </w:r>
        <w:r>
          <w:fldChar w:fldCharType="begin"/>
        </w:r>
        <w:r>
          <w:instrText xml:space="preserve"> PAGEREF _Toc20903 \h </w:instrText>
        </w:r>
        <w:r>
          <w:fldChar w:fldCharType="separate"/>
        </w:r>
        <w:r>
          <w:t>80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828" w:history="1">
        <w:r>
          <w:rPr>
            <w:rFonts w:ascii="仿宋" w:eastAsia="仿宋" w:hAnsi="仿宋" w:cs="仿宋" w:hint="eastAsia"/>
            <w:lang w:eastAsia="zh-CN"/>
          </w:rPr>
          <w:t>(三)、设施设备升级策略</w:t>
        </w:r>
        <w:r>
          <w:tab/>
        </w:r>
        <w:r>
          <w:fldChar w:fldCharType="begin"/>
        </w:r>
        <w:r>
          <w:instrText xml:space="preserve"> PAGEREF _Toc9828 \h </w:instrText>
        </w:r>
        <w:r>
          <w:fldChar w:fldCharType="separate"/>
        </w:r>
        <w:r>
          <w:t>81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395" w:history="1">
        <w:r>
          <w:rPr>
            <w:rFonts w:ascii="仿宋" w:eastAsia="仿宋" w:hAnsi="仿宋" w:cs="仿宋" w:hint="eastAsia"/>
            <w:lang w:eastAsia="zh-CN"/>
          </w:rPr>
          <w:t>二十、企业合规与伦理</w:t>
        </w:r>
        <w:r>
          <w:tab/>
        </w:r>
        <w:r>
          <w:fldChar w:fldCharType="begin"/>
        </w:r>
        <w:r>
          <w:instrText xml:space="preserve"> PAGEREF _Toc19395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331" w:history="1">
        <w:r>
          <w:rPr>
            <w:rFonts w:ascii="仿宋" w:eastAsia="仿宋" w:hAnsi="仿宋" w:cs="仿宋" w:hint="eastAsia"/>
            <w:lang w:eastAsia="zh-CN"/>
          </w:rPr>
          <w:t>(一)、合规政策与程序</w:t>
        </w:r>
        <w:r>
          <w:tab/>
        </w:r>
        <w:r>
          <w:fldChar w:fldCharType="begin"/>
        </w:r>
        <w:r>
          <w:instrText xml:space="preserve"> PAGEREF _Toc21331 \h </w:instrText>
        </w:r>
        <w:r>
          <w:fldChar w:fldCharType="separate"/>
        </w:r>
        <w:r>
          <w:t>82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1" w:history="1">
        <w:r>
          <w:rPr>
            <w:rFonts w:ascii="仿宋" w:eastAsia="仿宋" w:hAnsi="仿宋" w:cs="仿宋" w:hint="eastAsia"/>
            <w:lang w:eastAsia="zh-CN"/>
          </w:rPr>
          <w:t>(二)、伦理规范与培训</w:t>
        </w:r>
        <w:r>
          <w:tab/>
        </w:r>
        <w:r>
          <w:fldChar w:fldCharType="begin"/>
        </w:r>
        <w:r>
          <w:instrText xml:space="preserve"> PAGEREF _Toc28231 \h </w:instrText>
        </w:r>
        <w:r>
          <w:fldChar w:fldCharType="separate"/>
        </w:r>
        <w:r>
          <w:t>83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65" w:history="1">
        <w:r>
          <w:rPr>
            <w:rFonts w:ascii="仿宋" w:eastAsia="仿宋" w:hAnsi="仿宋" w:cs="仿宋" w:hint="eastAsia"/>
            <w:lang w:eastAsia="zh-CN"/>
          </w:rPr>
          <w:t>(三)、合规风险评估</w:t>
        </w:r>
        <w:r>
          <w:tab/>
        </w:r>
        <w:r>
          <w:fldChar w:fldCharType="begin"/>
        </w:r>
        <w:r>
          <w:instrText xml:space="preserve"> PAGEREF _Toc32365 \h </w:instrText>
        </w:r>
        <w:r>
          <w:fldChar w:fldCharType="separate"/>
        </w:r>
        <w:r>
          <w:t>84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41" w:history="1">
        <w:r>
          <w:rPr>
            <w:rFonts w:ascii="仿宋" w:eastAsia="仿宋" w:hAnsi="仿宋" w:cs="仿宋" w:hint="eastAsia"/>
            <w:lang w:eastAsia="zh-CN"/>
          </w:rPr>
          <w:t>(四)、合规监督与执行</w:t>
        </w:r>
        <w:r>
          <w:tab/>
        </w:r>
        <w:r>
          <w:fldChar w:fldCharType="begin"/>
        </w:r>
        <w:r>
          <w:instrText xml:space="preserve"> PAGEREF _Toc2341 \h </w:instrText>
        </w:r>
        <w:r>
          <w:fldChar w:fldCharType="separate"/>
        </w:r>
        <w:r>
          <w:t>85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4985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项目建设方案旨在规划与实施一个完整的项目，以解决特定问题或达成特定目标。本方案概述了项目的目标、范围、计划和实施策略，并提供了必要的资源和时间安排。请注意，本方案仅供学习交流之用，不可做为商业用途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0534"/>
      <w:r>
        <w:rPr>
          <w:rFonts w:ascii="仿宋" w:eastAsia="仿宋" w:hAnsi="仿宋" w:cs="仿宋" w:hint="eastAsia"/>
          <w:sz w:val="28"/>
          <w:lang w:eastAsia="zh-CN"/>
        </w:rPr>
        <w:t>一、环境和生态影响分析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11824"/>
      <w:r>
        <w:rPr>
          <w:rFonts w:ascii="仿宋" w:eastAsia="仿宋" w:hAnsi="仿宋" w:cs="仿宋" w:hint="eastAsia"/>
          <w:lang w:eastAsia="zh-CN"/>
        </w:rPr>
        <w:t>(一)、环境和生态现状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环境影响分析：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衡项目所在地区，空气质量可能受到附近工业活动的影响。为此，项目将采用封闭式生产工艺和高效空气过滤系统，以最大限度减少空气污染物排放。此外，为保护员工健康，项目将定期监测工作环境中的空气质量，并提供必要的防护设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方面，若项目地区水资源紧张，项目将采用循环水系统，减少水的使用量，并对产生的废水进行严格处理，确保其排放符合环保标准。此外，项目还将评估可能使用的水源的质量，以避免污染物影响生产过程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土壤质量也是一个重要考虑因素。项目将进行土壤样本的化验，确保没有重金属或其他有害物质的污染。此外，项目建设将尽量避免破坏土壤结构，以减少对土地的长期影响。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生态系统考量：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汽车衡项目将进行详细的生态影响评估，确保不会对当地的动植物种群和自然栖息地造成负面影响。如果项目地点附近有重要的生物栖息地或生态敏感区，项目将重新考虑建设地点或采取相应的保护措施。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项目还计划在周边地区进行植树和绿化活动，以提升生物多样性。例如，可以创建生态廊道，连接周围的自然区域，为野生动植物提供移动和栖息的空间。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在建设和运营过程中，项目将采取措施减少光污染和噪音污染，以减少对周边生态系统的干扰。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可持续发展目标：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汽车衡项目将积极采用可持续材料，如再生塑料和生物降解材料，以减少对环境的影响。项目还将推行废物减量和回收计划，例如通过再利用工业废料或建立回收系统。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项目还将探索使用节能技术，如太阳能板或风能，以减少对传统能源的依赖。此外，项目将采用节能灯具、节水装置等措施，以提高能源和水的使用效率。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汽车衡项目还将参与当地的环保活动和计划，如资助当地的环境保护项目或与社区合作进行环保宣传活动。通过这些活动，项目不仅能够提高自身的环境表现，还能在当地社区中树立积极的环保形象。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8657"/>
      <w:r>
        <w:rPr>
          <w:rFonts w:ascii="仿宋" w:eastAsia="仿宋" w:hAnsi="仿宋" w:cs="仿宋" w:hint="eastAsia"/>
          <w:sz w:val="28"/>
          <w:lang w:eastAsia="zh-CN"/>
        </w:rPr>
        <w:t>(二)、生态环境影响分析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2"/>
          <w:footerReference w:type="default" r:id="rId13"/>
          <w:type w:val="nextPage"/>
          <w:pgSz w:w="11906" w:h="16838"/>
          <w:pgMar w:top="1440" w:right="1800" w:bottom="1440" w:left="1800" w:header="851" w:footer="992" w:gutter="0"/>
          <w:pgNumType w:start="5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1.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生物多样性影响：项目的实施地点可能会对当地的生物多样性产生影响。需评估项目地区内特有的动植物种群以及它们的栖息地。若项目地点靠近敏感的生态区域，如湿地、森林或保护区，可能会对这些区域的生物多样性构成威胁。例如，建设活动可能会破坏动物的栖息地，造成物种迁移或数量减少。为此，项目可能需要进行环境影响评估，并采取措施减轻对生物多样性的负面影响，如调整项目布局、创建生态补偿区或参与当地生态保护项目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水资源和水体生态影响：汽车衡项目在建设和运营过程中可能会对水资源产生影响。这包括对地表水和地下水的影响，以及废水排放对周围水体生态系统的潜在威胁。项目需要考虑其对当地水循环的影响，如降雨径流的变化、地表水和地下水的污染风险。项目应采取适当的水资源管理措施，比如建立废水处理和循环利用系统，以及采用节水技术和设施，确保不对水资源造成过度消耗或污染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土壤和地质影响：汽车衡项目的建设可能会对土壤质量和地质结构产生影响。工程建设活动，如挖掘和填埋，可能会改变土壤结构，影响地下水流动和土壤的自然排水能力。此外，工业活动可能会导致土壤污染，如重金属和化学物质的积累。项目需要进行土壤质量评估，并采取措施避免土壤侵蚀和污染，比如实施土地复垦计划和采用环保型建材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4"/>
          <w:footerReference w:type="default" r:id="rId15"/>
          <w:type w:val="nextPage"/>
          <w:pgSz w:w="11906" w:h="16838"/>
          <w:pgMar w:top="1440" w:right="1800" w:bottom="1440" w:left="1800" w:header="851" w:footer="992" w:gutter="0"/>
          <w:pgNumType w:start="6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空气质量和气候影响：汽车衡项目在建设和运营阶段可能会对空气质量产生影响。这包括温室气体排放、粉尘和有害气体排放等。项目应采取措施减少对空气质量的负面影响，如使用清洁能源、控制排放源和实施绿化工程。此外，项目还应考虑其对气候变化的影响和适应性，尤其是在排放温室气体方面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5" w:name="_Toc32737"/>
      <w:r>
        <w:rPr>
          <w:rFonts w:ascii="仿宋" w:eastAsia="仿宋" w:hAnsi="仿宋" w:cs="仿宋" w:hint="eastAsia"/>
          <w:sz w:val="28"/>
          <w:lang w:eastAsia="zh-CN"/>
        </w:rPr>
        <w:t>(三)、生态环境保护措施</w:t>
      </w:r>
      <w:bookmarkEnd w:id="5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生物多样性保护：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项目区域内将划定特定区域作为生态保护区，专门用于保护敏感和濒危物种。在这些区域，任何建设活动都将被严格限制，以保护原有的生态环境。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汽车衡项目将采用绿色屋顶和生态墙等环境友好型建筑设计，这些设计不仅有助于改善空气质量，还能为城市野生动植物提供栖息地。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项目还将开展本地植被种植活动，如在项目区域周围种植本地树种和灌木，以促进生物多样性，并提供野生动物的食物源和栖息地。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水资源保护与管理：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汽车衡项目将建立高效的废水处理系统，确保所有工业废水在排放前都经过适当处理，达到或超过环保标准。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项目将采用节水技术，比如雨水收集系统和高效灌溉设备，以减少对地表水和地下水的消耗。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定期对周边水体进行水质监测，以及时发现并处理任何潜在的污染问题，确保水体的健康和清洁。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土壤保护与污染防治：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在建设过程中，项目将最小化土壤移动，避免土壤侵蚀和流失。同时，采用环保材料和技术以减少对土壤的负面影响。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6"/>
          <w:footerReference w:type="default" r:id="rId17"/>
          <w:type w:val="nextPage"/>
          <w:pgSz w:w="11906" w:h="16838"/>
          <w:pgMar w:top="1440" w:right="1800" w:bottom="1440" w:left="1800" w:header="851" w:footer="992" w:gutter="0"/>
          <w:pgNumType w:start="7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定期进行土壤质量检测，尤其是对重金属和化学污染物的检测，以确保土壤健康，及时处理可能的污染问题。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在项目运营期间，将采取措施防止化学品泄漏和渗透到土壤中，例如建立防漏设施和紧急响应计划。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减少空气污染与温室气体排放：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汽车衡项目将致力于使用清洁能源，如太阳能和风能，减少对化石燃料的依赖。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通过采用节能灯具、高效绝缘材料和智能温控系统，降低能源消耗，减少温室气体排放。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实施碳足迹监测和管理系统，对项目的整体碳排放进行跟踪和评估，制定减排目标和策略。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提高环保意识与社区参与：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汽车衡项目将举办环保教育研讨会，向员工和当地社区普及环保知识，提升对环境保护重要性的认识。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鼓励员工和社区居民参与环保活动，如植树造林和清理当地水体，增强社区对环境保护的参与和责任感。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与当地学校和非政府组织合作，开展环境教育项目，培养下一代的环保意识。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6" w:name="_Toc14149"/>
      <w:r>
        <w:rPr>
          <w:rFonts w:ascii="仿宋" w:eastAsia="仿宋" w:hAnsi="仿宋" w:cs="仿宋" w:hint="eastAsia"/>
          <w:sz w:val="28"/>
          <w:lang w:eastAsia="zh-CN"/>
        </w:rPr>
        <w:t>(四)、地质灾害影响分析</w:t>
      </w:r>
      <w:bookmarkEnd w:id="6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地质稳定性评估：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8"/>
          <w:footerReference w:type="default" r:id="rId19"/>
          <w:type w:val="nextPage"/>
          <w:pgSz w:w="11906" w:h="16838"/>
          <w:pgMar w:top="1440" w:right="1800" w:bottom="1440" w:left="1800" w:header="851" w:footer="992" w:gutter="0"/>
          <w:pgNumType w:start="8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在汽车衡项目启动前，将进行一系列深入的地质调查，包括钻探和土壤取样，以深入了解项目区域的地层结构和土壤组成。特别是对于土壤的承载能力和地下水位的深度进行详细评估。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针对地震风险，项目将聘请地震工程专家对建筑设计进行审查，确保所有结构都符合最新的抗震建筑标准。在地震高发区，建筑将设计为能够承受预期最大震级的影响。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地下水和渗透问题：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汽车衡项目将通过地下水位监测系统定期检测水位变化，以预测和预防由高地下水位可能引起的地基问题。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在设计基础设施时，将采用防水材料和构造，如防水混凝土和排水系统，确保地基和地下结构的干燥稳定。此外，将采用地下排水系统和蓄水池，以管理雨水和地下水，防止水分积聚。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泥石流和洪水风险：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汽车衡项目将进行详尽的水文和地形分析，以识别可能的洪水和泥石流风险区。基于这些分析，项目将设计防洪设施，如提高地基、构建防洪墙和排水沟。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在泥石流高风险区域，项目将考虑建设拦泥坝和植被覆盖，以减少泥石流的可能性和影响。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滑坡和崩塌风险：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对于位于山坡或不稳定地形的项目区域，将进行详细的地形稳定性评估。在必要时，项目将采取地形加固措施，如植被稳定、土钉墙和支撑结构。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0"/>
          <w:footerReference w:type="default" r:id="rId21"/>
          <w:type w:val="nextPage"/>
          <w:pgSz w:w="11906" w:h="16838"/>
          <w:pgMar w:top="1440" w:right="1800" w:bottom="1440" w:left="1800" w:header="851" w:footer="992" w:gutter="0"/>
          <w:pgNumType w:start="9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汽车衡项目还将考虑建设排水系统，以减少地表水对土壤稳定性的影响。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地质灾害的长期监测：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完成初始的地质风险评估后，汽车衡项目将安装长期地质监测设备，如倾斜仪、裂缝计和地下水位计，以持续监测地质条件的变化。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项目将设立一个专门的地质监测团队，负责定期检查和维护监测设备，并对收集的数据进行分析，以便及时发现并响应潜在的地质风险。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7" w:name="_Toc26384"/>
      <w:r>
        <w:rPr>
          <w:rFonts w:ascii="仿宋" w:eastAsia="仿宋" w:hAnsi="仿宋" w:cs="仿宋" w:hint="eastAsia"/>
          <w:sz w:val="28"/>
          <w:lang w:eastAsia="zh-CN"/>
        </w:rPr>
        <w:t>(五)、特殊环境影响</w:t>
      </w:r>
      <w:bookmarkEnd w:id="7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项目位于极端气候条件下时，将特别关注建筑和基础设施的设计，以适应高温、严寒或多风等条件。例如，在高温地区，将采用高效隔热材料和先进的冷却系统，而在寒冷地区，项目重点将放在加强保温和有效供暖上。此外，面对多风或多雨的挑战，建筑将采用能抵抗强风和暴雨的设计和材料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如果项目地处地形特殊的环境，如山区或沿海地区，将采取针对性措施确保建筑稳定和地形保护。在山区或丘陵地区，项目将采用特殊的地基处理技术和防滑坡措施，同时在沿海地区，则重点关注潮汐和侵蚀的潜在影响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在生态敏感区域，如湿地或珊瑚礁附近开展项目，将采取谨慎措施以保护这些敏感生态。这包括限制在敏感区域的建设活动，使用环保材料和技术，并最大限度地利用现有基础设施。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2"/>
          <w:footerReference w:type="default" r:id="rId23"/>
          <w:type w:val="nextPage"/>
          <w:pgSz w:w="11906" w:h="16838"/>
          <w:pgMar w:top="1440" w:right="1800" w:bottom="1440" w:left="1800" w:header="851" w:footer="992" w:gutter="0"/>
          <w:pgNumType w:start="10"/>
          <w:cols w:num="1" w:space="425"/>
          <w:titlePg w:val="0"/>
          <w:docGrid w:type="lines" w:linePitch="312" w:charSpace="0"/>
        </w:sectPr>
      </w:pP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对于项目区域内的文化和历史遗址，项目将调整规划和设计，以避免对这些遗址的破坏，并与相关文化部门合作，确保在整个项目周期中对遗址的保护。同时，项目将探索将文化和历史元素融入设计中，以提升项目的文化价值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汽车衡项目将通过这些措施来适应和尊重特殊环境条件，确保项目的可持续发展，同时减少对环境的负面影响。这不仅有助于保护自然和文化遗产，还能提升项目在社会责任方面的表现和形象。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8" w:name="_Toc13754"/>
      <w:r>
        <w:rPr>
          <w:rFonts w:ascii="仿宋" w:eastAsia="仿宋" w:hAnsi="仿宋" w:cs="仿宋" w:hint="eastAsia"/>
          <w:sz w:val="28"/>
          <w:lang w:eastAsia="zh-CN"/>
        </w:rPr>
        <w:t>二、经济影响分析</w:t>
      </w:r>
      <w:bookmarkEnd w:id="8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9" w:name="_Toc20427"/>
      <w:r>
        <w:rPr>
          <w:rFonts w:ascii="仿宋" w:eastAsia="仿宋" w:hAnsi="仿宋" w:cs="仿宋" w:hint="eastAsia"/>
          <w:lang w:eastAsia="zh-CN"/>
        </w:rPr>
        <w:t>(一)、经济费用效益或费用效果分析</w:t>
      </w:r>
      <w:bookmarkEnd w:id="9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项目总成本评估：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初始投资成本：假设土地购置成本为XX万元，建筑和基础设施建设成本为XX万元，设备采购和安装费用为XX万元。因此，项目的总初始投资成本估计为XX万元。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运营成本：每年的运营成本包括人力资源成本XX万元，原材料采购XX万元，能源消耗XX万元，维护和修理XX万元。因此，项目的年运营成本估计为XX万元。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环境和社会成本：环境保护措施预计年费用为XX万元，社区补偿和支持预算为XX万元，因此总计为XX万元。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预期收益分析：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直接收益：假设汽车衡项目的产品或服务年销售收入为XX万元。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24"/>
          <w:footerReference w:type="default" r:id="rId25"/>
          <w:type w:val="nextPage"/>
          <w:pgSz w:w="11906" w:h="16838"/>
          <w:pgMar w:top="1440" w:right="1800" w:bottom="1440" w:left="1800" w:header="851" w:footer="992" w:gutter="0"/>
          <w:pgNumType w:start="11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 xml:space="preserve">  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间接收益：包括提高品牌价值和市场份额，假设间接经济效益为XX万元。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社会和环境效益：虽难以量化，但假设其长期价值估计为XX万元。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成本效果比较：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假设项目的总成本（初始投资成本加上预计五年的运营成本和环境社会成本）为XX万元。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预期收益（直接收益加上五年的间接收益和社会环境效益）为XX万元。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因此，项目的成本效果比为XX万元（总成本）对比XX万元（总收益）。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投资回收期分析：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假设项目的总初始投资为XX万元，年运营成本为XX万元，而年直接收益为XX万元。假定直接收益和运营成本保持恒定，则项目的投资回收期为：（总初始投资） / （年直接收益 年运营成本）= XX年。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净现值（NPV）和内部收益率（IRR）分析：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净现值（NPV）是评估项目总收益与总成本现值的差额。假设项目预计持续XX年，每年的净收益为（年直接收益 年运营成本），折现率假定为XX%，则NPV计算为：NPV = ∑ [（年净收益） / （1 + 折现率）^年份] 初始投资成本。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 xml:space="preserve">   内部收益率（IRR）是使得NPV为零的折现率，这是项目盈利能力的一个重要指标。通过财务软件或手工计算可得出IRR值。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26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https://d.book118.com/976234213154010043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27"/>
      <w:footerReference w:type="default" r:id="rId28"/>
      <w:type w:val="nextPage"/>
      <w:pgSz w:w="11906" w:h="16838"/>
      <w:pgMar w:top="1440" w:right="1800" w:bottom="1440" w:left="1800" w:header="851" w:footer="992" w:gutter="0"/>
      <w:pgNumType w:start="12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A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13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汽车衡项目建设方案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5CCF3D89"/>
    <w:rsid w:val="5CCF3D89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autoRedefine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semiHidden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eader" Target="header5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footer" Target="footer7.xml" /><Relationship Id="rId18" Type="http://schemas.openxmlformats.org/officeDocument/2006/relationships/header" Target="header8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footer" Target="footer10.xml" /><Relationship Id="rId24" Type="http://schemas.openxmlformats.org/officeDocument/2006/relationships/header" Target="header11.xml" /><Relationship Id="rId25" Type="http://schemas.openxmlformats.org/officeDocument/2006/relationships/footer" Target="footer11.xml" /><Relationship Id="rId26" Type="http://schemas.openxmlformats.org/officeDocument/2006/relationships/hyperlink" Target="https://d.book118.com/976234213154010043" TargetMode="External" /><Relationship Id="rId27" Type="http://schemas.openxmlformats.org/officeDocument/2006/relationships/header" Target="header12.xml" /><Relationship Id="rId28" Type="http://schemas.openxmlformats.org/officeDocument/2006/relationships/footer" Target="footer12.xml" /><Relationship Id="rId29" Type="http://schemas.openxmlformats.org/officeDocument/2006/relationships/theme" Target="theme/theme1.xml" /><Relationship Id="rId3" Type="http://schemas.openxmlformats.org/officeDocument/2006/relationships/fontTable" Target="fontTable.xml" /><Relationship Id="rId30" Type="http://schemas.openxmlformats.org/officeDocument/2006/relationships/styles" Target="styles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17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张宇峰</dc:creator>
  <cp:lastModifiedBy>张宇峰</cp:lastModifiedBy>
  <cp:revision>1</cp:revision>
  <dcterms:created xsi:type="dcterms:W3CDTF">2024-01-12T20:11:00Z</dcterms:created>
  <dcterms:modified xsi:type="dcterms:W3CDTF">2024-01-12T20:11:29Z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A476D153517C4A4BBD6FC57E1E3B8D5D_11</vt:lpwstr>
  </property>
  <property fmtid="{D5CDD505-2E9C-101B-9397-08002B2CF9AE}" pid="3" name="KSOProductBuildVer">
    <vt:lpwstr>2052-12.1.0.16120</vt:lpwstr>
  </property>
</Properties>
</file>