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 w14:paraId="5517402B" w14:textId="6540F169">
      <w:pPr>
        <w:spacing w:line="360" w:lineRule="auto"/>
        <w:jc w:val="center"/>
      </w:pPr>
      <w:bookmarkStart w:id="0" w:name="_Hlk161499620"/>
      <w:r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12255500</wp:posOffset>
            </wp:positionH>
            <wp:positionV relativeFrom="topMargin">
              <wp:posOffset>11544300</wp:posOffset>
            </wp:positionV>
            <wp:extent cx="457200" cy="355600"/>
            <wp:effectExtent l="0" t="0" r="0" b="0"/>
            <wp:wrapNone/>
            <wp:docPr id="100026" name="图片 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2024</w:t>
      </w:r>
      <w:r w:rsidRPr="00661A99" w:rsidR="00661A99">
        <w:rPr>
          <w:rFonts w:ascii="宋体" w:hAnsi="宋体" w:hint="eastAsia"/>
          <w:b/>
          <w:sz w:val="32"/>
        </w:rPr>
        <w:t>年福建省泉州市中考一模 历史 试题</w:t>
      </w:r>
    </w:p>
    <w:bookmarkEnd w:id="0"/>
    <w:p w:rsidR="00FC5860" w:rsidRPr="00BE1BCD" w14:paraId="0A4AC272" w14:textId="77777777">
      <w:pPr>
        <w:spacing w:line="360" w:lineRule="auto"/>
        <w:jc w:val="center"/>
      </w:pPr>
      <w:r>
        <w:rPr>
          <w:rFonts w:eastAsia="Times New Roman" w:cs="Times New Roman"/>
          <w:b/>
          <w:sz w:val="24"/>
        </w:rPr>
        <w:t>2024</w:t>
      </w:r>
      <w:r>
        <w:rPr>
          <w:rFonts w:ascii="宋体" w:hAnsi="宋体"/>
          <w:b/>
          <w:sz w:val="24"/>
        </w:rPr>
        <w:t>．</w:t>
      </w:r>
      <w:r>
        <w:rPr>
          <w:rFonts w:eastAsia="Times New Roman" w:cs="Times New Roman"/>
          <w:b/>
          <w:sz w:val="24"/>
        </w:rPr>
        <w:t>03</w:t>
      </w:r>
    </w:p>
    <w:p w:rsidR="00FC5860" w:rsidRPr="00BE1BCD" w14:paraId="71123BFE" w14:textId="77777777">
      <w:pPr>
        <w:spacing w:line="360" w:lineRule="auto"/>
        <w:jc w:val="center"/>
      </w:pPr>
      <w:r>
        <w:rPr>
          <w:rFonts w:ascii="宋体" w:hAnsi="宋体"/>
          <w:b/>
          <w:sz w:val="24"/>
        </w:rPr>
        <w:t>（考试时间：</w:t>
      </w:r>
      <w:r>
        <w:rPr>
          <w:rFonts w:eastAsia="Times New Roman" w:cs="Times New Roman"/>
          <w:b/>
          <w:sz w:val="24"/>
        </w:rPr>
        <w:t>60</w:t>
      </w:r>
      <w:r>
        <w:rPr>
          <w:rFonts w:ascii="宋体" w:hAnsi="宋体"/>
          <w:b/>
          <w:sz w:val="24"/>
        </w:rPr>
        <w:t>分钟；试卷满分：</w:t>
      </w:r>
      <w:r>
        <w:rPr>
          <w:rFonts w:eastAsia="Times New Roman" w:cs="Times New Roman"/>
          <w:b/>
          <w:sz w:val="24"/>
        </w:rPr>
        <w:t>100</w:t>
      </w:r>
      <w:r>
        <w:rPr>
          <w:rFonts w:ascii="宋体" w:hAnsi="宋体"/>
          <w:b/>
          <w:sz w:val="24"/>
        </w:rPr>
        <w:t>分；考试形式：闭卷）</w:t>
      </w:r>
    </w:p>
    <w:p w:rsidR="00FC5860" w:rsidRPr="00BE1BCD" w14:paraId="63948265" w14:textId="77777777"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28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56</w:t>
      </w:r>
      <w:r>
        <w:rPr>
          <w:rFonts w:ascii="宋体" w:hAnsi="宋体"/>
          <w:b/>
          <w:sz w:val="24"/>
        </w:rPr>
        <w:t>分。在每小题给出的四个选项中，只有一项是符合题目要求的。</w:t>
      </w:r>
    </w:p>
    <w:p w:rsidR="00FC5860" w:rsidRPr="00BE1BCD" w14:paraId="535B5819" w14:textId="77777777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古埃及人发现，每年</w:t>
      </w:r>
      <w:r>
        <w:rPr>
          <w:rFonts w:eastAsia="Times New Roman" w:cs="Times New Roman"/>
        </w:rPr>
        <w:t>7</w:t>
      </w:r>
      <w:r>
        <w:rPr>
          <w:rFonts w:ascii="宋体" w:hAnsi="宋体"/>
        </w:rPr>
        <w:t>月，当太阳和天狼星在地平线上同时升起时，尼罗河便开始涨水。他们据此制定了每年</w:t>
      </w:r>
      <w:r>
        <w:rPr>
          <w:rFonts w:eastAsia="Times New Roman" w:cs="Times New Roman"/>
        </w:rPr>
        <w:t>365</w:t>
      </w:r>
      <w:r>
        <w:rPr>
          <w:rFonts w:ascii="宋体" w:hAnsi="宋体"/>
        </w:rPr>
        <w:t>天的太阳历。这体现了古埃及文明（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E07E4B" w14:paraId="724F9723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="003312D6">
        <w:rPr>
          <w:rFonts w:ascii="宋体" w:hAnsi="宋体"/>
        </w:rPr>
        <w:t>突出文化交流</w:t>
      </w:r>
      <w:r w:rsidRPr="00BE1BCD">
        <w:tab/>
        <w:t xml:space="preserve">B. </w:t>
      </w:r>
      <w:r w:rsidR="003312D6">
        <w:rPr>
          <w:rFonts w:ascii="宋体" w:hAnsi="宋体"/>
        </w:rPr>
        <w:t>汲取自然智慧</w:t>
      </w:r>
      <w:r w:rsidRPr="00BE1BCD">
        <w:tab/>
        <w:t xml:space="preserve">C. </w:t>
      </w:r>
      <w:r w:rsidR="003312D6">
        <w:rPr>
          <w:rFonts w:ascii="宋体" w:hAnsi="宋体"/>
        </w:rPr>
        <w:t>关注农业生产</w:t>
      </w:r>
      <w:r w:rsidRPr="00BE1BCD">
        <w:tab/>
        <w:t xml:space="preserve">D. </w:t>
      </w:r>
      <w:r w:rsidR="003312D6">
        <w:rPr>
          <w:rFonts w:ascii="宋体" w:hAnsi="宋体"/>
        </w:rPr>
        <w:t>重视兴修水利</w:t>
      </w:r>
    </w:p>
    <w:p w:rsidR="00E07E4B" w14:paraId="726614AB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古代亚非文明古国创造了辉煌灿烂的文明成果，如古代埃及的象形文字和金字塔，古代两河流域的楔形文字和《汉谟拉比法典》，中国的甲骨文和青铜器，古代印度的梵文和佛教等。这表明（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07E4B" w14:paraId="5133E72C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古典文化不断复兴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亚非文明的联系密切</w:t>
      </w:r>
    </w:p>
    <w:p w:rsidR="00E07E4B" w14:paraId="4F3850FC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文明成就极其相似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古代文明的多元特征</w:t>
      </w:r>
    </w:p>
    <w:p w:rsidR="00E07E4B" w14:paraId="3E87B0C2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古希腊人一方面以主人翁的责任感，积极参加城邦节日活动、体育竞赛和其他户外活动；另一方面注重建造庙宇、市场、广场、剧场和运动场等公共设施。这说明了古希腊（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07E4B" w14:paraId="7694DAD0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施行专制政治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关注建筑技艺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发展小农经济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重视人的发展</w:t>
      </w:r>
    </w:p>
    <w:p w:rsidR="00E07E4B" w14:paraId="479B63AF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eastAsia="Times New Roman" w:cs="Times New Roman"/>
          <w:color w:val="000000"/>
        </w:rPr>
        <w:t>19</w:t>
      </w:r>
      <w:r>
        <w:rPr>
          <w:rFonts w:ascii="宋体" w:hAnsi="宋体"/>
          <w:color w:val="000000"/>
        </w:rPr>
        <w:t>世纪</w:t>
      </w:r>
      <w:r>
        <w:rPr>
          <w:rFonts w:eastAsia="Times New Roman" w:cs="Times New Roman"/>
          <w:color w:val="000000"/>
        </w:rPr>
        <w:t>70</w:t>
      </w:r>
      <w:r>
        <w:rPr>
          <w:rFonts w:ascii="宋体" w:hAnsi="宋体"/>
          <w:color w:val="000000"/>
        </w:rPr>
        <w:t>年代初，德国考古学家施里曼通过田野考古，证实了《荷马史诗》中特洛伊和迈锡尼古国的存在。这说明《荷马史诗》（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07E4B" w14:paraId="2F4C0FCF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体现了古埃及的文学遗产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蕴含着古希腊真实历史信息</w:t>
      </w:r>
    </w:p>
    <w:p w:rsidR="00E07E4B" w14:paraId="14074CDF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反映了古希腊的哲学成就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奠定了古埃及建筑学的基础</w:t>
      </w:r>
    </w:p>
    <w:p w:rsidR="00E07E4B" w14:paraId="771CC43A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下图所示体现了古罗马（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07E4B" w14:paraId="25A0CE46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733675" cy="14001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E4B" w14:paraId="251607CE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古代罗马爱奥尼克柱，按照人体各部分的式样制定严格比例，外形比较纤细秀美，又被称为女人柱。</w:t>
      </w:r>
    </w:p>
    <w:p w:rsidR="00E07E4B" w14:paraId="59364266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独特的审美追求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崇高的女性地位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朴素的哲学思想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理性的法治传统</w:t>
      </w:r>
    </w:p>
    <w:p w:rsidR="00E07E4B" w14:paraId="119E37B9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学者关于中世纪西欧城市的评论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8"/>
        <w:gridCol w:w="7380"/>
      </w:tblGrid>
      <w:tr w14:paraId="5E4DDCBD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7DCC6090" w14:textId="77777777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学者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24A16289" w14:textId="77777777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评论</w:t>
            </w:r>
          </w:p>
        </w:tc>
      </w:tr>
    </w:tbl>
    <w:p>
      <w:pPr>
        <w:sectPr w:rsidSect="003267A1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18"/>
        <w:gridCol w:w="7380"/>
      </w:tblGrid>
      <w:tr w14:paraId="7D07F22E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6C1A16A0" w14:textId="77777777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学者</w:t>
            </w:r>
            <w:r>
              <w:rPr>
                <w:rFonts w:eastAsia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3FE2DB68" w14:textId="77777777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城市作为共同体，培养了人们共同承担责任的兴趣，激发了作为公民的自豪感</w:t>
            </w:r>
          </w:p>
        </w:tc>
      </w:tr>
      <w:tr w14:paraId="33D26B0C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34E2C0E7" w14:textId="77777777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学者</w:t>
            </w:r>
            <w:r>
              <w:rPr>
                <w:rFonts w:eastAsia="Times New Roman" w:cs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7A0F30DC" w14:textId="77777777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城市不仅是商业中心，也是知识生活的中心，各种思想在这里交流、碰撞</w:t>
            </w:r>
          </w:p>
        </w:tc>
      </w:tr>
    </w:tbl>
    <w:p w:rsidR="00E07E4B" w14:paraId="2A618068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据表可知，他们评论的是西欧城市兴起的（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07E4B" w14:paraId="7987CF79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原因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过程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目的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影响</w:t>
      </w:r>
    </w:p>
    <w:p w:rsidR="00E07E4B" w14:paraId="6A2F4FEA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《天方夜谭》中神灯、乌木马、阿里巴巴等故事来源于印度、希腊和埃及等地区的神话。这体现了阿拉伯（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07E4B" w14:paraId="3419A0B2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文学艺术繁荣昌盛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居民文化水平较高</w:t>
      </w:r>
    </w:p>
    <w:p w:rsidR="00E07E4B" w14:paraId="56369A97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继承融合多种文化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延续发展印度文学</w:t>
      </w:r>
    </w:p>
    <w:p w:rsidR="00E07E4B" w14:paraId="07D5691A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下图是</w:t>
      </w:r>
      <w:r>
        <w:rPr>
          <w:rFonts w:eastAsia="Times New Roman" w:cs="Times New Roman"/>
          <w:color w:val="000000"/>
        </w:rPr>
        <w:t>13</w:t>
      </w:r>
      <w:r>
        <w:rPr>
          <w:rFonts w:ascii="宋体" w:hAnsi="宋体"/>
          <w:color w:val="000000"/>
        </w:rPr>
        <w:t>世纪欧洲手工业生产出现的新现象。据此可知，欧洲（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07E4B" w14:paraId="212DC08C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             </w:t>
      </w:r>
      <w:r>
        <w:rPr>
          <w:noProof/>
          <w:color w:val="000000"/>
        </w:rPr>
        <w:drawing>
          <wp:inline distT="0" distB="0" distL="0" distR="0">
            <wp:extent cx="2962275" cy="16002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E4B" w14:paraId="734073E1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农村社会结构的变化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生产组织资本主义化</w:t>
      </w:r>
    </w:p>
    <w:p w:rsidR="00E07E4B" w14:paraId="0AAA6159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商品输出的市场化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王室权利的世俗化</w:t>
      </w:r>
    </w:p>
    <w:p w:rsidR="00E07E4B" w14:paraId="4565484E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eastAsia="Times New Roman" w:cs="Times New Roman"/>
          <w:color w:val="000000"/>
        </w:rPr>
        <w:t xml:space="preserve"> 15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世纪世界物种交流情况（部分）</w:t>
      </w:r>
    </w:p>
    <w:tbl>
      <w:tblPr>
        <w:tblStyle w:val="TableNormal"/>
        <w:tblW w:w="6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950"/>
        <w:gridCol w:w="4410"/>
      </w:tblGrid>
      <w:tr w14:paraId="230C99B3" w14:textId="77777777">
        <w:tblPrEx>
          <w:tblW w:w="636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5993C249" w14:textId="77777777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流向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14913E38" w14:textId="77777777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物种</w:t>
            </w:r>
          </w:p>
        </w:tc>
      </w:tr>
      <w:tr w14:paraId="1769258D" w14:textId="77777777">
        <w:tblPrEx>
          <w:tblW w:w="636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35713A13" w14:textId="77777777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从美洲传出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53CDC0C5" w14:textId="77777777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玉米、马铃薯、甘薯、番茄、辣椒、火鸡、羊驼、美洲鸵等</w:t>
            </w:r>
          </w:p>
        </w:tc>
      </w:tr>
      <w:tr w14:paraId="3CEDC942" w14:textId="77777777">
        <w:tblPrEx>
          <w:tblW w:w="636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37D25FD9" w14:textId="77777777"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从其他洲传入美洲</w:t>
            </w:r>
          </w:p>
        </w:tc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07E4B" w14:paraId="1CB3E891" w14:textId="77777777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小麦、大麦、水稻、苹果、葡萄、甜橙、黄瓜、豌豆、甘蔗、牛、驴、骡、马、猪、羊、鸡等</w:t>
            </w:r>
          </w:p>
        </w:tc>
      </w:tr>
    </w:tbl>
    <w:p w:rsidR="00E07E4B" w14:paraId="094EC6DE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据表可以得出的历史结论是（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07E4B" w14:paraId="2E2FD69E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美洲已成为世界经济中心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物种交流丰富了人们生活</w:t>
      </w:r>
    </w:p>
    <w:p w:rsidR="00E07E4B" w14:paraId="7C492610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noProof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100029" name="图片 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hAnsi="宋体"/>
          <w:color w:val="000000"/>
        </w:rPr>
        <w:t>世界隔绝状态被完全打破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新航路开辟导致殖民扩张</w:t>
      </w:r>
    </w:p>
    <w:p w:rsidR="00E07E4B" w14:paraId="1D463CA2" w14:textId="77777777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下图为英国发行的《权利法案》纪念币。据此可知，《权利法案》颁布于（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https://d.book118.com/977011162045006053</w:t>
        </w:r>
      </w:hyperlink>
    </w:p>
    <w:p w:rsidR="00E07E4B">
      <w:pPr>
        <w:spacing w:line="360" w:lineRule="auto"/>
        <w:jc w:val="left"/>
        <w:textAlignment w:val="center"/>
        <w:rPr>
          <w:color w:val="000000"/>
        </w:rPr>
      </w:pPr>
    </w:p>
    <w:sectPr w:rsidSect="003267A1">
      <w:type w:val="nextPage"/>
      <w:pgSz w:w="11906" w:h="16838"/>
      <w:pgMar w:top="910" w:right="1080" w:bottom="1440" w:left="1080" w:header="152" w:footer="0" w:gutter="0"/>
      <w:pgNumType w:start="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267A1"/>
    <w:rsid w:val="003312D6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61A99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332A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07E4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F0B1CF0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hyperlink" Target="https://d.book118.com/977011162045006053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3025</Words>
  <Characters>17248</Characters>
  <Application>Microsoft Office Word</Application>
  <DocSecurity>0</DocSecurity>
  <Lines>143</Lines>
  <Paragraphs>40</Paragraphs>
  <ScaleCrop>false</ScaleCrop>
  <Company/>
  <LinksUpToDate>false</LinksUpToDate>
  <CharactersWithSpaces>20233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2024-03-16T11:10:00Z</dcterms:created>
  <dcterms:modified xsi:type="dcterms:W3CDTF">2024-03-16T08:40:00Z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