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环氧涂料项目发展计划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2" w:history="1">
        <w:r>
          <w:rPr>
            <w:rFonts w:ascii="仿宋" w:eastAsia="仿宋" w:hAnsi="仿宋" w:cs="仿宋" w:hint="eastAsia"/>
            <w:lang w:eastAsia="zh-CN"/>
          </w:rPr>
          <w:t>序言</w:t>
        </w:r>
        <w:r>
          <w:tab/>
        </w:r>
        <w:r>
          <w:fldChar w:fldCharType="begin"/>
        </w:r>
        <w:r>
          <w:instrText xml:space="preserve"> PAGEREF _Toc6852 \h </w:instrText>
        </w:r>
        <w:r>
          <w:fldChar w:fldCharType="separate"/>
        </w:r>
        <w:r>
          <w:t>3</w:t>
        </w:r>
        <w:r>
          <w:fldChar w:fldCharType="end"/>
        </w:r>
      </w:hyperlink>
    </w:p>
    <w:p>
      <w:pPr>
        <w:pStyle w:val="TOC1"/>
        <w:tabs>
          <w:tab w:val="right" w:leader="dot" w:pos="8306"/>
        </w:tabs>
      </w:pPr>
      <w:hyperlink w:anchor="_Toc30736" w:history="1">
        <w:r>
          <w:rPr>
            <w:rFonts w:ascii="仿宋" w:eastAsia="仿宋" w:hAnsi="仿宋" w:cs="仿宋" w:hint="eastAsia"/>
            <w:lang w:eastAsia="zh-CN"/>
          </w:rPr>
          <w:t>一、环氧涂料项目建设地分析</w:t>
        </w:r>
        <w:r>
          <w:tab/>
        </w:r>
        <w:r>
          <w:fldChar w:fldCharType="begin"/>
        </w:r>
        <w:r>
          <w:instrText xml:space="preserve"> PAGEREF _Toc30736 \h </w:instrText>
        </w:r>
        <w:r>
          <w:fldChar w:fldCharType="separate"/>
        </w:r>
        <w:r>
          <w:t>3</w:t>
        </w:r>
        <w:r>
          <w:fldChar w:fldCharType="end"/>
        </w:r>
      </w:hyperlink>
    </w:p>
    <w:p>
      <w:pPr>
        <w:pStyle w:val="TOC2"/>
        <w:tabs>
          <w:tab w:val="right" w:leader="dot" w:pos="8306"/>
        </w:tabs>
      </w:pPr>
      <w:hyperlink w:anchor="_Toc7764" w:history="1">
        <w:r>
          <w:rPr>
            <w:rFonts w:ascii="仿宋" w:eastAsia="仿宋" w:hAnsi="仿宋" w:cs="仿宋" w:hint="eastAsia"/>
            <w:lang w:eastAsia="zh-CN"/>
          </w:rPr>
          <w:t>(一)、环氧涂料项目选址原则</w:t>
        </w:r>
        <w:r>
          <w:tab/>
        </w:r>
        <w:r>
          <w:fldChar w:fldCharType="begin"/>
        </w:r>
        <w:r>
          <w:instrText xml:space="preserve"> PAGEREF _Toc7764 \h </w:instrText>
        </w:r>
        <w:r>
          <w:fldChar w:fldCharType="separate"/>
        </w:r>
        <w:r>
          <w:t>3</w:t>
        </w:r>
        <w:r>
          <w:fldChar w:fldCharType="end"/>
        </w:r>
      </w:hyperlink>
    </w:p>
    <w:p>
      <w:pPr>
        <w:pStyle w:val="TOC2"/>
        <w:tabs>
          <w:tab w:val="right" w:leader="dot" w:pos="8306"/>
        </w:tabs>
      </w:pPr>
      <w:hyperlink w:anchor="_Toc6398" w:history="1">
        <w:r>
          <w:rPr>
            <w:rFonts w:ascii="仿宋" w:eastAsia="仿宋" w:hAnsi="仿宋" w:cs="仿宋" w:hint="eastAsia"/>
            <w:lang w:eastAsia="zh-CN"/>
          </w:rPr>
          <w:t>(二)、环氧涂料项目选址</w:t>
        </w:r>
        <w:r>
          <w:tab/>
        </w:r>
        <w:r>
          <w:fldChar w:fldCharType="begin"/>
        </w:r>
        <w:r>
          <w:instrText xml:space="preserve"> PAGEREF _Toc6398 \h </w:instrText>
        </w:r>
        <w:r>
          <w:fldChar w:fldCharType="separate"/>
        </w:r>
        <w:r>
          <w:t>4</w:t>
        </w:r>
        <w:r>
          <w:fldChar w:fldCharType="end"/>
        </w:r>
      </w:hyperlink>
    </w:p>
    <w:p>
      <w:pPr>
        <w:pStyle w:val="TOC2"/>
        <w:tabs>
          <w:tab w:val="right" w:leader="dot" w:pos="8306"/>
        </w:tabs>
      </w:pPr>
      <w:hyperlink w:anchor="_Toc10450" w:history="1">
        <w:r>
          <w:rPr>
            <w:rFonts w:ascii="仿宋" w:eastAsia="仿宋" w:hAnsi="仿宋" w:cs="仿宋" w:hint="eastAsia"/>
            <w:lang w:eastAsia="zh-CN"/>
          </w:rPr>
          <w:t>(三)、建设条件分析</w:t>
        </w:r>
        <w:r>
          <w:tab/>
        </w:r>
        <w:r>
          <w:fldChar w:fldCharType="begin"/>
        </w:r>
        <w:r>
          <w:instrText xml:space="preserve"> PAGEREF _Toc10450 \h </w:instrText>
        </w:r>
        <w:r>
          <w:fldChar w:fldCharType="separate"/>
        </w:r>
        <w:r>
          <w:t>4</w:t>
        </w:r>
        <w:r>
          <w:fldChar w:fldCharType="end"/>
        </w:r>
      </w:hyperlink>
    </w:p>
    <w:p>
      <w:pPr>
        <w:pStyle w:val="TOC2"/>
        <w:tabs>
          <w:tab w:val="right" w:leader="dot" w:pos="8306"/>
        </w:tabs>
      </w:pPr>
      <w:hyperlink w:anchor="_Toc24908" w:history="1">
        <w:r>
          <w:rPr>
            <w:rFonts w:ascii="仿宋" w:eastAsia="仿宋" w:hAnsi="仿宋" w:cs="仿宋" w:hint="eastAsia"/>
            <w:lang w:eastAsia="zh-CN"/>
          </w:rPr>
          <w:t>(四)、用地控制指标</w:t>
        </w:r>
        <w:r>
          <w:tab/>
        </w:r>
        <w:r>
          <w:fldChar w:fldCharType="begin"/>
        </w:r>
        <w:r>
          <w:instrText xml:space="preserve"> PAGEREF _Toc24908 \h </w:instrText>
        </w:r>
        <w:r>
          <w:fldChar w:fldCharType="separate"/>
        </w:r>
        <w:r>
          <w:t>5</w:t>
        </w:r>
        <w:r>
          <w:fldChar w:fldCharType="end"/>
        </w:r>
      </w:hyperlink>
    </w:p>
    <w:p>
      <w:pPr>
        <w:pStyle w:val="TOC2"/>
        <w:tabs>
          <w:tab w:val="right" w:leader="dot" w:pos="8306"/>
        </w:tabs>
      </w:pPr>
      <w:hyperlink w:anchor="_Toc2475" w:history="1">
        <w:r>
          <w:rPr>
            <w:rFonts w:ascii="仿宋" w:eastAsia="仿宋" w:hAnsi="仿宋" w:cs="仿宋" w:hint="eastAsia"/>
            <w:lang w:eastAsia="zh-CN"/>
          </w:rPr>
          <w:t>(五)、用地总体要求</w:t>
        </w:r>
        <w:r>
          <w:tab/>
        </w:r>
        <w:r>
          <w:fldChar w:fldCharType="begin"/>
        </w:r>
        <w:r>
          <w:instrText xml:space="preserve"> PAGEREF _Toc2475 \h </w:instrText>
        </w:r>
        <w:r>
          <w:fldChar w:fldCharType="separate"/>
        </w:r>
        <w:r>
          <w:t>6</w:t>
        </w:r>
        <w:r>
          <w:fldChar w:fldCharType="end"/>
        </w:r>
      </w:hyperlink>
    </w:p>
    <w:p>
      <w:pPr>
        <w:pStyle w:val="TOC2"/>
        <w:tabs>
          <w:tab w:val="right" w:leader="dot" w:pos="8306"/>
        </w:tabs>
      </w:pPr>
      <w:hyperlink w:anchor="_Toc15898" w:history="1">
        <w:r>
          <w:rPr>
            <w:rFonts w:ascii="仿宋" w:eastAsia="仿宋" w:hAnsi="仿宋" w:cs="仿宋" w:hint="eastAsia"/>
            <w:lang w:eastAsia="zh-CN"/>
          </w:rPr>
          <w:t>(六)、节约用地措施</w:t>
        </w:r>
        <w:r>
          <w:tab/>
        </w:r>
        <w:r>
          <w:fldChar w:fldCharType="begin"/>
        </w:r>
        <w:r>
          <w:instrText xml:space="preserve"> PAGEREF _Toc15898 \h </w:instrText>
        </w:r>
        <w:r>
          <w:fldChar w:fldCharType="separate"/>
        </w:r>
        <w:r>
          <w:t>7</w:t>
        </w:r>
        <w:r>
          <w:fldChar w:fldCharType="end"/>
        </w:r>
      </w:hyperlink>
    </w:p>
    <w:p>
      <w:pPr>
        <w:pStyle w:val="TOC2"/>
        <w:tabs>
          <w:tab w:val="right" w:leader="dot" w:pos="8306"/>
        </w:tabs>
      </w:pPr>
      <w:hyperlink w:anchor="_Toc28505" w:history="1">
        <w:r>
          <w:rPr>
            <w:rFonts w:ascii="仿宋" w:eastAsia="仿宋" w:hAnsi="仿宋" w:cs="仿宋" w:hint="eastAsia"/>
            <w:lang w:eastAsia="zh-CN"/>
          </w:rPr>
          <w:t>(七)、总图布置方案</w:t>
        </w:r>
        <w:r>
          <w:tab/>
        </w:r>
        <w:r>
          <w:fldChar w:fldCharType="begin"/>
        </w:r>
        <w:r>
          <w:instrText xml:space="preserve"> PAGEREF _Toc28505 \h </w:instrText>
        </w:r>
        <w:r>
          <w:fldChar w:fldCharType="separate"/>
        </w:r>
        <w:r>
          <w:t>9</w:t>
        </w:r>
        <w:r>
          <w:fldChar w:fldCharType="end"/>
        </w:r>
      </w:hyperlink>
    </w:p>
    <w:p>
      <w:pPr>
        <w:pStyle w:val="TOC2"/>
        <w:tabs>
          <w:tab w:val="right" w:leader="dot" w:pos="8306"/>
        </w:tabs>
      </w:pPr>
      <w:hyperlink w:anchor="_Toc10857" w:history="1">
        <w:r>
          <w:rPr>
            <w:rFonts w:ascii="仿宋" w:eastAsia="仿宋" w:hAnsi="仿宋" w:cs="仿宋" w:hint="eastAsia"/>
            <w:lang w:eastAsia="zh-CN"/>
          </w:rPr>
          <w:t>(八)、运输组成</w:t>
        </w:r>
        <w:r>
          <w:tab/>
        </w:r>
        <w:r>
          <w:fldChar w:fldCharType="begin"/>
        </w:r>
        <w:r>
          <w:instrText xml:space="preserve"> PAGEREF _Toc10857 \h </w:instrText>
        </w:r>
        <w:r>
          <w:fldChar w:fldCharType="separate"/>
        </w:r>
        <w:r>
          <w:t>11</w:t>
        </w:r>
        <w:r>
          <w:fldChar w:fldCharType="end"/>
        </w:r>
      </w:hyperlink>
    </w:p>
    <w:p>
      <w:pPr>
        <w:pStyle w:val="TOC2"/>
        <w:tabs>
          <w:tab w:val="right" w:leader="dot" w:pos="8306"/>
        </w:tabs>
      </w:pPr>
      <w:hyperlink w:anchor="_Toc7554" w:history="1">
        <w:r>
          <w:rPr>
            <w:rFonts w:ascii="仿宋" w:eastAsia="仿宋" w:hAnsi="仿宋" w:cs="仿宋" w:hint="eastAsia"/>
            <w:lang w:eastAsia="zh-CN"/>
          </w:rPr>
          <w:t>(九)、选址综合评价</w:t>
        </w:r>
        <w:r>
          <w:tab/>
        </w:r>
        <w:r>
          <w:fldChar w:fldCharType="begin"/>
        </w:r>
        <w:r>
          <w:instrText xml:space="preserve"> PAGEREF _Toc7554 \h </w:instrText>
        </w:r>
        <w:r>
          <w:fldChar w:fldCharType="separate"/>
        </w:r>
        <w:r>
          <w:t>13</w:t>
        </w:r>
        <w:r>
          <w:fldChar w:fldCharType="end"/>
        </w:r>
      </w:hyperlink>
    </w:p>
    <w:p>
      <w:pPr>
        <w:pStyle w:val="TOC1"/>
        <w:tabs>
          <w:tab w:val="right" w:leader="dot" w:pos="8306"/>
        </w:tabs>
      </w:pPr>
      <w:hyperlink w:anchor="_Toc25928" w:history="1">
        <w:r>
          <w:rPr>
            <w:rFonts w:ascii="仿宋" w:eastAsia="仿宋" w:hAnsi="仿宋" w:cs="仿宋" w:hint="eastAsia"/>
            <w:lang w:eastAsia="zh-CN"/>
          </w:rPr>
          <w:t>二、工程设计说明</w:t>
        </w:r>
        <w:r>
          <w:tab/>
        </w:r>
        <w:r>
          <w:fldChar w:fldCharType="begin"/>
        </w:r>
        <w:r>
          <w:instrText xml:space="preserve"> PAGEREF _Toc25928 \h </w:instrText>
        </w:r>
        <w:r>
          <w:fldChar w:fldCharType="separate"/>
        </w:r>
        <w:r>
          <w:t>14</w:t>
        </w:r>
        <w:r>
          <w:fldChar w:fldCharType="end"/>
        </w:r>
      </w:hyperlink>
    </w:p>
    <w:p>
      <w:pPr>
        <w:pStyle w:val="TOC2"/>
        <w:tabs>
          <w:tab w:val="right" w:leader="dot" w:pos="8306"/>
        </w:tabs>
      </w:pPr>
      <w:hyperlink w:anchor="_Toc16630" w:history="1">
        <w:r>
          <w:rPr>
            <w:rFonts w:ascii="仿宋" w:eastAsia="仿宋" w:hAnsi="仿宋" w:cs="仿宋" w:hint="eastAsia"/>
            <w:lang w:eastAsia="zh-CN"/>
          </w:rPr>
          <w:t>(一)、建筑工程设计原则</w:t>
        </w:r>
        <w:r>
          <w:tab/>
        </w:r>
        <w:r>
          <w:fldChar w:fldCharType="begin"/>
        </w:r>
        <w:r>
          <w:instrText xml:space="preserve"> PAGEREF _Toc16630 \h </w:instrText>
        </w:r>
        <w:r>
          <w:fldChar w:fldCharType="separate"/>
        </w:r>
        <w:r>
          <w:t>14</w:t>
        </w:r>
        <w:r>
          <w:fldChar w:fldCharType="end"/>
        </w:r>
      </w:hyperlink>
    </w:p>
    <w:p>
      <w:pPr>
        <w:pStyle w:val="TOC2"/>
        <w:tabs>
          <w:tab w:val="right" w:leader="dot" w:pos="8306"/>
        </w:tabs>
      </w:pPr>
      <w:hyperlink w:anchor="_Toc4698" w:history="1">
        <w:r>
          <w:rPr>
            <w:rFonts w:ascii="仿宋" w:eastAsia="仿宋" w:hAnsi="仿宋" w:cs="仿宋" w:hint="eastAsia"/>
            <w:lang w:eastAsia="zh-CN"/>
          </w:rPr>
          <w:t>(二)、环氧涂料项目工程建设标准规范</w:t>
        </w:r>
        <w:r>
          <w:tab/>
        </w:r>
        <w:r>
          <w:fldChar w:fldCharType="begin"/>
        </w:r>
        <w:r>
          <w:instrText xml:space="preserve"> PAGEREF _Toc4698 \h </w:instrText>
        </w:r>
        <w:r>
          <w:fldChar w:fldCharType="separate"/>
        </w:r>
        <w:r>
          <w:t>14</w:t>
        </w:r>
        <w:r>
          <w:fldChar w:fldCharType="end"/>
        </w:r>
      </w:hyperlink>
    </w:p>
    <w:p>
      <w:pPr>
        <w:pStyle w:val="TOC2"/>
        <w:tabs>
          <w:tab w:val="right" w:leader="dot" w:pos="8306"/>
        </w:tabs>
      </w:pPr>
      <w:hyperlink w:anchor="_Toc14484" w:history="1">
        <w:r>
          <w:rPr>
            <w:rFonts w:ascii="仿宋" w:eastAsia="仿宋" w:hAnsi="仿宋" w:cs="仿宋" w:hint="eastAsia"/>
            <w:lang w:eastAsia="zh-CN"/>
          </w:rPr>
          <w:t>(三)、环氧涂料项目总平面设计要求</w:t>
        </w:r>
        <w:r>
          <w:tab/>
        </w:r>
        <w:r>
          <w:fldChar w:fldCharType="begin"/>
        </w:r>
        <w:r>
          <w:instrText xml:space="preserve"> PAGEREF _Toc14484 \h </w:instrText>
        </w:r>
        <w:r>
          <w:fldChar w:fldCharType="separate"/>
        </w:r>
        <w:r>
          <w:t>14</w:t>
        </w:r>
        <w:r>
          <w:fldChar w:fldCharType="end"/>
        </w:r>
      </w:hyperlink>
    </w:p>
    <w:p>
      <w:pPr>
        <w:pStyle w:val="TOC2"/>
        <w:tabs>
          <w:tab w:val="right" w:leader="dot" w:pos="8306"/>
        </w:tabs>
      </w:pPr>
      <w:hyperlink w:anchor="_Toc24487" w:history="1">
        <w:r>
          <w:rPr>
            <w:rFonts w:ascii="仿宋" w:eastAsia="仿宋" w:hAnsi="仿宋" w:cs="仿宋" w:hint="eastAsia"/>
            <w:lang w:eastAsia="zh-CN"/>
          </w:rPr>
          <w:t>(四)、建筑设计规范和标准</w:t>
        </w:r>
        <w:r>
          <w:tab/>
        </w:r>
        <w:r>
          <w:fldChar w:fldCharType="begin"/>
        </w:r>
        <w:r>
          <w:instrText xml:space="preserve"> PAGEREF _Toc24487 \h </w:instrText>
        </w:r>
        <w:r>
          <w:fldChar w:fldCharType="separate"/>
        </w:r>
        <w:r>
          <w:t>14</w:t>
        </w:r>
        <w:r>
          <w:fldChar w:fldCharType="end"/>
        </w:r>
      </w:hyperlink>
    </w:p>
    <w:p>
      <w:pPr>
        <w:pStyle w:val="TOC2"/>
        <w:tabs>
          <w:tab w:val="right" w:leader="dot" w:pos="8306"/>
        </w:tabs>
      </w:pPr>
      <w:hyperlink w:anchor="_Toc8799" w:history="1">
        <w:r>
          <w:rPr>
            <w:rFonts w:ascii="仿宋" w:eastAsia="仿宋" w:hAnsi="仿宋" w:cs="仿宋" w:hint="eastAsia"/>
            <w:lang w:eastAsia="zh-CN"/>
          </w:rPr>
          <w:t>(五)、土建工程设计年限及安全等级</w:t>
        </w:r>
        <w:r>
          <w:tab/>
        </w:r>
        <w:r>
          <w:fldChar w:fldCharType="begin"/>
        </w:r>
        <w:r>
          <w:instrText xml:space="preserve"> PAGEREF _Toc8799 \h </w:instrText>
        </w:r>
        <w:r>
          <w:fldChar w:fldCharType="separate"/>
        </w:r>
        <w:r>
          <w:t>15</w:t>
        </w:r>
        <w:r>
          <w:fldChar w:fldCharType="end"/>
        </w:r>
      </w:hyperlink>
    </w:p>
    <w:p>
      <w:pPr>
        <w:pStyle w:val="TOC2"/>
        <w:tabs>
          <w:tab w:val="right" w:leader="dot" w:pos="8306"/>
        </w:tabs>
      </w:pPr>
      <w:hyperlink w:anchor="_Toc25299" w:history="1">
        <w:r>
          <w:rPr>
            <w:rFonts w:ascii="仿宋" w:eastAsia="仿宋" w:hAnsi="仿宋" w:cs="仿宋" w:hint="eastAsia"/>
            <w:lang w:eastAsia="zh-CN"/>
          </w:rPr>
          <w:t>(六)、建筑工程设计总体要求</w:t>
        </w:r>
        <w:r>
          <w:tab/>
        </w:r>
        <w:r>
          <w:fldChar w:fldCharType="begin"/>
        </w:r>
        <w:r>
          <w:instrText xml:space="preserve"> PAGEREF _Toc25299 \h </w:instrText>
        </w:r>
        <w:r>
          <w:fldChar w:fldCharType="separate"/>
        </w:r>
        <w:r>
          <w:t>15</w:t>
        </w:r>
        <w:r>
          <w:fldChar w:fldCharType="end"/>
        </w:r>
      </w:hyperlink>
    </w:p>
    <w:p>
      <w:pPr>
        <w:pStyle w:val="TOC1"/>
        <w:tabs>
          <w:tab w:val="right" w:leader="dot" w:pos="8306"/>
        </w:tabs>
      </w:pPr>
      <w:hyperlink w:anchor="_Toc13905" w:history="1">
        <w:r>
          <w:rPr>
            <w:rFonts w:ascii="仿宋" w:eastAsia="仿宋" w:hAnsi="仿宋" w:cs="仿宋" w:hint="eastAsia"/>
            <w:lang w:eastAsia="zh-CN"/>
          </w:rPr>
          <w:t>三、后期运营与管理</w:t>
        </w:r>
        <w:r>
          <w:tab/>
        </w:r>
        <w:r>
          <w:fldChar w:fldCharType="begin"/>
        </w:r>
        <w:r>
          <w:instrText xml:space="preserve"> PAGEREF _Toc13905 \h </w:instrText>
        </w:r>
        <w:r>
          <w:fldChar w:fldCharType="separate"/>
        </w:r>
        <w:r>
          <w:t>15</w:t>
        </w:r>
        <w:r>
          <w:fldChar w:fldCharType="end"/>
        </w:r>
      </w:hyperlink>
    </w:p>
    <w:p>
      <w:pPr>
        <w:pStyle w:val="TOC2"/>
        <w:tabs>
          <w:tab w:val="right" w:leader="dot" w:pos="8306"/>
        </w:tabs>
      </w:pPr>
      <w:hyperlink w:anchor="_Toc12594" w:history="1">
        <w:r>
          <w:rPr>
            <w:rFonts w:ascii="仿宋" w:eastAsia="仿宋" w:hAnsi="仿宋" w:cs="仿宋" w:hint="eastAsia"/>
            <w:lang w:eastAsia="zh-CN"/>
          </w:rPr>
          <w:t>(一)、环氧涂料项目运营管理机制</w:t>
        </w:r>
        <w:r>
          <w:tab/>
        </w:r>
        <w:r>
          <w:fldChar w:fldCharType="begin"/>
        </w:r>
        <w:r>
          <w:instrText xml:space="preserve"> PAGEREF _Toc12594 \h </w:instrText>
        </w:r>
        <w:r>
          <w:fldChar w:fldCharType="separate"/>
        </w:r>
        <w:r>
          <w:t>15</w:t>
        </w:r>
        <w:r>
          <w:fldChar w:fldCharType="end"/>
        </w:r>
      </w:hyperlink>
    </w:p>
    <w:p>
      <w:pPr>
        <w:pStyle w:val="TOC2"/>
        <w:tabs>
          <w:tab w:val="right" w:leader="dot" w:pos="8306"/>
        </w:tabs>
      </w:pPr>
      <w:hyperlink w:anchor="_Toc1198" w:history="1">
        <w:r>
          <w:rPr>
            <w:rFonts w:ascii="仿宋" w:eastAsia="仿宋" w:hAnsi="仿宋" w:cs="仿宋" w:hint="eastAsia"/>
            <w:lang w:eastAsia="zh-CN"/>
          </w:rPr>
          <w:t>(二)、人员培训与知识转移</w:t>
        </w:r>
        <w:r>
          <w:tab/>
        </w:r>
        <w:r>
          <w:fldChar w:fldCharType="begin"/>
        </w:r>
        <w:r>
          <w:instrText xml:space="preserve"> PAGEREF _Toc1198 \h </w:instrText>
        </w:r>
        <w:r>
          <w:fldChar w:fldCharType="separate"/>
        </w:r>
        <w:r>
          <w:t>16</w:t>
        </w:r>
        <w:r>
          <w:fldChar w:fldCharType="end"/>
        </w:r>
      </w:hyperlink>
    </w:p>
    <w:p>
      <w:pPr>
        <w:pStyle w:val="TOC2"/>
        <w:tabs>
          <w:tab w:val="right" w:leader="dot" w:pos="8306"/>
        </w:tabs>
      </w:pPr>
      <w:hyperlink w:anchor="_Toc4433" w:history="1">
        <w:r>
          <w:rPr>
            <w:rFonts w:ascii="仿宋" w:eastAsia="仿宋" w:hAnsi="仿宋" w:cs="仿宋" w:hint="eastAsia"/>
            <w:lang w:eastAsia="zh-CN"/>
          </w:rPr>
          <w:t>(三)、设备维护与保养</w:t>
        </w:r>
        <w:r>
          <w:tab/>
        </w:r>
        <w:r>
          <w:fldChar w:fldCharType="begin"/>
        </w:r>
        <w:r>
          <w:instrText xml:space="preserve"> PAGEREF _Toc4433 \h </w:instrText>
        </w:r>
        <w:r>
          <w:fldChar w:fldCharType="separate"/>
        </w:r>
        <w:r>
          <w:t>17</w:t>
        </w:r>
        <w:r>
          <w:fldChar w:fldCharType="end"/>
        </w:r>
      </w:hyperlink>
    </w:p>
    <w:p>
      <w:pPr>
        <w:pStyle w:val="TOC2"/>
        <w:tabs>
          <w:tab w:val="right" w:leader="dot" w:pos="8306"/>
        </w:tabs>
      </w:pPr>
      <w:hyperlink w:anchor="_Toc7127" w:history="1">
        <w:r>
          <w:rPr>
            <w:rFonts w:ascii="仿宋" w:eastAsia="仿宋" w:hAnsi="仿宋" w:cs="仿宋" w:hint="eastAsia"/>
            <w:lang w:eastAsia="zh-CN"/>
          </w:rPr>
          <w:t>(四)、定期检查与评估</w:t>
        </w:r>
        <w:r>
          <w:tab/>
        </w:r>
        <w:r>
          <w:fldChar w:fldCharType="begin"/>
        </w:r>
        <w:r>
          <w:instrText xml:space="preserve"> PAGEREF _Toc7127 \h </w:instrText>
        </w:r>
        <w:r>
          <w:fldChar w:fldCharType="separate"/>
        </w:r>
        <w:r>
          <w:t>17</w:t>
        </w:r>
        <w:r>
          <w:fldChar w:fldCharType="end"/>
        </w:r>
      </w:hyperlink>
    </w:p>
    <w:p>
      <w:pPr>
        <w:pStyle w:val="TOC1"/>
        <w:tabs>
          <w:tab w:val="right" w:leader="dot" w:pos="8306"/>
        </w:tabs>
      </w:pPr>
      <w:hyperlink w:anchor="_Toc23016" w:history="1">
        <w:r>
          <w:rPr>
            <w:rFonts w:ascii="仿宋" w:eastAsia="仿宋" w:hAnsi="仿宋" w:cs="仿宋" w:hint="eastAsia"/>
            <w:lang w:eastAsia="zh-CN"/>
          </w:rPr>
          <w:t>四、风险应对评估</w:t>
        </w:r>
        <w:r>
          <w:tab/>
        </w:r>
        <w:r>
          <w:fldChar w:fldCharType="begin"/>
        </w:r>
        <w:r>
          <w:instrText xml:space="preserve"> PAGEREF _Toc23016 \h </w:instrText>
        </w:r>
        <w:r>
          <w:fldChar w:fldCharType="separate"/>
        </w:r>
        <w:r>
          <w:t>18</w:t>
        </w:r>
        <w:r>
          <w:fldChar w:fldCharType="end"/>
        </w:r>
      </w:hyperlink>
    </w:p>
    <w:p>
      <w:pPr>
        <w:pStyle w:val="TOC2"/>
        <w:tabs>
          <w:tab w:val="right" w:leader="dot" w:pos="8306"/>
        </w:tabs>
      </w:pPr>
      <w:hyperlink w:anchor="_Toc31228" w:history="1">
        <w:r>
          <w:rPr>
            <w:rFonts w:ascii="仿宋" w:eastAsia="仿宋" w:hAnsi="仿宋" w:cs="仿宋" w:hint="eastAsia"/>
            <w:lang w:eastAsia="zh-CN"/>
          </w:rPr>
          <w:t>(一)、政策风险分析</w:t>
        </w:r>
        <w:r>
          <w:tab/>
        </w:r>
        <w:r>
          <w:fldChar w:fldCharType="begin"/>
        </w:r>
        <w:r>
          <w:instrText xml:space="preserve"> PAGEREF _Toc31228 \h </w:instrText>
        </w:r>
        <w:r>
          <w:fldChar w:fldCharType="separate"/>
        </w:r>
        <w:r>
          <w:t>18</w:t>
        </w:r>
        <w:r>
          <w:fldChar w:fldCharType="end"/>
        </w:r>
      </w:hyperlink>
    </w:p>
    <w:p>
      <w:pPr>
        <w:pStyle w:val="TOC2"/>
        <w:tabs>
          <w:tab w:val="right" w:leader="dot" w:pos="8306"/>
        </w:tabs>
      </w:pPr>
      <w:hyperlink w:anchor="_Toc29018" w:history="1">
        <w:r>
          <w:rPr>
            <w:rFonts w:ascii="仿宋" w:eastAsia="仿宋" w:hAnsi="仿宋" w:cs="仿宋" w:hint="eastAsia"/>
            <w:lang w:eastAsia="zh-CN"/>
          </w:rPr>
          <w:t>(二)、社会风险分析</w:t>
        </w:r>
        <w:r>
          <w:tab/>
        </w:r>
        <w:r>
          <w:fldChar w:fldCharType="begin"/>
        </w:r>
        <w:r>
          <w:instrText xml:space="preserve"> PAGEREF _Toc29018 \h </w:instrText>
        </w:r>
        <w:r>
          <w:fldChar w:fldCharType="separate"/>
        </w:r>
        <w:r>
          <w:t>18</w:t>
        </w:r>
        <w:r>
          <w:fldChar w:fldCharType="end"/>
        </w:r>
      </w:hyperlink>
    </w:p>
    <w:p>
      <w:pPr>
        <w:pStyle w:val="TOC2"/>
        <w:tabs>
          <w:tab w:val="right" w:leader="dot" w:pos="8306"/>
        </w:tabs>
      </w:pPr>
      <w:hyperlink w:anchor="_Toc4382" w:history="1">
        <w:r>
          <w:rPr>
            <w:rFonts w:ascii="仿宋" w:eastAsia="仿宋" w:hAnsi="仿宋" w:cs="仿宋" w:hint="eastAsia"/>
            <w:lang w:eastAsia="zh-CN"/>
          </w:rPr>
          <w:t>(三)、市场风险分析</w:t>
        </w:r>
        <w:r>
          <w:tab/>
        </w:r>
        <w:r>
          <w:fldChar w:fldCharType="begin"/>
        </w:r>
        <w:r>
          <w:instrText xml:space="preserve"> PAGEREF _Toc4382 \h </w:instrText>
        </w:r>
        <w:r>
          <w:fldChar w:fldCharType="separate"/>
        </w:r>
        <w:r>
          <w:t>18</w:t>
        </w:r>
        <w:r>
          <w:fldChar w:fldCharType="end"/>
        </w:r>
      </w:hyperlink>
    </w:p>
    <w:p>
      <w:pPr>
        <w:pStyle w:val="TOC2"/>
        <w:tabs>
          <w:tab w:val="right" w:leader="dot" w:pos="8306"/>
        </w:tabs>
      </w:pPr>
      <w:hyperlink w:anchor="_Toc14890" w:history="1">
        <w:r>
          <w:rPr>
            <w:rFonts w:ascii="仿宋" w:eastAsia="仿宋" w:hAnsi="仿宋" w:cs="仿宋" w:hint="eastAsia"/>
            <w:lang w:eastAsia="zh-CN"/>
          </w:rPr>
          <w:t>(四)、资金风险分析</w:t>
        </w:r>
        <w:r>
          <w:tab/>
        </w:r>
        <w:r>
          <w:fldChar w:fldCharType="begin"/>
        </w:r>
        <w:r>
          <w:instrText xml:space="preserve"> PAGEREF _Toc14890 \h </w:instrText>
        </w:r>
        <w:r>
          <w:fldChar w:fldCharType="separate"/>
        </w:r>
        <w:r>
          <w:t>19</w:t>
        </w:r>
        <w:r>
          <w:fldChar w:fldCharType="end"/>
        </w:r>
      </w:hyperlink>
    </w:p>
    <w:p>
      <w:pPr>
        <w:pStyle w:val="TOC2"/>
        <w:tabs>
          <w:tab w:val="right" w:leader="dot" w:pos="8306"/>
        </w:tabs>
      </w:pPr>
      <w:hyperlink w:anchor="_Toc6194" w:history="1">
        <w:r>
          <w:rPr>
            <w:rFonts w:ascii="仿宋" w:eastAsia="仿宋" w:hAnsi="仿宋" w:cs="仿宋" w:hint="eastAsia"/>
            <w:lang w:eastAsia="zh-CN"/>
          </w:rPr>
          <w:t>(五)、技术风险分析</w:t>
        </w:r>
        <w:r>
          <w:tab/>
        </w:r>
        <w:r>
          <w:fldChar w:fldCharType="begin"/>
        </w:r>
        <w:r>
          <w:instrText xml:space="preserve"> PAGEREF _Toc6194 \h </w:instrText>
        </w:r>
        <w:r>
          <w:fldChar w:fldCharType="separate"/>
        </w:r>
        <w:r>
          <w:t>19</w:t>
        </w:r>
        <w:r>
          <w:fldChar w:fldCharType="end"/>
        </w:r>
      </w:hyperlink>
    </w:p>
    <w:p>
      <w:pPr>
        <w:pStyle w:val="TOC2"/>
        <w:tabs>
          <w:tab w:val="right" w:leader="dot" w:pos="8306"/>
        </w:tabs>
      </w:pPr>
      <w:hyperlink w:anchor="_Toc23558" w:history="1">
        <w:r>
          <w:rPr>
            <w:rFonts w:ascii="仿宋" w:eastAsia="仿宋" w:hAnsi="仿宋" w:cs="仿宋" w:hint="eastAsia"/>
            <w:lang w:eastAsia="zh-CN"/>
          </w:rPr>
          <w:t>(六)、财务风险分析</w:t>
        </w:r>
        <w:r>
          <w:tab/>
        </w:r>
        <w:r>
          <w:fldChar w:fldCharType="begin"/>
        </w:r>
        <w:r>
          <w:instrText xml:space="preserve"> PAGEREF _Toc23558 \h </w:instrText>
        </w:r>
        <w:r>
          <w:fldChar w:fldCharType="separate"/>
        </w:r>
        <w:r>
          <w:t>19</w:t>
        </w:r>
        <w:r>
          <w:fldChar w:fldCharType="end"/>
        </w:r>
      </w:hyperlink>
    </w:p>
    <w:p>
      <w:pPr>
        <w:pStyle w:val="TOC2"/>
        <w:tabs>
          <w:tab w:val="right" w:leader="dot" w:pos="8306"/>
        </w:tabs>
      </w:pPr>
      <w:hyperlink w:anchor="_Toc31346" w:history="1">
        <w:r>
          <w:rPr>
            <w:rFonts w:ascii="仿宋" w:eastAsia="仿宋" w:hAnsi="仿宋" w:cs="仿宋" w:hint="eastAsia"/>
            <w:lang w:eastAsia="zh-CN"/>
          </w:rPr>
          <w:t>(七)、管理风险分析</w:t>
        </w:r>
        <w:r>
          <w:tab/>
        </w:r>
        <w:r>
          <w:fldChar w:fldCharType="begin"/>
        </w:r>
        <w:r>
          <w:instrText xml:space="preserve"> PAGEREF _Toc31346 \h </w:instrText>
        </w:r>
        <w:r>
          <w:fldChar w:fldCharType="separate"/>
        </w:r>
        <w:r>
          <w:t>19</w:t>
        </w:r>
        <w:r>
          <w:fldChar w:fldCharType="end"/>
        </w:r>
      </w:hyperlink>
    </w:p>
    <w:p>
      <w:pPr>
        <w:pStyle w:val="TOC2"/>
        <w:tabs>
          <w:tab w:val="right" w:leader="dot" w:pos="8306"/>
        </w:tabs>
      </w:pPr>
      <w:hyperlink w:anchor="_Toc5732" w:history="1">
        <w:r>
          <w:rPr>
            <w:rFonts w:ascii="仿宋" w:eastAsia="仿宋" w:hAnsi="仿宋" w:cs="仿宋" w:hint="eastAsia"/>
            <w:lang w:eastAsia="zh-CN"/>
          </w:rPr>
          <w:t>(八)、其它风险分析</w:t>
        </w:r>
        <w:r>
          <w:tab/>
        </w:r>
        <w:r>
          <w:fldChar w:fldCharType="begin"/>
        </w:r>
        <w:r>
          <w:instrText xml:space="preserve"> PAGEREF _Toc5732 \h </w:instrText>
        </w:r>
        <w:r>
          <w:fldChar w:fldCharType="separate"/>
        </w:r>
        <w:r>
          <w:t>20</w:t>
        </w:r>
        <w:r>
          <w:fldChar w:fldCharType="end"/>
        </w:r>
      </w:hyperlink>
    </w:p>
    <w:p>
      <w:pPr>
        <w:pStyle w:val="TOC1"/>
        <w:tabs>
          <w:tab w:val="right" w:leader="dot" w:pos="8306"/>
        </w:tabs>
      </w:pPr>
      <w:hyperlink w:anchor="_Toc32284" w:history="1">
        <w:r>
          <w:rPr>
            <w:rFonts w:ascii="仿宋" w:eastAsia="仿宋" w:hAnsi="仿宋" w:cs="仿宋" w:hint="eastAsia"/>
            <w:lang w:eastAsia="zh-CN"/>
          </w:rPr>
          <w:t>五、科技创新与研发</w:t>
        </w:r>
        <w:r>
          <w:tab/>
        </w:r>
        <w:r>
          <w:fldChar w:fldCharType="begin"/>
        </w:r>
        <w:r>
          <w:instrText xml:space="preserve"> PAGEREF _Toc32284 \h </w:instrText>
        </w:r>
        <w:r>
          <w:fldChar w:fldCharType="separate"/>
        </w:r>
        <w:r>
          <w:t>20</w:t>
        </w:r>
        <w:r>
          <w:fldChar w:fldCharType="end"/>
        </w:r>
      </w:hyperlink>
    </w:p>
    <w:p>
      <w:pPr>
        <w:pStyle w:val="TOC2"/>
        <w:tabs>
          <w:tab w:val="right" w:leader="dot" w:pos="8306"/>
        </w:tabs>
      </w:pPr>
      <w:hyperlink w:anchor="_Toc28862" w:history="1">
        <w:r>
          <w:rPr>
            <w:rFonts w:ascii="仿宋" w:eastAsia="仿宋" w:hAnsi="仿宋" w:cs="仿宋" w:hint="eastAsia"/>
            <w:lang w:eastAsia="zh-CN"/>
          </w:rPr>
          <w:t>(一)、科技创新战略规划</w:t>
        </w:r>
        <w:r>
          <w:tab/>
        </w:r>
        <w:r>
          <w:fldChar w:fldCharType="begin"/>
        </w:r>
        <w:r>
          <w:instrText xml:space="preserve"> PAGEREF _Toc28862 \h </w:instrText>
        </w:r>
        <w:r>
          <w:fldChar w:fldCharType="separate"/>
        </w:r>
        <w:r>
          <w:t>20</w:t>
        </w:r>
        <w:r>
          <w:fldChar w:fldCharType="end"/>
        </w:r>
      </w:hyperlink>
    </w:p>
    <w:p>
      <w:pPr>
        <w:pStyle w:val="TOC2"/>
        <w:tabs>
          <w:tab w:val="right" w:leader="dot" w:pos="8306"/>
        </w:tabs>
      </w:pPr>
      <w:hyperlink w:anchor="_Toc17959" w:history="1">
        <w:r>
          <w:rPr>
            <w:rFonts w:ascii="仿宋" w:eastAsia="仿宋" w:hAnsi="仿宋" w:cs="仿宋" w:hint="eastAsia"/>
            <w:lang w:eastAsia="zh-CN"/>
          </w:rPr>
          <w:t>(二)、研发团队建设</w:t>
        </w:r>
        <w:r>
          <w:tab/>
        </w:r>
        <w:r>
          <w:fldChar w:fldCharType="begin"/>
        </w:r>
        <w:r>
          <w:instrText xml:space="preserve"> PAGEREF _Toc17959 \h </w:instrText>
        </w:r>
        <w:r>
          <w:fldChar w:fldCharType="separate"/>
        </w:r>
        <w:r>
          <w:t>21</w:t>
        </w:r>
        <w:r>
          <w:fldChar w:fldCharType="end"/>
        </w:r>
      </w:hyperlink>
    </w:p>
    <w:p>
      <w:pPr>
        <w:pStyle w:val="TOC2"/>
        <w:tabs>
          <w:tab w:val="right" w:leader="dot" w:pos="8306"/>
        </w:tabs>
      </w:pPr>
      <w:hyperlink w:anchor="_Toc32239" w:history="1">
        <w:r>
          <w:rPr>
            <w:rFonts w:ascii="仿宋" w:eastAsia="仿宋" w:hAnsi="仿宋" w:cs="仿宋" w:hint="eastAsia"/>
            <w:lang w:eastAsia="zh-CN"/>
          </w:rPr>
          <w:t>(三)、知识产权保护机制</w:t>
        </w:r>
        <w:r>
          <w:tab/>
        </w:r>
        <w:r>
          <w:fldChar w:fldCharType="begin"/>
        </w:r>
        <w:r>
          <w:instrText xml:space="preserve"> PAGEREF _Toc32239 \h </w:instrText>
        </w:r>
        <w:r>
          <w:fldChar w:fldCharType="separate"/>
        </w:r>
        <w:r>
          <w:t>23</w:t>
        </w:r>
        <w:r>
          <w:fldChar w:fldCharType="end"/>
        </w:r>
      </w:hyperlink>
    </w:p>
    <w:p>
      <w:pPr>
        <w:pStyle w:val="TOC2"/>
        <w:tabs>
          <w:tab w:val="right" w:leader="dot" w:pos="8306"/>
        </w:tabs>
      </w:pPr>
      <w:hyperlink w:anchor="_Toc11967" w:history="1">
        <w:r>
          <w:rPr>
            <w:rFonts w:ascii="仿宋" w:eastAsia="仿宋" w:hAnsi="仿宋" w:cs="仿宋" w:hint="eastAsia"/>
            <w:lang w:eastAsia="zh-CN"/>
          </w:rPr>
          <w:t>(四)、技术引进与应用</w:t>
        </w:r>
        <w:r>
          <w:tab/>
        </w:r>
        <w:r>
          <w:fldChar w:fldCharType="begin"/>
        </w:r>
        <w:r>
          <w:instrText xml:space="preserve"> PAGEREF _Toc11967 \h </w:instrText>
        </w:r>
        <w:r>
          <w:fldChar w:fldCharType="separate"/>
        </w:r>
        <w:r>
          <w:t>24</w:t>
        </w:r>
        <w:r>
          <w:fldChar w:fldCharType="end"/>
        </w:r>
      </w:hyperlink>
    </w:p>
    <w:p>
      <w:pPr>
        <w:pStyle w:val="TOC1"/>
        <w:tabs>
          <w:tab w:val="right" w:leader="dot" w:pos="8306"/>
        </w:tabs>
      </w:pPr>
      <w:hyperlink w:anchor="_Toc21316" w:history="1">
        <w:r>
          <w:rPr>
            <w:rFonts w:ascii="仿宋" w:eastAsia="仿宋" w:hAnsi="仿宋" w:cs="仿宋" w:hint="eastAsia"/>
            <w:lang w:eastAsia="zh-CN"/>
          </w:rPr>
          <w:t>六、环氧涂料项目收尾与总结</w:t>
        </w:r>
        <w:r>
          <w:tab/>
        </w:r>
        <w:r>
          <w:fldChar w:fldCharType="begin"/>
        </w:r>
        <w:r>
          <w:instrText xml:space="preserve"> PAGEREF _Toc21316 \h </w:instrText>
        </w:r>
        <w:r>
          <w:fldChar w:fldCharType="separate"/>
        </w:r>
        <w:r>
          <w:t>25</w:t>
        </w:r>
        <w:r>
          <w:fldChar w:fldCharType="end"/>
        </w:r>
      </w:hyperlink>
    </w:p>
    <w:p>
      <w:pPr>
        <w:pStyle w:val="TOC2"/>
        <w:tabs>
          <w:tab w:val="right" w:leader="dot" w:pos="8306"/>
        </w:tabs>
      </w:pPr>
      <w:hyperlink w:anchor="_Toc17032" w:history="1">
        <w:r>
          <w:rPr>
            <w:rFonts w:ascii="仿宋" w:eastAsia="仿宋" w:hAnsi="仿宋" w:cs="仿宋" w:hint="eastAsia"/>
            <w:lang w:eastAsia="zh-CN"/>
          </w:rPr>
          <w:t>(一)、环氧涂料项目总结与经验分享</w:t>
        </w:r>
        <w:r>
          <w:tab/>
        </w:r>
        <w:r>
          <w:fldChar w:fldCharType="begin"/>
        </w:r>
        <w:r>
          <w:instrText xml:space="preserve"> PAGEREF _Toc17032 \h </w:instrText>
        </w:r>
        <w:r>
          <w:fldChar w:fldCharType="separate"/>
        </w:r>
        <w:r>
          <w:t>25</w:t>
        </w:r>
        <w:r>
          <w:fldChar w:fldCharType="end"/>
        </w:r>
      </w:hyperlink>
    </w:p>
    <w:p>
      <w:pPr>
        <w:pStyle w:val="TOC2"/>
        <w:tabs>
          <w:tab w:val="right" w:leader="dot" w:pos="8306"/>
        </w:tabs>
      </w:pPr>
      <w:hyperlink w:anchor="_Toc6454" w:history="1">
        <w:r>
          <w:rPr>
            <w:rFonts w:ascii="仿宋" w:eastAsia="仿宋" w:hAnsi="仿宋" w:cs="仿宋" w:hint="eastAsia"/>
            <w:lang w:eastAsia="zh-CN"/>
          </w:rPr>
          <w:t>(二)、环氧涂料项目报告与归档</w:t>
        </w:r>
        <w:r>
          <w:tab/>
        </w:r>
        <w:r>
          <w:fldChar w:fldCharType="begin"/>
        </w:r>
        <w:r>
          <w:instrText xml:space="preserve"> PAGEREF _Toc6454 \h </w:instrText>
        </w:r>
        <w:r>
          <w:fldChar w:fldCharType="separate"/>
        </w:r>
        <w:r>
          <w:t>28</w:t>
        </w:r>
        <w:r>
          <w:fldChar w:fldCharType="end"/>
        </w:r>
      </w:hyperlink>
    </w:p>
    <w:p>
      <w:pPr>
        <w:pStyle w:val="TOC2"/>
        <w:tabs>
          <w:tab w:val="right" w:leader="dot" w:pos="8306"/>
        </w:tabs>
      </w:pPr>
      <w:hyperlink w:anchor="_Toc14061" w:history="1">
        <w:r>
          <w:rPr>
            <w:rFonts w:ascii="仿宋" w:eastAsia="仿宋" w:hAnsi="仿宋" w:cs="仿宋" w:hint="eastAsia"/>
            <w:lang w:eastAsia="zh-CN"/>
          </w:rPr>
          <w:t>(三)、环氧涂料项目收尾与结算</w:t>
        </w:r>
        <w:r>
          <w:tab/>
        </w:r>
        <w:r>
          <w:fldChar w:fldCharType="begin"/>
        </w:r>
        <w:r>
          <w:instrText xml:space="preserve"> PAGEREF _Toc14061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 w:history="1">
        <w:r>
          <w:rPr>
            <w:rFonts w:ascii="仿宋" w:eastAsia="仿宋" w:hAnsi="仿宋" w:cs="仿宋" w:hint="eastAsia"/>
            <w:lang w:eastAsia="zh-CN"/>
          </w:rPr>
          <w:t>(四)、团队人员调整与反馈</w:t>
        </w:r>
        <w:r>
          <w:tab/>
        </w:r>
        <w:r>
          <w:fldChar w:fldCharType="begin"/>
        </w:r>
        <w:r>
          <w:instrText xml:space="preserve"> PAGEREF _Toc2803 \h </w:instrText>
        </w:r>
        <w:r>
          <w:fldChar w:fldCharType="separate"/>
        </w:r>
        <w:r>
          <w:t>30</w:t>
        </w:r>
        <w:r>
          <w:fldChar w:fldCharType="end"/>
        </w:r>
      </w:hyperlink>
    </w:p>
    <w:p>
      <w:pPr>
        <w:pStyle w:val="TOC1"/>
        <w:tabs>
          <w:tab w:val="right" w:leader="dot" w:pos="8306"/>
        </w:tabs>
      </w:pPr>
      <w:hyperlink w:anchor="_Toc4112" w:history="1">
        <w:r>
          <w:rPr>
            <w:rFonts w:ascii="仿宋" w:eastAsia="仿宋" w:hAnsi="仿宋" w:cs="仿宋" w:hint="eastAsia"/>
            <w:lang w:eastAsia="zh-CN"/>
          </w:rPr>
          <w:t>七、危机管理与应急响应</w:t>
        </w:r>
        <w:r>
          <w:tab/>
        </w:r>
        <w:r>
          <w:fldChar w:fldCharType="begin"/>
        </w:r>
        <w:r>
          <w:instrText xml:space="preserve"> PAGEREF _Toc4112 \h </w:instrText>
        </w:r>
        <w:r>
          <w:fldChar w:fldCharType="separate"/>
        </w:r>
        <w:r>
          <w:t>31</w:t>
        </w:r>
        <w:r>
          <w:fldChar w:fldCharType="end"/>
        </w:r>
      </w:hyperlink>
    </w:p>
    <w:p>
      <w:pPr>
        <w:pStyle w:val="TOC2"/>
        <w:tabs>
          <w:tab w:val="right" w:leader="dot" w:pos="8306"/>
        </w:tabs>
      </w:pPr>
      <w:hyperlink w:anchor="_Toc8984" w:history="1">
        <w:r>
          <w:rPr>
            <w:rFonts w:ascii="仿宋" w:eastAsia="仿宋" w:hAnsi="仿宋" w:cs="仿宋" w:hint="eastAsia"/>
            <w:lang w:eastAsia="zh-CN"/>
          </w:rPr>
          <w:t>(一)、危机管理计划制定</w:t>
        </w:r>
        <w:r>
          <w:tab/>
        </w:r>
        <w:r>
          <w:fldChar w:fldCharType="begin"/>
        </w:r>
        <w:r>
          <w:instrText xml:space="preserve"> PAGEREF _Toc8984 \h </w:instrText>
        </w:r>
        <w:r>
          <w:fldChar w:fldCharType="separate"/>
        </w:r>
        <w:r>
          <w:t>31</w:t>
        </w:r>
        <w:r>
          <w:fldChar w:fldCharType="end"/>
        </w:r>
      </w:hyperlink>
    </w:p>
    <w:p>
      <w:pPr>
        <w:pStyle w:val="TOC2"/>
        <w:tabs>
          <w:tab w:val="right" w:leader="dot" w:pos="8306"/>
        </w:tabs>
      </w:pPr>
      <w:hyperlink w:anchor="_Toc20758" w:history="1">
        <w:r>
          <w:rPr>
            <w:rFonts w:ascii="仿宋" w:eastAsia="仿宋" w:hAnsi="仿宋" w:cs="仿宋" w:hint="eastAsia"/>
            <w:lang w:eastAsia="zh-CN"/>
          </w:rPr>
          <w:t>(二)、应急响应流程</w:t>
        </w:r>
        <w:r>
          <w:tab/>
        </w:r>
        <w:r>
          <w:fldChar w:fldCharType="begin"/>
        </w:r>
        <w:r>
          <w:instrText xml:space="preserve"> PAGEREF _Toc20758 \h </w:instrText>
        </w:r>
        <w:r>
          <w:fldChar w:fldCharType="separate"/>
        </w:r>
        <w:r>
          <w:t>32</w:t>
        </w:r>
        <w:r>
          <w:fldChar w:fldCharType="end"/>
        </w:r>
      </w:hyperlink>
    </w:p>
    <w:p>
      <w:pPr>
        <w:pStyle w:val="TOC2"/>
        <w:tabs>
          <w:tab w:val="right" w:leader="dot" w:pos="8306"/>
        </w:tabs>
      </w:pPr>
      <w:hyperlink w:anchor="_Toc26441" w:history="1">
        <w:r>
          <w:rPr>
            <w:rFonts w:ascii="仿宋" w:eastAsia="仿宋" w:hAnsi="仿宋" w:cs="仿宋" w:hint="eastAsia"/>
            <w:lang w:eastAsia="zh-CN"/>
          </w:rPr>
          <w:t>(三)、危机公关与舆情管理</w:t>
        </w:r>
        <w:r>
          <w:tab/>
        </w:r>
        <w:r>
          <w:fldChar w:fldCharType="begin"/>
        </w:r>
        <w:r>
          <w:instrText xml:space="preserve"> PAGEREF _Toc26441 \h </w:instrText>
        </w:r>
        <w:r>
          <w:fldChar w:fldCharType="separate"/>
        </w:r>
        <w:r>
          <w:t>33</w:t>
        </w:r>
        <w:r>
          <w:fldChar w:fldCharType="end"/>
        </w:r>
      </w:hyperlink>
    </w:p>
    <w:p>
      <w:pPr>
        <w:pStyle w:val="TOC2"/>
        <w:tabs>
          <w:tab w:val="right" w:leader="dot" w:pos="8306"/>
        </w:tabs>
      </w:pPr>
      <w:hyperlink w:anchor="_Toc989" w:history="1">
        <w:r>
          <w:rPr>
            <w:rFonts w:ascii="仿宋" w:eastAsia="仿宋" w:hAnsi="仿宋" w:cs="仿宋" w:hint="eastAsia"/>
            <w:lang w:eastAsia="zh-CN"/>
          </w:rPr>
          <w:t>(四)、事故调查与报告</w:t>
        </w:r>
        <w:r>
          <w:tab/>
        </w:r>
        <w:r>
          <w:fldChar w:fldCharType="begin"/>
        </w:r>
        <w:r>
          <w:instrText xml:space="preserve"> PAGEREF _Toc989 \h </w:instrText>
        </w:r>
        <w:r>
          <w:fldChar w:fldCharType="separate"/>
        </w:r>
        <w:r>
          <w:t>34</w:t>
        </w:r>
        <w:r>
          <w:fldChar w:fldCharType="end"/>
        </w:r>
      </w:hyperlink>
    </w:p>
    <w:p>
      <w:pPr>
        <w:pStyle w:val="TOC1"/>
        <w:tabs>
          <w:tab w:val="right" w:leader="dot" w:pos="8306"/>
        </w:tabs>
      </w:pPr>
      <w:hyperlink w:anchor="_Toc4494" w:history="1">
        <w:r>
          <w:rPr>
            <w:rFonts w:ascii="仿宋" w:eastAsia="仿宋" w:hAnsi="仿宋" w:cs="仿宋" w:hint="eastAsia"/>
            <w:lang w:eastAsia="zh-CN"/>
          </w:rPr>
          <w:t>八、环氧涂料项目落地与推广</w:t>
        </w:r>
        <w:r>
          <w:tab/>
        </w:r>
        <w:r>
          <w:fldChar w:fldCharType="begin"/>
        </w:r>
        <w:r>
          <w:instrText xml:space="preserve"> PAGEREF _Toc4494 \h </w:instrText>
        </w:r>
        <w:r>
          <w:fldChar w:fldCharType="separate"/>
        </w:r>
        <w:r>
          <w:t>35</w:t>
        </w:r>
        <w:r>
          <w:fldChar w:fldCharType="end"/>
        </w:r>
      </w:hyperlink>
    </w:p>
    <w:p>
      <w:pPr>
        <w:pStyle w:val="TOC2"/>
        <w:tabs>
          <w:tab w:val="right" w:leader="dot" w:pos="8306"/>
        </w:tabs>
      </w:pPr>
      <w:hyperlink w:anchor="_Toc31585" w:history="1">
        <w:r>
          <w:rPr>
            <w:rFonts w:ascii="仿宋" w:eastAsia="仿宋" w:hAnsi="仿宋" w:cs="仿宋" w:hint="eastAsia"/>
            <w:lang w:eastAsia="zh-CN"/>
          </w:rPr>
          <w:t>(一)、环氧涂料项目推广计划</w:t>
        </w:r>
        <w:r>
          <w:tab/>
        </w:r>
        <w:r>
          <w:fldChar w:fldCharType="begin"/>
        </w:r>
        <w:r>
          <w:instrText xml:space="preserve"> PAGEREF _Toc31585 \h </w:instrText>
        </w:r>
        <w:r>
          <w:fldChar w:fldCharType="separate"/>
        </w:r>
        <w:r>
          <w:t>35</w:t>
        </w:r>
        <w:r>
          <w:fldChar w:fldCharType="end"/>
        </w:r>
      </w:hyperlink>
    </w:p>
    <w:p>
      <w:pPr>
        <w:pStyle w:val="TOC2"/>
        <w:tabs>
          <w:tab w:val="right" w:leader="dot" w:pos="8306"/>
        </w:tabs>
      </w:pPr>
      <w:hyperlink w:anchor="_Toc3490" w:history="1">
        <w:r>
          <w:rPr>
            <w:rFonts w:ascii="仿宋" w:eastAsia="仿宋" w:hAnsi="仿宋" w:cs="仿宋" w:hint="eastAsia"/>
            <w:lang w:eastAsia="zh-CN"/>
          </w:rPr>
          <w:t>(二)、地方政府支持与合作</w:t>
        </w:r>
        <w:r>
          <w:tab/>
        </w:r>
        <w:r>
          <w:fldChar w:fldCharType="begin"/>
        </w:r>
        <w:r>
          <w:instrText xml:space="preserve"> PAGEREF _Toc3490 \h </w:instrText>
        </w:r>
        <w:r>
          <w:fldChar w:fldCharType="separate"/>
        </w:r>
        <w:r>
          <w:t>36</w:t>
        </w:r>
        <w:r>
          <w:fldChar w:fldCharType="end"/>
        </w:r>
      </w:hyperlink>
    </w:p>
    <w:p>
      <w:pPr>
        <w:pStyle w:val="TOC2"/>
        <w:tabs>
          <w:tab w:val="right" w:leader="dot" w:pos="8306"/>
        </w:tabs>
      </w:pPr>
      <w:hyperlink w:anchor="_Toc3681" w:history="1">
        <w:r>
          <w:rPr>
            <w:rFonts w:ascii="仿宋" w:eastAsia="仿宋" w:hAnsi="仿宋" w:cs="仿宋" w:hint="eastAsia"/>
            <w:lang w:eastAsia="zh-CN"/>
          </w:rPr>
          <w:t>(三)、市场推广与品牌建设</w:t>
        </w:r>
        <w:r>
          <w:tab/>
        </w:r>
        <w:r>
          <w:fldChar w:fldCharType="begin"/>
        </w:r>
        <w:r>
          <w:instrText xml:space="preserve"> PAGEREF _Toc3681 \h </w:instrText>
        </w:r>
        <w:r>
          <w:fldChar w:fldCharType="separate"/>
        </w:r>
        <w:r>
          <w:t>37</w:t>
        </w:r>
        <w:r>
          <w:fldChar w:fldCharType="end"/>
        </w:r>
      </w:hyperlink>
    </w:p>
    <w:p>
      <w:pPr>
        <w:pStyle w:val="TOC2"/>
        <w:tabs>
          <w:tab w:val="right" w:leader="dot" w:pos="8306"/>
        </w:tabs>
      </w:pPr>
      <w:hyperlink w:anchor="_Toc12686" w:history="1">
        <w:r>
          <w:rPr>
            <w:rFonts w:ascii="仿宋" w:eastAsia="仿宋" w:hAnsi="仿宋" w:cs="仿宋" w:hint="eastAsia"/>
            <w:lang w:eastAsia="zh-CN"/>
          </w:rPr>
          <w:t>(四)、社会参与与共享机制</w:t>
        </w:r>
        <w:r>
          <w:tab/>
        </w:r>
        <w:r>
          <w:fldChar w:fldCharType="begin"/>
        </w:r>
        <w:r>
          <w:instrText xml:space="preserve"> PAGEREF _Toc12686 \h </w:instrText>
        </w:r>
        <w:r>
          <w:fldChar w:fldCharType="separate"/>
        </w:r>
        <w:r>
          <w:t>38</w:t>
        </w:r>
        <w:r>
          <w:fldChar w:fldCharType="end"/>
        </w:r>
      </w:hyperlink>
    </w:p>
    <w:p>
      <w:pPr>
        <w:pStyle w:val="TOC1"/>
        <w:tabs>
          <w:tab w:val="right" w:leader="dot" w:pos="8306"/>
        </w:tabs>
      </w:pPr>
      <w:hyperlink w:anchor="_Toc13307" w:history="1">
        <w:r>
          <w:rPr>
            <w:rFonts w:ascii="仿宋" w:eastAsia="仿宋" w:hAnsi="仿宋" w:cs="仿宋" w:hint="eastAsia"/>
            <w:lang w:eastAsia="zh-CN"/>
          </w:rPr>
          <w:t>九、市场营销与品牌推广</w:t>
        </w:r>
        <w:r>
          <w:tab/>
        </w:r>
        <w:r>
          <w:fldChar w:fldCharType="begin"/>
        </w:r>
        <w:r>
          <w:instrText xml:space="preserve"> PAGEREF _Toc13307 \h </w:instrText>
        </w:r>
        <w:r>
          <w:fldChar w:fldCharType="separate"/>
        </w:r>
        <w:r>
          <w:t>39</w:t>
        </w:r>
        <w:r>
          <w:fldChar w:fldCharType="end"/>
        </w:r>
      </w:hyperlink>
    </w:p>
    <w:p>
      <w:pPr>
        <w:pStyle w:val="TOC2"/>
        <w:tabs>
          <w:tab w:val="right" w:leader="dot" w:pos="8306"/>
        </w:tabs>
      </w:pPr>
      <w:hyperlink w:anchor="_Toc5190" w:history="1">
        <w:r>
          <w:rPr>
            <w:rFonts w:ascii="仿宋" w:eastAsia="仿宋" w:hAnsi="仿宋" w:cs="仿宋" w:hint="eastAsia"/>
            <w:lang w:eastAsia="zh-CN"/>
          </w:rPr>
          <w:t>(一)、市场调研与定位</w:t>
        </w:r>
        <w:r>
          <w:tab/>
        </w:r>
        <w:r>
          <w:fldChar w:fldCharType="begin"/>
        </w:r>
        <w:r>
          <w:instrText xml:space="preserve"> PAGEREF _Toc5190 \h </w:instrText>
        </w:r>
        <w:r>
          <w:fldChar w:fldCharType="separate"/>
        </w:r>
        <w:r>
          <w:t>39</w:t>
        </w:r>
        <w:r>
          <w:fldChar w:fldCharType="end"/>
        </w:r>
      </w:hyperlink>
    </w:p>
    <w:p>
      <w:pPr>
        <w:pStyle w:val="TOC2"/>
        <w:tabs>
          <w:tab w:val="right" w:leader="dot" w:pos="8306"/>
        </w:tabs>
      </w:pPr>
      <w:hyperlink w:anchor="_Toc31323" w:history="1">
        <w:r>
          <w:rPr>
            <w:rFonts w:ascii="仿宋" w:eastAsia="仿宋" w:hAnsi="仿宋" w:cs="仿宋" w:hint="eastAsia"/>
            <w:lang w:eastAsia="zh-CN"/>
          </w:rPr>
          <w:t>(二)、营销策略与推广计划</w:t>
        </w:r>
        <w:r>
          <w:tab/>
        </w:r>
        <w:r>
          <w:fldChar w:fldCharType="begin"/>
        </w:r>
        <w:r>
          <w:instrText xml:space="preserve"> PAGEREF _Toc31323 \h </w:instrText>
        </w:r>
        <w:r>
          <w:fldChar w:fldCharType="separate"/>
        </w:r>
        <w:r>
          <w:t>40</w:t>
        </w:r>
        <w:r>
          <w:fldChar w:fldCharType="end"/>
        </w:r>
      </w:hyperlink>
    </w:p>
    <w:p>
      <w:pPr>
        <w:pStyle w:val="TOC2"/>
        <w:tabs>
          <w:tab w:val="right" w:leader="dot" w:pos="8306"/>
        </w:tabs>
      </w:pPr>
      <w:hyperlink w:anchor="_Toc14895" w:history="1">
        <w:r>
          <w:rPr>
            <w:rFonts w:ascii="仿宋" w:eastAsia="仿宋" w:hAnsi="仿宋" w:cs="仿宋" w:hint="eastAsia"/>
            <w:lang w:eastAsia="zh-CN"/>
          </w:rPr>
          <w:t>(三)、客户关系管理</w:t>
        </w:r>
        <w:r>
          <w:tab/>
        </w:r>
        <w:r>
          <w:fldChar w:fldCharType="begin"/>
        </w:r>
        <w:r>
          <w:instrText xml:space="preserve"> PAGEREF _Toc14895 \h </w:instrText>
        </w:r>
        <w:r>
          <w:fldChar w:fldCharType="separate"/>
        </w:r>
        <w:r>
          <w:t>41</w:t>
        </w:r>
        <w:r>
          <w:fldChar w:fldCharType="end"/>
        </w:r>
      </w:hyperlink>
    </w:p>
    <w:p>
      <w:pPr>
        <w:pStyle w:val="TOC2"/>
        <w:tabs>
          <w:tab w:val="right" w:leader="dot" w:pos="8306"/>
        </w:tabs>
      </w:pPr>
      <w:hyperlink w:anchor="_Toc20399" w:history="1">
        <w:r>
          <w:rPr>
            <w:rFonts w:ascii="仿宋" w:eastAsia="仿宋" w:hAnsi="仿宋" w:cs="仿宋" w:hint="eastAsia"/>
            <w:lang w:eastAsia="zh-CN"/>
          </w:rPr>
          <w:t>(四)、品牌建设与维护</w:t>
        </w:r>
        <w:r>
          <w:tab/>
        </w:r>
        <w:r>
          <w:fldChar w:fldCharType="begin"/>
        </w:r>
        <w:r>
          <w:instrText xml:space="preserve"> PAGEREF _Toc20399 \h </w:instrText>
        </w:r>
        <w:r>
          <w:fldChar w:fldCharType="separate"/>
        </w:r>
        <w:r>
          <w:t>43</w:t>
        </w:r>
        <w:r>
          <w:fldChar w:fldCharType="end"/>
        </w:r>
      </w:hyperlink>
    </w:p>
    <w:p>
      <w:pPr>
        <w:pStyle w:val="TOC1"/>
        <w:tabs>
          <w:tab w:val="right" w:leader="dot" w:pos="8306"/>
        </w:tabs>
      </w:pPr>
      <w:hyperlink w:anchor="_Toc20134" w:history="1">
        <w:r>
          <w:rPr>
            <w:rFonts w:ascii="仿宋" w:eastAsia="仿宋" w:hAnsi="仿宋" w:cs="仿宋" w:hint="eastAsia"/>
            <w:lang w:eastAsia="zh-CN"/>
          </w:rPr>
          <w:t>十、合规与风险管理</w:t>
        </w:r>
        <w:r>
          <w:tab/>
        </w:r>
        <w:r>
          <w:fldChar w:fldCharType="begin"/>
        </w:r>
        <w:r>
          <w:instrText xml:space="preserve"> PAGEREF _Toc20134 \h </w:instrText>
        </w:r>
        <w:r>
          <w:fldChar w:fldCharType="separate"/>
        </w:r>
        <w:r>
          <w:t>45</w:t>
        </w:r>
        <w:r>
          <w:fldChar w:fldCharType="end"/>
        </w:r>
      </w:hyperlink>
    </w:p>
    <w:p>
      <w:pPr>
        <w:pStyle w:val="TOC2"/>
        <w:tabs>
          <w:tab w:val="right" w:leader="dot" w:pos="8306"/>
        </w:tabs>
      </w:pPr>
      <w:hyperlink w:anchor="_Toc6149" w:history="1">
        <w:r>
          <w:rPr>
            <w:rFonts w:ascii="仿宋" w:eastAsia="仿宋" w:hAnsi="仿宋" w:cs="仿宋" w:hint="eastAsia"/>
            <w:lang w:eastAsia="zh-CN"/>
          </w:rPr>
          <w:t>(一)、法律法规合规体系</w:t>
        </w:r>
        <w:r>
          <w:tab/>
        </w:r>
        <w:r>
          <w:fldChar w:fldCharType="begin"/>
        </w:r>
        <w:r>
          <w:instrText xml:space="preserve"> PAGEREF _Toc6149 \h </w:instrText>
        </w:r>
        <w:r>
          <w:fldChar w:fldCharType="separate"/>
        </w:r>
        <w:r>
          <w:t>45</w:t>
        </w:r>
        <w:r>
          <w:fldChar w:fldCharType="end"/>
        </w:r>
      </w:hyperlink>
    </w:p>
    <w:p>
      <w:pPr>
        <w:pStyle w:val="TOC2"/>
        <w:tabs>
          <w:tab w:val="right" w:leader="dot" w:pos="8306"/>
        </w:tabs>
      </w:pPr>
      <w:hyperlink w:anchor="_Toc6925" w:history="1">
        <w:r>
          <w:rPr>
            <w:rFonts w:ascii="仿宋" w:eastAsia="仿宋" w:hAnsi="仿宋" w:cs="仿宋" w:hint="eastAsia"/>
            <w:lang w:eastAsia="zh-CN"/>
          </w:rPr>
          <w:t>(二)、内部控制与风险评估</w:t>
        </w:r>
        <w:r>
          <w:tab/>
        </w:r>
        <w:r>
          <w:fldChar w:fldCharType="begin"/>
        </w:r>
        <w:r>
          <w:instrText xml:space="preserve"> PAGEREF _Toc6925 \h </w:instrText>
        </w:r>
        <w:r>
          <w:fldChar w:fldCharType="separate"/>
        </w:r>
        <w:r>
          <w:t>46</w:t>
        </w:r>
        <w:r>
          <w:fldChar w:fldCharType="end"/>
        </w:r>
      </w:hyperlink>
    </w:p>
    <w:p>
      <w:pPr>
        <w:pStyle w:val="TOC2"/>
        <w:tabs>
          <w:tab w:val="right" w:leader="dot" w:pos="8306"/>
        </w:tabs>
      </w:pPr>
      <w:hyperlink w:anchor="_Toc7864" w:history="1">
        <w:r>
          <w:rPr>
            <w:rFonts w:ascii="仿宋" w:eastAsia="仿宋" w:hAnsi="仿宋" w:cs="仿宋" w:hint="eastAsia"/>
            <w:lang w:eastAsia="zh-CN"/>
          </w:rPr>
          <w:t>(三)、合规培训与执行</w:t>
        </w:r>
        <w:r>
          <w:tab/>
        </w:r>
        <w:r>
          <w:fldChar w:fldCharType="begin"/>
        </w:r>
        <w:r>
          <w:instrText xml:space="preserve"> PAGEREF _Toc7864 \h </w:instrText>
        </w:r>
        <w:r>
          <w:fldChar w:fldCharType="separate"/>
        </w:r>
        <w:r>
          <w:t>47</w:t>
        </w:r>
        <w:r>
          <w:fldChar w:fldCharType="end"/>
        </w:r>
      </w:hyperlink>
    </w:p>
    <w:p>
      <w:pPr>
        <w:pStyle w:val="TOC2"/>
        <w:tabs>
          <w:tab w:val="right" w:leader="dot" w:pos="8306"/>
        </w:tabs>
      </w:pPr>
      <w:hyperlink w:anchor="_Toc12003" w:history="1">
        <w:r>
          <w:rPr>
            <w:rFonts w:ascii="仿宋" w:eastAsia="仿宋" w:hAnsi="仿宋" w:cs="仿宋" w:hint="eastAsia"/>
            <w:lang w:eastAsia="zh-CN"/>
          </w:rPr>
          <w:t>(四)、合规监测与修正机制</w:t>
        </w:r>
        <w:r>
          <w:tab/>
        </w:r>
        <w:r>
          <w:fldChar w:fldCharType="begin"/>
        </w:r>
        <w:r>
          <w:instrText xml:space="preserve"> PAGEREF _Toc12003 \h </w:instrText>
        </w:r>
        <w:r>
          <w:fldChar w:fldCharType="separate"/>
        </w:r>
        <w:r>
          <w:t>48</w:t>
        </w:r>
        <w:r>
          <w:fldChar w:fldCharType="end"/>
        </w:r>
      </w:hyperlink>
    </w:p>
    <w:p>
      <w:pPr>
        <w:pStyle w:val="TOC1"/>
        <w:tabs>
          <w:tab w:val="right" w:leader="dot" w:pos="8306"/>
        </w:tabs>
      </w:pPr>
      <w:hyperlink w:anchor="_Toc10383" w:history="1">
        <w:r>
          <w:rPr>
            <w:rFonts w:ascii="仿宋" w:eastAsia="仿宋" w:hAnsi="仿宋" w:cs="仿宋" w:hint="eastAsia"/>
            <w:lang w:eastAsia="zh-CN"/>
          </w:rPr>
          <w:t>十一、资源有效利用与节能减排</w:t>
        </w:r>
        <w:r>
          <w:tab/>
        </w:r>
        <w:r>
          <w:fldChar w:fldCharType="begin"/>
        </w:r>
        <w:r>
          <w:instrText xml:space="preserve"> PAGEREF _Toc10383 \h </w:instrText>
        </w:r>
        <w:r>
          <w:fldChar w:fldCharType="separate"/>
        </w:r>
        <w:r>
          <w:t>50</w:t>
        </w:r>
        <w:r>
          <w:fldChar w:fldCharType="end"/>
        </w:r>
      </w:hyperlink>
    </w:p>
    <w:p>
      <w:pPr>
        <w:pStyle w:val="TOC2"/>
        <w:tabs>
          <w:tab w:val="right" w:leader="dot" w:pos="8306"/>
        </w:tabs>
      </w:pPr>
      <w:hyperlink w:anchor="_Toc2543" w:history="1">
        <w:r>
          <w:rPr>
            <w:rFonts w:ascii="仿宋" w:eastAsia="仿宋" w:hAnsi="仿宋" w:cs="仿宋" w:hint="eastAsia"/>
            <w:lang w:eastAsia="zh-CN"/>
          </w:rPr>
          <w:t>(一)、资源有效利用策略</w:t>
        </w:r>
        <w:r>
          <w:tab/>
        </w:r>
        <w:r>
          <w:fldChar w:fldCharType="begin"/>
        </w:r>
        <w:r>
          <w:instrText xml:space="preserve"> PAGEREF _Toc2543 \h </w:instrText>
        </w:r>
        <w:r>
          <w:fldChar w:fldCharType="separate"/>
        </w:r>
        <w:r>
          <w:t>50</w:t>
        </w:r>
        <w:r>
          <w:fldChar w:fldCharType="end"/>
        </w:r>
      </w:hyperlink>
    </w:p>
    <w:p>
      <w:pPr>
        <w:pStyle w:val="TOC2"/>
        <w:tabs>
          <w:tab w:val="right" w:leader="dot" w:pos="8306"/>
        </w:tabs>
      </w:pPr>
      <w:hyperlink w:anchor="_Toc21459" w:history="1">
        <w:r>
          <w:rPr>
            <w:rFonts w:ascii="仿宋" w:eastAsia="仿宋" w:hAnsi="仿宋" w:cs="仿宋" w:hint="eastAsia"/>
            <w:lang w:eastAsia="zh-CN"/>
          </w:rPr>
          <w:t>(二)、节能措施与技术应用</w:t>
        </w:r>
        <w:r>
          <w:tab/>
        </w:r>
        <w:r>
          <w:fldChar w:fldCharType="begin"/>
        </w:r>
        <w:r>
          <w:instrText xml:space="preserve"> PAGEREF _Toc21459 \h </w:instrText>
        </w:r>
        <w:r>
          <w:fldChar w:fldCharType="separate"/>
        </w:r>
        <w:r>
          <w:t>51</w:t>
        </w:r>
        <w:r>
          <w:fldChar w:fldCharType="end"/>
        </w:r>
      </w:hyperlink>
    </w:p>
    <w:p>
      <w:pPr>
        <w:pStyle w:val="TOC2"/>
        <w:tabs>
          <w:tab w:val="right" w:leader="dot" w:pos="8306"/>
        </w:tabs>
      </w:pPr>
      <w:hyperlink w:anchor="_Toc24720" w:history="1">
        <w:r>
          <w:rPr>
            <w:rFonts w:ascii="仿宋" w:eastAsia="仿宋" w:hAnsi="仿宋" w:cs="仿宋" w:hint="eastAsia"/>
            <w:lang w:eastAsia="zh-CN"/>
          </w:rPr>
          <w:t>(三)、减少排放与废弃物管理</w:t>
        </w:r>
        <w:r>
          <w:tab/>
        </w:r>
        <w:r>
          <w:fldChar w:fldCharType="begin"/>
        </w:r>
        <w:r>
          <w:instrText xml:space="preserve"> PAGEREF _Toc24720 \h </w:instrText>
        </w:r>
        <w:r>
          <w:fldChar w:fldCharType="separate"/>
        </w:r>
        <w:r>
          <w:t>51</w:t>
        </w:r>
        <w:r>
          <w:fldChar w:fldCharType="end"/>
        </w:r>
      </w:hyperlink>
    </w:p>
    <w:p>
      <w:pPr>
        <w:pStyle w:val="TOC1"/>
        <w:tabs>
          <w:tab w:val="right" w:leader="dot" w:pos="8306"/>
        </w:tabs>
      </w:pPr>
      <w:hyperlink w:anchor="_Toc7629" w:history="1">
        <w:r>
          <w:rPr>
            <w:rFonts w:ascii="仿宋" w:eastAsia="仿宋" w:hAnsi="仿宋" w:cs="仿宋" w:hint="eastAsia"/>
            <w:lang w:eastAsia="zh-CN"/>
          </w:rPr>
          <w:t>十二、供应链管理</w:t>
        </w:r>
        <w:r>
          <w:tab/>
        </w:r>
        <w:r>
          <w:fldChar w:fldCharType="begin"/>
        </w:r>
        <w:r>
          <w:instrText xml:space="preserve"> PAGEREF _Toc7629 \h </w:instrText>
        </w:r>
        <w:r>
          <w:fldChar w:fldCharType="separate"/>
        </w:r>
        <w:r>
          <w:t>52</w:t>
        </w:r>
        <w:r>
          <w:fldChar w:fldCharType="end"/>
        </w:r>
      </w:hyperlink>
    </w:p>
    <w:p>
      <w:pPr>
        <w:pStyle w:val="TOC2"/>
        <w:tabs>
          <w:tab w:val="right" w:leader="dot" w:pos="8306"/>
        </w:tabs>
      </w:pPr>
      <w:hyperlink w:anchor="_Toc5031" w:history="1">
        <w:r>
          <w:rPr>
            <w:rFonts w:ascii="仿宋" w:eastAsia="仿宋" w:hAnsi="仿宋" w:cs="仿宋" w:hint="eastAsia"/>
            <w:lang w:eastAsia="zh-CN"/>
          </w:rPr>
          <w:t>(一)、供应链战略规划</w:t>
        </w:r>
        <w:r>
          <w:tab/>
        </w:r>
        <w:r>
          <w:fldChar w:fldCharType="begin"/>
        </w:r>
        <w:r>
          <w:instrText xml:space="preserve"> PAGEREF _Toc5031 \h </w:instrText>
        </w:r>
        <w:r>
          <w:fldChar w:fldCharType="separate"/>
        </w:r>
        <w:r>
          <w:t>52</w:t>
        </w:r>
        <w:r>
          <w:fldChar w:fldCharType="end"/>
        </w:r>
      </w:hyperlink>
    </w:p>
    <w:p>
      <w:pPr>
        <w:pStyle w:val="TOC2"/>
        <w:tabs>
          <w:tab w:val="right" w:leader="dot" w:pos="8306"/>
        </w:tabs>
      </w:pPr>
      <w:hyperlink w:anchor="_Toc24984" w:history="1">
        <w:r>
          <w:rPr>
            <w:rFonts w:ascii="仿宋" w:eastAsia="仿宋" w:hAnsi="仿宋" w:cs="仿宋" w:hint="eastAsia"/>
            <w:lang w:eastAsia="zh-CN"/>
          </w:rPr>
          <w:t>(二)、供应商选择与评估</w:t>
        </w:r>
        <w:r>
          <w:tab/>
        </w:r>
        <w:r>
          <w:fldChar w:fldCharType="begin"/>
        </w:r>
        <w:r>
          <w:instrText xml:space="preserve"> PAGEREF _Toc24984 \h </w:instrText>
        </w:r>
        <w:r>
          <w:fldChar w:fldCharType="separate"/>
        </w:r>
        <w:r>
          <w:t>53</w:t>
        </w:r>
        <w:r>
          <w:fldChar w:fldCharType="end"/>
        </w:r>
      </w:hyperlink>
    </w:p>
    <w:p>
      <w:pPr>
        <w:pStyle w:val="TOC2"/>
        <w:tabs>
          <w:tab w:val="right" w:leader="dot" w:pos="8306"/>
        </w:tabs>
      </w:pPr>
      <w:hyperlink w:anchor="_Toc185" w:history="1">
        <w:r>
          <w:rPr>
            <w:rFonts w:ascii="仿宋" w:eastAsia="仿宋" w:hAnsi="仿宋" w:cs="仿宋" w:hint="eastAsia"/>
            <w:lang w:eastAsia="zh-CN"/>
          </w:rPr>
          <w:t>(三)、物流与库存管理</w:t>
        </w:r>
        <w:r>
          <w:tab/>
        </w:r>
        <w:r>
          <w:fldChar w:fldCharType="begin"/>
        </w:r>
        <w:r>
          <w:instrText xml:space="preserve"> PAGEREF _Toc185 \h </w:instrText>
        </w:r>
        <w:r>
          <w:fldChar w:fldCharType="separate"/>
        </w:r>
        <w:r>
          <w:t>54</w:t>
        </w:r>
        <w:r>
          <w:fldChar w:fldCharType="end"/>
        </w:r>
      </w:hyperlink>
    </w:p>
    <w:p>
      <w:pPr>
        <w:pStyle w:val="TOC2"/>
        <w:tabs>
          <w:tab w:val="right" w:leader="dot" w:pos="8306"/>
        </w:tabs>
      </w:pPr>
      <w:hyperlink w:anchor="_Toc557" w:history="1">
        <w:r>
          <w:rPr>
            <w:rFonts w:ascii="仿宋" w:eastAsia="仿宋" w:hAnsi="仿宋" w:cs="仿宋" w:hint="eastAsia"/>
            <w:lang w:eastAsia="zh-CN"/>
          </w:rPr>
          <w:t>(四)、供应链风险管理</w:t>
        </w:r>
        <w:r>
          <w:tab/>
        </w:r>
        <w:r>
          <w:fldChar w:fldCharType="begin"/>
        </w:r>
        <w:r>
          <w:instrText xml:space="preserve"> PAGEREF _Toc557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0736"/>
      <w:r>
        <w:rPr>
          <w:rFonts w:ascii="仿宋" w:eastAsia="仿宋" w:hAnsi="仿宋" w:cs="仿宋" w:hint="eastAsia"/>
          <w:sz w:val="28"/>
          <w:lang w:eastAsia="zh-CN"/>
        </w:rPr>
        <w:t>一、环氧涂料项目建设地分析</w:t>
      </w:r>
      <w:bookmarkEnd w:id="2"/>
    </w:p>
    <w:p>
      <w:pPr>
        <w:pStyle w:val="Heading2"/>
        <w:rPr>
          <w:rFonts w:ascii="仿宋" w:eastAsia="仿宋" w:hAnsi="仿宋" w:cs="仿宋" w:hint="eastAsia"/>
          <w:lang w:eastAsia="zh-CN"/>
        </w:rPr>
      </w:pPr>
      <w:bookmarkStart w:id="3" w:name="_Toc7764"/>
      <w:r>
        <w:rPr>
          <w:rFonts w:ascii="仿宋" w:eastAsia="仿宋" w:hAnsi="仿宋" w:cs="仿宋" w:hint="eastAsia"/>
          <w:lang w:eastAsia="zh-CN"/>
        </w:rPr>
        <w:t>(一)、环氧涂料项目选址原则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环氧涂料项目建设不会对周围环境造成污染，或者任何潜在的污染都将控制在国家法律和标准允许的范围内。环氧涂料项目建设的区域将依据城市总体规划，以确保布局相对独立，便于进行科研、生产经营和管理活动。同时，环氧涂料项目建设区域与城市建设地的联系也将得到全面考虑，以促使环氧涂料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建设方案将在满足环氧涂料项目产品生产工艺、消防安全、环境保护卫生等要求的前提下，尽量合并建筑，以提高资源利用效率。在布置方面，将充分利用自然空间，贯彻执行“十分珍惜和合理利用土地”的基本国策，根据具体情况因地制宜，合理布置环氧涂料项目建设，确保土地利用的合理性和可持续性。这样的环氧涂料项目规划将确保在环氧涂料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6398"/>
      <w:r>
        <w:rPr>
          <w:rFonts w:ascii="仿宋" w:eastAsia="仿宋" w:hAnsi="仿宋" w:cs="仿宋" w:hint="eastAsia"/>
          <w:sz w:val="28"/>
          <w:lang w:eastAsia="zh-CN"/>
        </w:rPr>
        <w:t>(二)、环氧涂料项目选址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环氧涂料项目选址在 xxx 产业示范园区，这一选址的决定经过了充分的论证和考量。首先，xxx 产业示范园区作为地区内产业发展的重要引擎，具备了先进的基础设施和产业配套条件，为环氧涂料项目的顺利开展提供了有力支持。其次，该示范园区拥有便捷的交通网络和优越的地理位置，有利于原材料供应、产品流通以及人员往来，提高了环氧涂料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环氧涂料项目的环保理念高度契合。选址于示范园区，不仅可以有效整合各类资源，降低环氧涂料项目建设和运营的成本，同时也有助于提升环氧涂料项目的整体竞争力。综合考虑产业集聚效应、交通便捷性以及生态环保等多方面因素，选址于 xxx 产业示范园区对环氧涂料项目的可持续发展具有积极的促进作用。</w:t>
      </w:r>
    </w:p>
    <w:p>
      <w:pPr>
        <w:pStyle w:val="Heading2"/>
        <w:ind w:firstLine="560" w:firstLineChars="200"/>
        <w:rPr>
          <w:rFonts w:ascii="仿宋" w:eastAsia="仿宋" w:hAnsi="仿宋" w:cs="仿宋" w:hint="eastAsia"/>
          <w:sz w:val="28"/>
          <w:lang w:eastAsia="zh-CN"/>
        </w:rPr>
      </w:pPr>
      <w:bookmarkStart w:id="5" w:name="_Toc104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承办单位目前资产运营状况良好，财务管理制度健全且完善，企业财务雄厚。凭借卓越的产品质量、科学的管理模式以及灵活畅通的销售网络，该单位连年实现盈利，为环氧涂料项目建设提供充足的计划自筹资金。当地人民政府和主管部门高度重视环氧涂料项目建设，土地、规划、建设等管理部门提出了切实可行的实施方案和保障措施，并给予充分的认可。此外，环氧涂料项目建设区域拥有充足的水、电、气等资源供给，足以满足环氧涂料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环氧涂料项目可依托环氧涂料项目建设地成熟的公用工程、辅助工程、储运设施等富余资源，同时拥有丰富的劳动力资源和完善的社会服务体系。这将有助于加速环氧涂料项目建设进度，降低建设成本，实现环氧涂料项目投资的节约，提升环氧涂料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承办单位具备一大批丰富经验的环氧涂料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环氧涂料项目承办单位还与多家科研院所建立了长期的合作关系，并设立了向科研开发倾斜的奖励机制，每年投入专项资金用于重点产品和关键工艺的研发奖励。这为环氧涂料项目的科研创新提供了有力的支持。</w:t>
      </w:r>
    </w:p>
    <w:p>
      <w:pPr>
        <w:pStyle w:val="Heading2"/>
        <w:ind w:firstLine="560" w:firstLineChars="200"/>
        <w:rPr>
          <w:rFonts w:ascii="仿宋" w:eastAsia="仿宋" w:hAnsi="仿宋" w:cs="仿宋" w:hint="eastAsia"/>
          <w:sz w:val="28"/>
          <w:lang w:eastAsia="zh-CN"/>
        </w:rPr>
      </w:pPr>
      <w:bookmarkStart w:id="6" w:name="_Toc249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环氧涂料项目选址于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产业示范园区，关于用地控制指标的规划与管理，本环氧涂料项目将严格遵循国家和地方的相关法规和标准。用地控制指标包括但不限于以下几个方面：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环氧涂料项目将严格按照规划建设主体工程的需要，确保建筑物基底占地面积在符合法规的范围内，以最大限度地利用土地，提高用地利用效率。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根据示范园区的总体规划，环氧涂料项目将遵循相应的建筑密度标准，合理规划建设，保障环氧涂料项目建设的紧凑性和高效性。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在环氧涂料项目建设中，将注重绿化工作，确保绿化率达到或超过规划要求。通过科学合理的绿化设计，提升环氧涂料项目周边的生态环境，使其更加宜居宜业。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环氧涂料项目将根据规划要求，合理规划地上和地下层数，确保建设的稳定性和安全性。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根据示范园区的具体规划和相关法规，环氧涂料项目还将遵循其他用地控制指标，如建筑线、退让线等，确保环氧涂料项目的建设与周边环境的和谐相处。</w:t>
      </w:r>
    </w:p>
    <w:p>
      <w:pPr>
        <w:pStyle w:val="Heading2"/>
        <w:ind w:firstLine="560" w:firstLineChars="200"/>
        <w:rPr>
          <w:rFonts w:ascii="仿宋" w:eastAsia="仿宋" w:hAnsi="仿宋" w:cs="仿宋" w:hint="eastAsia"/>
          <w:sz w:val="28"/>
          <w:lang w:eastAsia="zh-CN"/>
        </w:rPr>
      </w:pPr>
      <w:bookmarkStart w:id="7" w:name="_Toc2475"/>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在本期工程环氧涂料项目的建设规划中，涉及到一系列关键的建设指标，这些指标将有助于确保环氧涂料项目的合理规划和高效建设。具体而言：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环氧涂料项目的建筑系数为XXX%。该系数是对环氧涂料项目建筑面积与用地面积的比例控制，通过设定合理的建筑系数，可以确保环氧涂料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环氧涂料项目的建筑容积率为XXX。该率值衡量了建筑物总体积与用地面积的比例，是规划中用来控制建筑高度和密度的关键参数。通过合理控制建筑容积率，可以在确保建筑物结构合理的同时，使环氧涂料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环氧涂料项目的生态品质，本期工程环氧涂料项目将严格执行绿化覆盖率标准，目标值为XXX%。这意味着在环氧涂料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环氧涂料项目的固定资产投资强度为XXX万元/亩。该指标表征了每亩土地上的固定资产投资额，是评估环氧涂料项目投资规模的重要参考。通过科学合理地控制投资强度，可以实现资金的有效利用，确保环氧涂料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这些建设规划指标将有助于环氧涂料项目在建设过程中充分考虑资源利用效率、环境保护、投资效益等多个方面，实现可持续发展的目标。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5898"/>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涂料项目建设坚持专业化生产原则，将主要生产过程和关键工序由环氧涂料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环氧涂料项目采用高效的生产工艺，通过科学的设备布局，最大程度地提高生产效率，减少生产空间的浪费。这包括合理的生产流程设计，避免不必要的物料运输和仓储空间占用。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在土地利用的同时，环氧涂料项目建设将考虑采用绿色建筑理念，以减少对周边自然环境的影响。通过科学规划和环保措施，确保生产过程中的废弃物处理和排放均符合环保标准，最小化对土地生态的冲击。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在生产过程中，环氧涂料项目将注重资源的综合利用，减少废弃物的产生。通过回收再利用、能源回收等手段，最大化地减少对新资源的依赖，实现对土地资源的更为有效的利用。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环氧涂料项目建设在土地资源的规划和使用上不仅注重高效性和科技性，同时保持对生态环境的尊重。这种全方位的土地资源节约措施将有助于环氧涂料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8505"/>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环氧涂料项目整体布局应基于高效生产流程和员工流动，确保各功能区域之间协调有序。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引入环保设计理念，设置废弃物处理区域和环保设施，确保环氧涂料项目对环境的影响最小化。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安排紧急设备和安全设备的布局，提高应急处理效率，确保环氧涂料项目安全运行。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留出足够的空间，以便未来环氧涂料项目扩建和设备更新。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总图布置方案应充分考虑以上因素，以确保环氧涂料项目在运作中能够高效、安全、可持续地发展。该方案的设计应符合环氧涂料项目的整体战略规划和长期发展目标。</w:t>
      </w:r>
    </w:p>
    <w:p>
      <w:pPr>
        <w:pStyle w:val="Heading2"/>
        <w:ind w:firstLine="560" w:firstLineChars="200"/>
        <w:rPr>
          <w:rFonts w:ascii="仿宋" w:eastAsia="仿宋" w:hAnsi="仿宋" w:cs="仿宋" w:hint="eastAsia"/>
          <w:sz w:val="28"/>
          <w:lang w:eastAsia="zh-CN"/>
        </w:rPr>
      </w:pPr>
      <w:bookmarkStart w:id="10" w:name="_Toc10857"/>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环氧涂料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环氧涂料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场外运输主要包括原材料的供给和产品的外运。远距离运输采用汽车或铁路解决，而区域内社会运输力量充足，可以满足本期工程环氧涂料项目场外远距离运输需求。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涂料项目选址位于XXX产业示范园区，将确保运输活动对周围环境不产生污染，且不超过国家法律和标准允许的范围。环氧涂料项目建设区域布局相对独立，便于科研、生产和管理活动，同时与建成区有便捷联系，确保环氧涂料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环氧涂料项目建设方案将遵循土地利用的基本国策，采用因地制宜的方式进行合理布置，最大限度地减少土地利用的负面影响。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环氧涂料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综合考虑了物流系统的整体设计、运输安全、环保和社会影响、运输成本优化等方面，环氧涂料项目将致力于打造高效、安全、环保的物流体系，以支持环氧涂料项目的顺利实施和可持续发展。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554"/>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选址地理位置优越，交通便利，具有显著的区位优势。该地区通讯便捷，水资源丰富，能源供应充足，这为环氧涂料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5928"/>
      <w:r>
        <w:rPr>
          <w:rFonts w:ascii="仿宋" w:eastAsia="仿宋" w:hAnsi="仿宋" w:cs="仿宋" w:hint="eastAsia"/>
          <w:sz w:val="28"/>
          <w:lang w:eastAsia="zh-CN"/>
        </w:rPr>
        <w:t>二、工程设计说明</w:t>
      </w:r>
      <w:bookmarkEnd w:id="12"/>
    </w:p>
    <w:p>
      <w:pPr>
        <w:pStyle w:val="Heading2"/>
        <w:rPr>
          <w:rFonts w:ascii="仿宋" w:eastAsia="仿宋" w:hAnsi="仿宋" w:cs="仿宋" w:hint="eastAsia"/>
          <w:lang w:eastAsia="zh-CN"/>
        </w:rPr>
      </w:pPr>
      <w:bookmarkStart w:id="13" w:name="_Toc1663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4" w:name="_Toc4698"/>
      <w:r>
        <w:rPr>
          <w:rFonts w:ascii="仿宋" w:eastAsia="仿宋" w:hAnsi="仿宋" w:cs="仿宋" w:hint="eastAsia"/>
          <w:sz w:val="28"/>
          <w:lang w:eastAsia="zh-CN"/>
        </w:rPr>
        <w:t>(二)、环氧涂料项目工程建设标准规范</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5" w:name="_Toc14484"/>
      <w:r>
        <w:rPr>
          <w:rFonts w:ascii="仿宋" w:eastAsia="仿宋" w:hAnsi="仿宋" w:cs="仿宋" w:hint="eastAsia"/>
          <w:sz w:val="28"/>
          <w:lang w:eastAsia="zh-CN"/>
        </w:rPr>
        <w:t>(三)、环氧涂料项目总平面设计要求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环氧涂料项目总平面设计要求将包括对环氧涂料项目用地的科学规划，确保合理的场地利用和各功能区域的合理布局。这涉及到交通流线、景观绿化、建筑分布等方面的综合考虑。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6" w:name="_Toc24487"/>
      <w:r>
        <w:rPr>
          <w:rFonts w:ascii="仿宋" w:eastAsia="仿宋" w:hAnsi="仿宋" w:cs="仿宋" w:hint="eastAsia"/>
          <w:sz w:val="28"/>
          <w:lang w:eastAsia="zh-CN"/>
        </w:rPr>
        <w:t>(四)、建筑设计规范和标准</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7" w:name="_Toc8799"/>
      <w:r>
        <w:rPr>
          <w:rFonts w:ascii="仿宋" w:eastAsia="仿宋" w:hAnsi="仿宋" w:cs="仿宋" w:hint="eastAsia"/>
          <w:sz w:val="28"/>
          <w:lang w:eastAsia="zh-CN"/>
        </w:rPr>
        <w:t>(五)、土建工程设计年限及安全等级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8" w:name="_Toc25299"/>
      <w:r>
        <w:rPr>
          <w:rFonts w:ascii="仿宋" w:eastAsia="仿宋" w:hAnsi="仿宋" w:cs="仿宋" w:hint="eastAsia"/>
          <w:sz w:val="28"/>
          <w:lang w:eastAsia="zh-CN"/>
        </w:rPr>
        <w:t>(六)、建筑工程设计总体要求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9" w:name="_Toc13905"/>
      <w:r>
        <w:rPr>
          <w:rFonts w:ascii="仿宋" w:eastAsia="仿宋" w:hAnsi="仿宋" w:cs="仿宋" w:hint="eastAsia"/>
          <w:sz w:val="28"/>
          <w:lang w:eastAsia="zh-CN"/>
        </w:rPr>
        <w:t>三、后期运营与管理</w:t>
      </w:r>
      <w:bookmarkEnd w:id="19"/>
    </w:p>
    <w:p>
      <w:pPr>
        <w:pStyle w:val="Heading2"/>
        <w:rPr>
          <w:rFonts w:ascii="仿宋" w:eastAsia="仿宋" w:hAnsi="仿宋" w:cs="仿宋" w:hint="eastAsia"/>
          <w:lang w:eastAsia="zh-CN"/>
        </w:rPr>
      </w:pPr>
      <w:bookmarkStart w:id="20" w:name="_Toc12594"/>
      <w:r>
        <w:rPr>
          <w:rFonts w:ascii="仿宋" w:eastAsia="仿宋" w:hAnsi="仿宋" w:cs="仿宋" w:hint="eastAsia"/>
          <w:lang w:eastAsia="zh-CN"/>
        </w:rPr>
        <w:t>(一)、环氧涂料项目运营管理机制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在环氧涂料项目运营阶段，我们将建立完善的运营管理机制，以确保环氧涂料项目稳健运行和高效管理。关键要点包括：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成立专业化的运营团队，囊括各领域专业人才，确保对环氧涂料项目各方面进行全面管理。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1" w:name="_Toc1198"/>
      <w:r>
        <w:rPr>
          <w:rFonts w:ascii="仿宋" w:eastAsia="仿宋" w:hAnsi="仿宋" w:cs="仿宋" w:hint="eastAsia"/>
          <w:sz w:val="28"/>
          <w:lang w:eastAsia="zh-CN"/>
        </w:rPr>
        <w:t>(二)、人员培训与知识转移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2" w:name="_Toc4433"/>
      <w:r>
        <w:rPr>
          <w:rFonts w:ascii="仿宋" w:eastAsia="仿宋" w:hAnsi="仿宋" w:cs="仿宋" w:hint="eastAsia"/>
          <w:sz w:val="28"/>
          <w:lang w:eastAsia="zh-CN"/>
        </w:rPr>
        <w:t>(三)、设备维护与保养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3" w:name="_Toc7127"/>
      <w:r>
        <w:rPr>
          <w:rFonts w:ascii="仿宋" w:eastAsia="仿宋" w:hAnsi="仿宋" w:cs="仿宋" w:hint="eastAsia"/>
          <w:sz w:val="28"/>
          <w:lang w:eastAsia="zh-CN"/>
        </w:rPr>
        <w:t>(四)、定期检查与评估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为保持环氧涂料项目的高效运行和不断改进，我们将定期进行检查与评估：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4" w:name="_Toc23016"/>
      <w:r>
        <w:rPr>
          <w:rFonts w:ascii="仿宋" w:eastAsia="仿宋" w:hAnsi="仿宋" w:cs="仿宋" w:hint="eastAsia"/>
          <w:sz w:val="28"/>
          <w:lang w:eastAsia="zh-CN"/>
        </w:rPr>
        <w:t>四、风险应对评估</w:t>
      </w:r>
      <w:bookmarkEnd w:id="24"/>
    </w:p>
    <w:p>
      <w:pPr>
        <w:pStyle w:val="Heading2"/>
        <w:rPr>
          <w:rFonts w:ascii="仿宋" w:eastAsia="仿宋" w:hAnsi="仿宋" w:cs="仿宋" w:hint="eastAsia"/>
          <w:lang w:eastAsia="zh-CN"/>
        </w:rPr>
      </w:pPr>
      <w:bookmarkStart w:id="25" w:name="_Toc31228"/>
      <w:r>
        <w:rPr>
          <w:rFonts w:ascii="仿宋" w:eastAsia="仿宋" w:hAnsi="仿宋" w:cs="仿宋" w:hint="eastAsia"/>
          <w:lang w:eastAsia="zh-CN"/>
        </w:rPr>
        <w:t>(一)、政策风险分析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实施过程中，政策因素可能对环氧涂料项目产生一定的影响。为了应对潜在的政策风险，我们将密切关注国家和地方相关政策的变化。与相关政府部门建立良好的沟通渠道，及时获取政策信息，确保环氧涂料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6" w:name="_Toc29018"/>
      <w:r>
        <w:rPr>
          <w:rFonts w:ascii="仿宋" w:eastAsia="仿宋" w:hAnsi="仿宋" w:cs="仿宋" w:hint="eastAsia"/>
          <w:sz w:val="28"/>
          <w:lang w:eastAsia="zh-CN"/>
        </w:rPr>
        <w:t>(二)、社会风险分析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7" w:name="_Toc4382"/>
      <w:r>
        <w:rPr>
          <w:rFonts w:ascii="仿宋" w:eastAsia="仿宋" w:hAnsi="仿宋" w:cs="仿宋" w:hint="eastAsia"/>
          <w:sz w:val="28"/>
          <w:lang w:eastAsia="zh-CN"/>
        </w:rPr>
        <w:t>(三)、市场风险分析</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市场风险是环氧涂料项目面临的重要挑战之一。我们将进行全面的市场调研，了解目标市场的需求和竞争格局。同时，制定灵活的市场推广策略，以适应市场变化。建立多层次、多元化的市场渠道，降低单一市场对环氧涂料项目的风险影响。</w:t>
      </w:r>
    </w:p>
    <w:p>
      <w:pPr>
        <w:pStyle w:val="Heading2"/>
        <w:ind w:firstLine="560" w:firstLineChars="200"/>
        <w:rPr>
          <w:rFonts w:ascii="仿宋" w:eastAsia="仿宋" w:hAnsi="仿宋" w:cs="仿宋" w:hint="eastAsia"/>
          <w:sz w:val="28"/>
          <w:lang w:eastAsia="zh-CN"/>
        </w:rPr>
      </w:pPr>
      <w:bookmarkStart w:id="28" w:name="_Toc14890"/>
      <w:r>
        <w:rPr>
          <w:rFonts w:ascii="仿宋" w:eastAsia="仿宋" w:hAnsi="仿宋" w:cs="仿宋" w:hint="eastAsia"/>
          <w:sz w:val="28"/>
          <w:lang w:eastAsia="zh-CN"/>
        </w:rPr>
        <w:t>(四)、资金风险分析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环氧涂料项目成功实施的基础。我们将建立健全的资金管理制度，定期进行资金流量分析，确保环氧涂料项目运营资金的充足。与金融机构建立良好的合作关系，提前制定应对资金紧张的预案，以确保环氧涂料项目的资金安全。</w:t>
      </w:r>
    </w:p>
    <w:p>
      <w:pPr>
        <w:pStyle w:val="Heading2"/>
        <w:ind w:firstLine="560" w:firstLineChars="200"/>
        <w:rPr>
          <w:rFonts w:ascii="仿宋" w:eastAsia="仿宋" w:hAnsi="仿宋" w:cs="仿宋" w:hint="eastAsia"/>
          <w:sz w:val="28"/>
          <w:lang w:eastAsia="zh-CN"/>
        </w:rPr>
      </w:pPr>
      <w:bookmarkStart w:id="29" w:name="_Toc6194"/>
      <w:r>
        <w:rPr>
          <w:rFonts w:ascii="仿宋" w:eastAsia="仿宋" w:hAnsi="仿宋" w:cs="仿宋" w:hint="eastAsia"/>
          <w:sz w:val="28"/>
          <w:lang w:eastAsia="zh-CN"/>
        </w:rPr>
        <w:t>(五)、技术风险分析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技术风险是环氧涂料项目实施中不可避免的挑战。我们将进行全面的技术评估，确保所采用的技术方案是成熟、可行的。与专业技术团队建立良好的合作关系，及时解决技术难题，确保环氧涂料项目按计划进行。</w:t>
      </w:r>
    </w:p>
    <w:p>
      <w:pPr>
        <w:pStyle w:val="Heading2"/>
        <w:ind w:firstLine="560" w:firstLineChars="200"/>
        <w:rPr>
          <w:rFonts w:ascii="仿宋" w:eastAsia="仿宋" w:hAnsi="仿宋" w:cs="仿宋" w:hint="eastAsia"/>
          <w:sz w:val="28"/>
          <w:lang w:eastAsia="zh-CN"/>
        </w:rPr>
      </w:pPr>
      <w:bookmarkStart w:id="30" w:name="_Toc23558"/>
      <w:r>
        <w:rPr>
          <w:rFonts w:ascii="仿宋" w:eastAsia="仿宋" w:hAnsi="仿宋" w:cs="仿宋" w:hint="eastAsia"/>
          <w:sz w:val="28"/>
          <w:lang w:eastAsia="zh-CN"/>
        </w:rPr>
        <w:t>(六)、财务风险分析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财务风险是环氧涂料项目运营中需要高度重视的方面。我们将建立健全的财务管理体系，严格执行财务制度。通过多元化投资，降低财务风险集中度。及时调整财务战略，确保环氧涂料项目财务运作的健康发展。</w:t>
      </w:r>
    </w:p>
    <w:p>
      <w:pPr>
        <w:pStyle w:val="Heading2"/>
        <w:ind w:firstLine="560" w:firstLineChars="200"/>
        <w:rPr>
          <w:rFonts w:ascii="仿宋" w:eastAsia="仿宋" w:hAnsi="仿宋" w:cs="仿宋" w:hint="eastAsia"/>
          <w:sz w:val="28"/>
          <w:lang w:eastAsia="zh-CN"/>
        </w:rPr>
      </w:pPr>
      <w:bookmarkStart w:id="31" w:name="_Toc31346"/>
      <w:r>
        <w:rPr>
          <w:rFonts w:ascii="仿宋" w:eastAsia="仿宋" w:hAnsi="仿宋" w:cs="仿宋" w:hint="eastAsia"/>
          <w:sz w:val="28"/>
          <w:lang w:eastAsia="zh-CN"/>
        </w:rPr>
        <w:t>(七)、管理风险分析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https://d.book118.com/977026136114006042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21FD5"/>
    <w:rsid w:val="0CB21FD5"/>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77026136114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2024-02-16T02:36:00Z</dcterms:created>
  <dcterms:modified xsi:type="dcterms:W3CDTF">2024-02-16T02:36:39Z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39315F3466B9400491089492A67BB3BD_11</vt:lpwstr>
  </property>
  <property fmtid="{D5CDD505-2E9C-101B-9397-08002B2CF9AE}" pid="3" name="KSOProductBuildVer">
    <vt:lpwstr>2052-12.1.0.16250</vt:lpwstr>
  </property>
</Properties>
</file>