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6CC9" w:rsidP="00746CC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6CC9">
        <w:rPr>
          <w:rFonts w:ascii="华文中宋" w:eastAsia="华文中宋" w:hAnsi="华文中宋"/>
          <w:b/>
          <w:sz w:val="30"/>
        </w:rPr>
        <w:t>2023</w:t>
      </w:r>
      <w:r w:rsidRPr="00746CC9">
        <w:rPr>
          <w:rFonts w:ascii="华文中宋" w:eastAsia="华文中宋" w:hAnsi="华文中宋"/>
          <w:b/>
          <w:sz w:val="30"/>
        </w:rPr>
        <w:t>年新疆电信人员招聘考试试题及答案解析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画家以“道法自然”“天人合一”观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大自然，山水非眼中之山水，山水就是我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画不是单纯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自然，画即是我。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、看待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描绘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、欣赏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白描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、审视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摹写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书写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第一空，根据文意可知，画家不是一般意义上的“看”</w:t>
      </w:r>
      <w:r w:rsidRPr="00E0697D">
        <w:rPr>
          <w:rFonts w:ascii="Times New Roman" w:eastAsia="微软雅黑" w:hAnsi="微软雅黑" w:cs="宋体" w:hint="eastAsia"/>
          <w:szCs w:val="18"/>
        </w:rPr>
        <w:t>自然，而是用自身的理解去认知自然，故排除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项。第二空，根据语境可知，横线处应填入一个动词，“白描”为名词，排除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项。“书写”强调写，一般为“书写书法”，“书写自然”搭配不当，排除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“摹写”一指照着样子写，又泛指描写，“摹写自然”搭配恰当，符合文意。故选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据的能力还较弱，许多当事人往往只好委托律师或其他人员进行调查取证，因此民事类调查取证的需求越来越大。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肤色是人体美的重要特征。面部皮肤是最吸引人注目的地方，健美的面部皮肤可以增添人的姿色，反映人的健康</w:t>
      </w:r>
      <w:r w:rsidRPr="00E0697D">
        <w:rPr>
          <w:rFonts w:ascii="Times New Roman" w:eastAsia="微软雅黑" w:hAnsi="微软雅黑" w:cs="宋体" w:hint="eastAsia"/>
          <w:szCs w:val="18"/>
        </w:rPr>
        <w:t>状况和精神面貌。中国人大多是黄肤色人种，光洁柔润、白里透红的颜面，往往被人们称道和羡慕。依据这段话，下列说法正确的是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、中国人肤色最美丽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、世界各地的人们都喜欢中国人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、面部皮肤是肤色美的集中体现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、观察面部肤色就可以透视人的内心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项对应“中国人大多是黄肤色人种，光洁柔润、白里透红的颜面，往往被人们称道和羡慕”，原文只说“被人们称道和羡慕”，但没说“最美丽”，该项不符合文意，排除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项也对应原文最后一句，原文“</w:t>
      </w:r>
      <w:r w:rsidRPr="00E0697D">
        <w:rPr>
          <w:rFonts w:ascii="Times New Roman" w:eastAsia="微软雅黑" w:hAnsi="微软雅黑" w:cs="宋体" w:hint="eastAsia"/>
          <w:szCs w:val="18"/>
        </w:rPr>
        <w:t>往往被人们称道和羡慕”指的是中国人的黄肤色，并非是“中国人”，选项偷换概念，且“都喜欢”过于绝对，偷换语气，排除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项对应“肤色是人体美的重要特征。面部皮肤是最吸引人注目的地方”，符合文意。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项对应“健美的面部皮肤可以增添人的姿色，反映人的健康状况和精神面貌”可知，面部肤色可以反映人的“健康状况和精神面貌”，并非“透视人的内心”，属于曲解文意，排除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发展经济并没有错，有效利用文化资源带动当地社会发展也是很好的尝试。但倘若不论真伪，抑或不顾文化自身的形态，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、强行落地，旅游</w:t>
      </w:r>
      <w:r w:rsidRPr="00E0697D">
        <w:rPr>
          <w:rFonts w:ascii="Times New Roman" w:eastAsia="微软雅黑" w:hAnsi="微软雅黑" w:cs="宋体" w:hint="eastAsia"/>
          <w:szCs w:val="18"/>
        </w:rPr>
        <w:t>未必能够发展起来，反而可能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，它所反映出来的，恰恰是对文化缺乏认识，对建设缺乏创新的“啃古”心态。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、牵强附会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劳民伤财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、曲意逢迎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适得其反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、偷梁换柱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进退维谷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、附庸风雅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无所适从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https://d.book118.com/977044000053006030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6C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C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45F76"/>
    <w:rsid w:val="00746CC9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CDBF04"/>
  <w15:docId w15:val="{B2D652E3-CD0B-4B42-9946-7410EE62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46C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6CC9"/>
    <w:rPr>
      <w:sz w:val="18"/>
      <w:szCs w:val="18"/>
    </w:rPr>
  </w:style>
  <w:style w:type="paragraph" w:styleId="Footer">
    <w:name w:val="footer"/>
    <w:basedOn w:val="Normal"/>
    <w:link w:val="a0"/>
    <w:unhideWhenUsed/>
    <w:rsid w:val="00746C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6CC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46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704400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4188</Words>
  <Characters>23877</Characters>
  <Application>Microsoft Office Word</Application>
  <DocSecurity>0</DocSecurity>
  <Lines>198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2024-01-11T11:02:00Z</dcterms:created>
  <dcterms:modified xsi:type="dcterms:W3CDTF">2024-01-11T11:02:00Z</dcterms:modified>
</cp:coreProperties>
</file>