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2024年锰氧化物行业趋势报</w:t>
      </w:r>
      <w:r>
        <w:rPr>
          <w:rFonts w:ascii="微软雅黑" w:eastAsia="微软雅黑" w:hAnsi="微软雅黑" w:cs="微软雅黑"/>
          <w:b/>
          <w:bCs/>
          <w:color w:val="2D54A0"/>
          <w:spacing w:val="8"/>
          <w:sz w:val="59"/>
          <w:szCs w:val="59"/>
        </w:rPr>
        <w:t>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24906"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_Toc24906 \h </w:instrText>
        </w:r>
        <w:r>
          <w:fldChar w:fldCharType="separate"/>
        </w:r>
        <w:r>
          <w:t>4</w:t>
        </w:r>
        <w:r>
          <w:fldChar w:fldCharType="end"/>
        </w:r>
      </w:hyperlink>
    </w:p>
    <w:p>
      <w:pPr>
        <w:pStyle w:val="TOC1"/>
        <w:tabs>
          <w:tab w:val="right" w:leader="dot" w:pos="8306"/>
        </w:tabs>
      </w:pPr>
      <w:hyperlink w:anchor="_Toc27967" w:history="1">
        <w:r>
          <w:rPr>
            <w:rFonts w:ascii="微软雅黑" w:eastAsia="微软雅黑" w:hAnsi="微软雅黑" w:cs="微软雅黑" w:hint="eastAsia"/>
            <w:color w:val="001CAC" w:themeColor="hyperlink" w:themeShade="BF"/>
            <w:szCs w:val="32"/>
            <w:lang w:eastAsia="zh-CN"/>
          </w:rPr>
          <w:t>一、项目技术流程</w:t>
        </w:r>
        <w:r>
          <w:tab/>
        </w:r>
        <w:r>
          <w:fldChar w:fldCharType="begin"/>
        </w:r>
        <w:r>
          <w:instrText xml:space="preserve"> PAGEREF _Toc27967 \h </w:instrText>
        </w:r>
        <w:r>
          <w:fldChar w:fldCharType="separate"/>
        </w:r>
        <w:r>
          <w:t>4</w:t>
        </w:r>
        <w:r>
          <w:fldChar w:fldCharType="end"/>
        </w:r>
      </w:hyperlink>
    </w:p>
    <w:p>
      <w:pPr>
        <w:pStyle w:val="TOC2"/>
        <w:tabs>
          <w:tab w:val="right" w:leader="dot" w:pos="8306"/>
        </w:tabs>
      </w:pPr>
      <w:hyperlink w:anchor="_Toc32464" w:history="1">
        <w:r>
          <w:rPr>
            <w:rFonts w:ascii="宋体" w:eastAsia="宋体" w:hAnsi="宋体" w:cs="宋体" w:hint="eastAsia"/>
            <w:bCs w:val="0"/>
            <w:szCs w:val="28"/>
            <w:lang w:eastAsia="zh-CN"/>
          </w:rPr>
          <w:t>(一)、技术方案选择</w:t>
        </w:r>
        <w:r>
          <w:tab/>
        </w:r>
        <w:r>
          <w:fldChar w:fldCharType="begin"/>
        </w:r>
        <w:r>
          <w:instrText xml:space="preserve"> PAGEREF _Toc32464 \h </w:instrText>
        </w:r>
        <w:r>
          <w:fldChar w:fldCharType="separate"/>
        </w:r>
        <w:r>
          <w:t>4</w:t>
        </w:r>
        <w:r>
          <w:fldChar w:fldCharType="end"/>
        </w:r>
      </w:hyperlink>
    </w:p>
    <w:p>
      <w:pPr>
        <w:pStyle w:val="TOC2"/>
        <w:tabs>
          <w:tab w:val="right" w:leader="dot" w:pos="8306"/>
        </w:tabs>
      </w:pPr>
      <w:hyperlink w:anchor="_Toc10365" w:history="1">
        <w:r>
          <w:rPr>
            <w:rFonts w:ascii="宋体" w:eastAsia="宋体" w:hAnsi="宋体" w:cs="宋体" w:hint="eastAsia"/>
            <w:bCs w:val="0"/>
            <w:szCs w:val="28"/>
            <w:lang w:eastAsia="zh-CN"/>
          </w:rPr>
          <w:t>(二)、设备选型方案</w:t>
        </w:r>
        <w:r>
          <w:tab/>
        </w:r>
        <w:r>
          <w:fldChar w:fldCharType="begin"/>
        </w:r>
        <w:r>
          <w:instrText xml:space="preserve"> PAGEREF _Toc10365 \h </w:instrText>
        </w:r>
        <w:r>
          <w:fldChar w:fldCharType="separate"/>
        </w:r>
        <w:r>
          <w:t>5</w:t>
        </w:r>
        <w:r>
          <w:fldChar w:fldCharType="end"/>
        </w:r>
      </w:hyperlink>
    </w:p>
    <w:p>
      <w:pPr>
        <w:pStyle w:val="TOC2"/>
        <w:tabs>
          <w:tab w:val="right" w:leader="dot" w:pos="8306"/>
        </w:tabs>
      </w:pPr>
      <w:hyperlink w:anchor="_Toc21575" w:history="1">
        <w:r>
          <w:rPr>
            <w:rFonts w:ascii="宋体" w:eastAsia="宋体" w:hAnsi="宋体" w:cs="宋体" w:hint="eastAsia"/>
            <w:bCs w:val="0"/>
            <w:szCs w:val="28"/>
            <w:lang w:eastAsia="zh-CN"/>
          </w:rPr>
          <w:t>(三)、技术流程与工艺设计</w:t>
        </w:r>
        <w:r>
          <w:tab/>
        </w:r>
        <w:r>
          <w:fldChar w:fldCharType="begin"/>
        </w:r>
        <w:r>
          <w:instrText xml:space="preserve"> PAGEREF _Toc21575 \h </w:instrText>
        </w:r>
        <w:r>
          <w:fldChar w:fldCharType="separate"/>
        </w:r>
        <w:r>
          <w:t>6</w:t>
        </w:r>
        <w:r>
          <w:fldChar w:fldCharType="end"/>
        </w:r>
      </w:hyperlink>
    </w:p>
    <w:p>
      <w:pPr>
        <w:pStyle w:val="TOC1"/>
        <w:tabs>
          <w:tab w:val="right" w:leader="dot" w:pos="8306"/>
        </w:tabs>
      </w:pPr>
      <w:hyperlink w:anchor="_Toc19115" w:history="1">
        <w:r>
          <w:rPr>
            <w:rFonts w:ascii="微软雅黑" w:eastAsia="微软雅黑" w:hAnsi="微软雅黑" w:cs="微软雅黑" w:hint="eastAsia"/>
            <w:color w:val="001CAC" w:themeColor="hyperlink" w:themeShade="BF"/>
            <w:szCs w:val="32"/>
            <w:lang w:eastAsia="zh-CN"/>
          </w:rPr>
          <w:t>二、可持续发展与绿色经营</w:t>
        </w:r>
        <w:r>
          <w:tab/>
        </w:r>
        <w:r>
          <w:fldChar w:fldCharType="begin"/>
        </w:r>
        <w:r>
          <w:instrText xml:space="preserve"> PAGEREF _Toc19115 \h </w:instrText>
        </w:r>
        <w:r>
          <w:fldChar w:fldCharType="separate"/>
        </w:r>
        <w:r>
          <w:t>7</w:t>
        </w:r>
        <w:r>
          <w:fldChar w:fldCharType="end"/>
        </w:r>
      </w:hyperlink>
    </w:p>
    <w:p>
      <w:pPr>
        <w:pStyle w:val="TOC2"/>
        <w:tabs>
          <w:tab w:val="right" w:leader="dot" w:pos="8306"/>
        </w:tabs>
      </w:pPr>
      <w:hyperlink w:anchor="_Toc23976" w:history="1">
        <w:r>
          <w:rPr>
            <w:rFonts w:ascii="宋体" w:eastAsia="宋体" w:hAnsi="宋体" w:cs="宋体" w:hint="eastAsia"/>
            <w:bCs w:val="0"/>
            <w:szCs w:val="28"/>
            <w:lang w:eastAsia="zh-CN"/>
          </w:rPr>
          <w:t>(一)、可持续发展战略与目标</w:t>
        </w:r>
        <w:r>
          <w:tab/>
        </w:r>
        <w:r>
          <w:fldChar w:fldCharType="begin"/>
        </w:r>
        <w:r>
          <w:instrText xml:space="preserve"> PAGEREF _Toc23976 \h </w:instrText>
        </w:r>
        <w:r>
          <w:fldChar w:fldCharType="separate"/>
        </w:r>
        <w:r>
          <w:t>7</w:t>
        </w:r>
        <w:r>
          <w:fldChar w:fldCharType="end"/>
        </w:r>
      </w:hyperlink>
    </w:p>
    <w:p>
      <w:pPr>
        <w:pStyle w:val="TOC2"/>
        <w:tabs>
          <w:tab w:val="right" w:leader="dot" w:pos="8306"/>
        </w:tabs>
      </w:pPr>
      <w:hyperlink w:anchor="_Toc22500" w:history="1">
        <w:r>
          <w:rPr>
            <w:rFonts w:ascii="宋体" w:eastAsia="宋体" w:hAnsi="宋体" w:cs="宋体" w:hint="eastAsia"/>
            <w:bCs w:val="0"/>
            <w:szCs w:val="28"/>
            <w:lang w:eastAsia="zh-CN"/>
          </w:rPr>
          <w:t>(二)、环保政策与实践</w:t>
        </w:r>
        <w:r>
          <w:tab/>
        </w:r>
        <w:r>
          <w:fldChar w:fldCharType="begin"/>
        </w:r>
        <w:r>
          <w:instrText xml:space="preserve"> PAGEREF _Toc22500 \h </w:instrText>
        </w:r>
        <w:r>
          <w:fldChar w:fldCharType="separate"/>
        </w:r>
        <w:r>
          <w:t>9</w:t>
        </w:r>
        <w:r>
          <w:fldChar w:fldCharType="end"/>
        </w:r>
      </w:hyperlink>
    </w:p>
    <w:p>
      <w:pPr>
        <w:pStyle w:val="TOC2"/>
        <w:tabs>
          <w:tab w:val="right" w:leader="dot" w:pos="8306"/>
        </w:tabs>
      </w:pPr>
      <w:hyperlink w:anchor="_Toc20102" w:history="1">
        <w:r>
          <w:rPr>
            <w:rFonts w:ascii="宋体" w:eastAsia="宋体" w:hAnsi="宋体" w:cs="宋体" w:hint="eastAsia"/>
            <w:bCs w:val="0"/>
            <w:szCs w:val="28"/>
            <w:lang w:eastAsia="zh-CN"/>
          </w:rPr>
          <w:t>(三)、资源利用与循环经济</w:t>
        </w:r>
        <w:r>
          <w:tab/>
        </w:r>
        <w:r>
          <w:fldChar w:fldCharType="begin"/>
        </w:r>
        <w:r>
          <w:instrText xml:space="preserve"> PAGEREF _Toc20102 \h </w:instrText>
        </w:r>
        <w:r>
          <w:fldChar w:fldCharType="separate"/>
        </w:r>
        <w:r>
          <w:t>11</w:t>
        </w:r>
        <w:r>
          <w:fldChar w:fldCharType="end"/>
        </w:r>
      </w:hyperlink>
    </w:p>
    <w:p>
      <w:pPr>
        <w:pStyle w:val="TOC2"/>
        <w:tabs>
          <w:tab w:val="right" w:leader="dot" w:pos="8306"/>
        </w:tabs>
      </w:pPr>
      <w:hyperlink w:anchor="_Toc32204" w:history="1">
        <w:r>
          <w:rPr>
            <w:rFonts w:ascii="宋体" w:eastAsia="宋体" w:hAnsi="宋体" w:cs="宋体" w:hint="eastAsia"/>
            <w:bCs w:val="0"/>
            <w:szCs w:val="28"/>
            <w:lang w:eastAsia="zh-CN"/>
          </w:rPr>
          <w:t>(四)、碳中和与生态足迹</w:t>
        </w:r>
        <w:r>
          <w:tab/>
        </w:r>
        <w:r>
          <w:fldChar w:fldCharType="begin"/>
        </w:r>
        <w:r>
          <w:instrText xml:space="preserve"> PAGEREF _Toc32204 \h </w:instrText>
        </w:r>
        <w:r>
          <w:fldChar w:fldCharType="separate"/>
        </w:r>
        <w:r>
          <w:t>12</w:t>
        </w:r>
        <w:r>
          <w:fldChar w:fldCharType="end"/>
        </w:r>
      </w:hyperlink>
    </w:p>
    <w:p>
      <w:pPr>
        <w:pStyle w:val="TOC1"/>
        <w:tabs>
          <w:tab w:val="right" w:leader="dot" w:pos="8306"/>
        </w:tabs>
      </w:pPr>
      <w:hyperlink w:anchor="_Toc11498" w:history="1">
        <w:r>
          <w:rPr>
            <w:rFonts w:ascii="微软雅黑" w:eastAsia="微软雅黑" w:hAnsi="微软雅黑" w:cs="微软雅黑" w:hint="eastAsia"/>
            <w:color w:val="001CAC" w:themeColor="hyperlink" w:themeShade="BF"/>
            <w:szCs w:val="32"/>
            <w:lang w:eastAsia="zh-CN"/>
          </w:rPr>
          <w:t>三、安全与劳动保护</w:t>
        </w:r>
        <w:r>
          <w:tab/>
        </w:r>
        <w:r>
          <w:fldChar w:fldCharType="begin"/>
        </w:r>
        <w:r>
          <w:instrText xml:space="preserve"> PAGEREF _Toc11498 \h </w:instrText>
        </w:r>
        <w:r>
          <w:fldChar w:fldCharType="separate"/>
        </w:r>
        <w:r>
          <w:t>14</w:t>
        </w:r>
        <w:r>
          <w:fldChar w:fldCharType="end"/>
        </w:r>
      </w:hyperlink>
    </w:p>
    <w:p>
      <w:pPr>
        <w:pStyle w:val="TOC2"/>
        <w:tabs>
          <w:tab w:val="right" w:leader="dot" w:pos="8306"/>
        </w:tabs>
      </w:pPr>
      <w:hyperlink w:anchor="_Toc17777" w:history="1">
        <w:r>
          <w:rPr>
            <w:rFonts w:ascii="宋体" w:eastAsia="宋体" w:hAnsi="宋体" w:cs="宋体" w:hint="eastAsia"/>
            <w:bCs w:val="0"/>
            <w:szCs w:val="28"/>
            <w:lang w:eastAsia="zh-CN"/>
          </w:rPr>
          <w:t>(一)、设计依据与法规合规</w:t>
        </w:r>
        <w:r>
          <w:tab/>
        </w:r>
        <w:r>
          <w:fldChar w:fldCharType="begin"/>
        </w:r>
        <w:r>
          <w:instrText xml:space="preserve"> PAGEREF _Toc17777 \h </w:instrText>
        </w:r>
        <w:r>
          <w:fldChar w:fldCharType="separate"/>
        </w:r>
        <w:r>
          <w:t>14</w:t>
        </w:r>
        <w:r>
          <w:fldChar w:fldCharType="end"/>
        </w:r>
      </w:hyperlink>
    </w:p>
    <w:p>
      <w:pPr>
        <w:pStyle w:val="TOC2"/>
        <w:tabs>
          <w:tab w:val="right" w:leader="dot" w:pos="8306"/>
        </w:tabs>
      </w:pPr>
      <w:hyperlink w:anchor="_Toc13351" w:history="1">
        <w:r>
          <w:rPr>
            <w:rFonts w:ascii="宋体" w:eastAsia="宋体" w:hAnsi="宋体" w:cs="宋体" w:hint="eastAsia"/>
            <w:bCs w:val="0"/>
            <w:szCs w:val="28"/>
            <w:lang w:eastAsia="zh-CN"/>
          </w:rPr>
          <w:t>(二)、劳动安全预期效果评价</w:t>
        </w:r>
        <w:r>
          <w:tab/>
        </w:r>
        <w:r>
          <w:fldChar w:fldCharType="begin"/>
        </w:r>
        <w:r>
          <w:instrText xml:space="preserve"> PAGEREF _Toc13351 \h </w:instrText>
        </w:r>
        <w:r>
          <w:fldChar w:fldCharType="separate"/>
        </w:r>
        <w:r>
          <w:t>15</w:t>
        </w:r>
        <w:r>
          <w:fldChar w:fldCharType="end"/>
        </w:r>
      </w:hyperlink>
    </w:p>
    <w:p>
      <w:pPr>
        <w:pStyle w:val="TOC2"/>
        <w:tabs>
          <w:tab w:val="right" w:leader="dot" w:pos="8306"/>
        </w:tabs>
      </w:pPr>
      <w:hyperlink w:anchor="_Toc342" w:history="1">
        <w:r>
          <w:rPr>
            <w:rFonts w:ascii="宋体" w:eastAsia="宋体" w:hAnsi="宋体" w:cs="宋体" w:hint="eastAsia"/>
            <w:bCs w:val="0"/>
            <w:szCs w:val="28"/>
            <w:lang w:eastAsia="zh-CN"/>
          </w:rPr>
          <w:t>(三)、主要防范措施</w:t>
        </w:r>
        <w:r>
          <w:tab/>
        </w:r>
        <w:r>
          <w:fldChar w:fldCharType="begin"/>
        </w:r>
        <w:r>
          <w:instrText xml:space="preserve"> PAGEREF _Toc342 \h </w:instrText>
        </w:r>
        <w:r>
          <w:fldChar w:fldCharType="separate"/>
        </w:r>
        <w:r>
          <w:t>15</w:t>
        </w:r>
        <w:r>
          <w:fldChar w:fldCharType="end"/>
        </w:r>
      </w:hyperlink>
    </w:p>
    <w:p>
      <w:pPr>
        <w:pStyle w:val="TOC1"/>
        <w:tabs>
          <w:tab w:val="right" w:leader="dot" w:pos="8306"/>
        </w:tabs>
      </w:pPr>
      <w:hyperlink w:anchor="_Toc18249" w:history="1">
        <w:r>
          <w:rPr>
            <w:rFonts w:ascii="微软雅黑" w:eastAsia="微软雅黑" w:hAnsi="微软雅黑" w:cs="微软雅黑" w:hint="eastAsia"/>
            <w:color w:val="001CAC" w:themeColor="hyperlink" w:themeShade="BF"/>
            <w:szCs w:val="32"/>
            <w:lang w:eastAsia="zh-CN"/>
          </w:rPr>
          <w:t>四、锰氧化物行业选址方案分析</w:t>
        </w:r>
        <w:r>
          <w:tab/>
        </w:r>
        <w:r>
          <w:fldChar w:fldCharType="begin"/>
        </w:r>
        <w:r>
          <w:instrText xml:space="preserve"> PAGEREF _Toc18249 \h </w:instrText>
        </w:r>
        <w:r>
          <w:fldChar w:fldCharType="separate"/>
        </w:r>
        <w:r>
          <w:t>16</w:t>
        </w:r>
        <w:r>
          <w:fldChar w:fldCharType="end"/>
        </w:r>
      </w:hyperlink>
    </w:p>
    <w:p>
      <w:pPr>
        <w:pStyle w:val="TOC2"/>
        <w:tabs>
          <w:tab w:val="right" w:leader="dot" w:pos="8306"/>
        </w:tabs>
      </w:pPr>
      <w:hyperlink w:anchor="_Toc16539" w:history="1">
        <w:r>
          <w:rPr>
            <w:rFonts w:ascii="宋体" w:eastAsia="宋体" w:hAnsi="宋体" w:cs="宋体" w:hint="eastAsia"/>
            <w:bCs w:val="0"/>
            <w:szCs w:val="28"/>
            <w:lang w:eastAsia="zh-CN"/>
          </w:rPr>
          <w:t>(一)、锰氧化物行业选址影响因素</w:t>
        </w:r>
        <w:r>
          <w:tab/>
        </w:r>
        <w:r>
          <w:fldChar w:fldCharType="begin"/>
        </w:r>
        <w:r>
          <w:instrText xml:space="preserve"> PAGEREF _Toc16539 \h </w:instrText>
        </w:r>
        <w:r>
          <w:fldChar w:fldCharType="separate"/>
        </w:r>
        <w:r>
          <w:t>16</w:t>
        </w:r>
        <w:r>
          <w:fldChar w:fldCharType="end"/>
        </w:r>
      </w:hyperlink>
    </w:p>
    <w:p>
      <w:pPr>
        <w:pStyle w:val="TOC2"/>
        <w:tabs>
          <w:tab w:val="right" w:leader="dot" w:pos="8306"/>
        </w:tabs>
      </w:pPr>
      <w:hyperlink w:anchor="_Toc14352" w:history="1">
        <w:r>
          <w:rPr>
            <w:rFonts w:ascii="宋体" w:eastAsia="宋体" w:hAnsi="宋体" w:cs="宋体" w:hint="eastAsia"/>
            <w:bCs w:val="0"/>
            <w:szCs w:val="28"/>
            <w:lang w:eastAsia="zh-CN"/>
          </w:rPr>
          <w:t>(二)、锰氧化物行业选址原则</w:t>
        </w:r>
        <w:r>
          <w:tab/>
        </w:r>
        <w:r>
          <w:fldChar w:fldCharType="begin"/>
        </w:r>
        <w:r>
          <w:instrText xml:space="preserve"> PAGEREF _Toc14352 \h </w:instrText>
        </w:r>
        <w:r>
          <w:fldChar w:fldCharType="separate"/>
        </w:r>
        <w:r>
          <w:t>19</w:t>
        </w:r>
        <w:r>
          <w:fldChar w:fldCharType="end"/>
        </w:r>
      </w:hyperlink>
    </w:p>
    <w:p>
      <w:pPr>
        <w:pStyle w:val="TOC2"/>
        <w:tabs>
          <w:tab w:val="right" w:leader="dot" w:pos="8306"/>
        </w:tabs>
      </w:pPr>
      <w:hyperlink w:anchor="_Toc6306" w:history="1">
        <w:r>
          <w:rPr>
            <w:rFonts w:ascii="宋体" w:eastAsia="宋体" w:hAnsi="宋体" w:cs="宋体" w:hint="eastAsia"/>
            <w:bCs w:val="0"/>
            <w:szCs w:val="28"/>
            <w:lang w:eastAsia="zh-CN"/>
          </w:rPr>
          <w:t>(三)、消费习惯对锰氧化物行业选址的影响</w:t>
        </w:r>
        <w:r>
          <w:tab/>
        </w:r>
        <w:r>
          <w:fldChar w:fldCharType="begin"/>
        </w:r>
        <w:r>
          <w:instrText xml:space="preserve"> PAGEREF _Toc6306 \h </w:instrText>
        </w:r>
        <w:r>
          <w:fldChar w:fldCharType="separate"/>
        </w:r>
        <w:r>
          <w:t>20</w:t>
        </w:r>
        <w:r>
          <w:fldChar w:fldCharType="end"/>
        </w:r>
      </w:hyperlink>
    </w:p>
    <w:p>
      <w:pPr>
        <w:pStyle w:val="TOC2"/>
        <w:tabs>
          <w:tab w:val="right" w:leader="dot" w:pos="8306"/>
        </w:tabs>
      </w:pPr>
      <w:hyperlink w:anchor="_Toc3724" w:history="1">
        <w:r>
          <w:rPr>
            <w:rFonts w:ascii="宋体" w:eastAsia="宋体" w:hAnsi="宋体" w:cs="宋体" w:hint="eastAsia"/>
            <w:bCs w:val="0"/>
            <w:szCs w:val="28"/>
            <w:lang w:eastAsia="zh-CN"/>
          </w:rPr>
          <w:t>(四)、消费能力对锰氧化物行业选址的影响</w:t>
        </w:r>
        <w:r>
          <w:tab/>
        </w:r>
        <w:r>
          <w:fldChar w:fldCharType="begin"/>
        </w:r>
        <w:r>
          <w:instrText xml:space="preserve"> PAGEREF _Toc3724 \h </w:instrText>
        </w:r>
        <w:r>
          <w:fldChar w:fldCharType="separate"/>
        </w:r>
        <w:r>
          <w:t>21</w:t>
        </w:r>
        <w:r>
          <w:fldChar w:fldCharType="end"/>
        </w:r>
      </w:hyperlink>
    </w:p>
    <w:p>
      <w:pPr>
        <w:pStyle w:val="TOC2"/>
        <w:tabs>
          <w:tab w:val="right" w:leader="dot" w:pos="8306"/>
        </w:tabs>
      </w:pPr>
      <w:hyperlink w:anchor="_Toc24737" w:history="1">
        <w:r>
          <w:rPr>
            <w:rFonts w:ascii="宋体" w:eastAsia="宋体" w:hAnsi="宋体" w:cs="宋体" w:hint="eastAsia"/>
            <w:bCs w:val="0"/>
            <w:szCs w:val="28"/>
            <w:lang w:eastAsia="zh-CN"/>
          </w:rPr>
          <w:t>(五)、经营成本对锰氧化物行业选址的影响</w:t>
        </w:r>
        <w:r>
          <w:tab/>
        </w:r>
        <w:r>
          <w:fldChar w:fldCharType="begin"/>
        </w:r>
        <w:r>
          <w:instrText xml:space="preserve"> PAGEREF _Toc24737 \h </w:instrText>
        </w:r>
        <w:r>
          <w:fldChar w:fldCharType="separate"/>
        </w:r>
        <w:r>
          <w:t>23</w:t>
        </w:r>
        <w:r>
          <w:fldChar w:fldCharType="end"/>
        </w:r>
      </w:hyperlink>
    </w:p>
    <w:p>
      <w:pPr>
        <w:pStyle w:val="TOC2"/>
        <w:tabs>
          <w:tab w:val="right" w:leader="dot" w:pos="8306"/>
        </w:tabs>
      </w:pPr>
      <w:hyperlink w:anchor="_Toc7896" w:history="1">
        <w:r>
          <w:rPr>
            <w:rFonts w:ascii="宋体" w:eastAsia="宋体" w:hAnsi="宋体" w:cs="宋体" w:hint="eastAsia"/>
            <w:bCs w:val="0"/>
            <w:szCs w:val="28"/>
            <w:lang w:eastAsia="zh-CN"/>
          </w:rPr>
          <w:t>(六)、交通条件对锰氧化物行业选址的影响</w:t>
        </w:r>
        <w:r>
          <w:tab/>
        </w:r>
        <w:r>
          <w:fldChar w:fldCharType="begin"/>
        </w:r>
        <w:r>
          <w:instrText xml:space="preserve"> PAGEREF _Toc7896 \h </w:instrText>
        </w:r>
        <w:r>
          <w:fldChar w:fldCharType="separate"/>
        </w:r>
        <w:r>
          <w:t>24</w:t>
        </w:r>
        <w:r>
          <w:fldChar w:fldCharType="end"/>
        </w:r>
      </w:hyperlink>
    </w:p>
    <w:p>
      <w:pPr>
        <w:pStyle w:val="TOC1"/>
        <w:tabs>
          <w:tab w:val="right" w:leader="dot" w:pos="8306"/>
        </w:tabs>
      </w:pPr>
      <w:hyperlink w:anchor="_Toc5889" w:history="1">
        <w:r>
          <w:rPr>
            <w:rFonts w:ascii="微软雅黑" w:eastAsia="微软雅黑" w:hAnsi="微软雅黑" w:cs="微软雅黑" w:hint="eastAsia"/>
            <w:color w:val="001CAC" w:themeColor="hyperlink" w:themeShade="BF"/>
            <w:szCs w:val="32"/>
            <w:lang w:eastAsia="zh-CN"/>
          </w:rPr>
          <w:t>五、锰氧化物行业背景及市场分析</w:t>
        </w:r>
        <w:r>
          <w:tab/>
        </w:r>
        <w:r>
          <w:fldChar w:fldCharType="begin"/>
        </w:r>
        <w:r>
          <w:instrText xml:space="preserve"> PAGEREF _Toc5889 \h </w:instrText>
        </w:r>
        <w:r>
          <w:fldChar w:fldCharType="separate"/>
        </w:r>
        <w:r>
          <w:t>25</w:t>
        </w:r>
        <w:r>
          <w:fldChar w:fldCharType="end"/>
        </w:r>
      </w:hyperlink>
    </w:p>
    <w:p>
      <w:pPr>
        <w:pStyle w:val="TOC2"/>
        <w:tabs>
          <w:tab w:val="right" w:leader="dot" w:pos="8306"/>
        </w:tabs>
      </w:pPr>
      <w:hyperlink w:anchor="_Toc25998" w:history="1">
        <w:r>
          <w:rPr>
            <w:rFonts w:ascii="宋体" w:eastAsia="宋体" w:hAnsi="宋体" w:cs="宋体" w:hint="eastAsia"/>
            <w:bCs w:val="0"/>
            <w:szCs w:val="28"/>
            <w:lang w:eastAsia="zh-CN"/>
          </w:rPr>
          <w:t>(一)、锰氧化物行业创新驱动</w:t>
        </w:r>
        <w:r>
          <w:tab/>
        </w:r>
        <w:r>
          <w:fldChar w:fldCharType="begin"/>
        </w:r>
        <w:r>
          <w:instrText xml:space="preserve"> PAGEREF _Toc25998 \h </w:instrText>
        </w:r>
        <w:r>
          <w:fldChar w:fldCharType="separate"/>
        </w:r>
        <w:r>
          <w:t>25</w:t>
        </w:r>
        <w:r>
          <w:fldChar w:fldCharType="end"/>
        </w:r>
      </w:hyperlink>
    </w:p>
    <w:p>
      <w:pPr>
        <w:pStyle w:val="TOC2"/>
        <w:tabs>
          <w:tab w:val="right" w:leader="dot" w:pos="8306"/>
        </w:tabs>
      </w:pPr>
      <w:hyperlink w:anchor="_Toc9851" w:history="1">
        <w:r>
          <w:rPr>
            <w:rFonts w:ascii="宋体" w:eastAsia="宋体" w:hAnsi="宋体" w:cs="宋体" w:hint="eastAsia"/>
            <w:bCs w:val="0"/>
            <w:szCs w:val="28"/>
            <w:lang w:eastAsia="zh-CN"/>
          </w:rPr>
          <w:t>(二)、锰氧化物行业发展现状</w:t>
        </w:r>
        <w:r>
          <w:tab/>
        </w:r>
        <w:r>
          <w:fldChar w:fldCharType="begin"/>
        </w:r>
        <w:r>
          <w:instrText xml:space="preserve"> PAGEREF _Toc9851 \h </w:instrText>
        </w:r>
        <w:r>
          <w:fldChar w:fldCharType="separate"/>
        </w:r>
        <w:r>
          <w:t>26</w:t>
        </w:r>
        <w:r>
          <w:fldChar w:fldCharType="end"/>
        </w:r>
      </w:hyperlink>
    </w:p>
    <w:p>
      <w:pPr>
        <w:pStyle w:val="TOC2"/>
        <w:tabs>
          <w:tab w:val="right" w:leader="dot" w:pos="8306"/>
        </w:tabs>
      </w:pPr>
      <w:hyperlink w:anchor="_Toc10468" w:history="1">
        <w:r>
          <w:rPr>
            <w:rFonts w:ascii="宋体" w:eastAsia="宋体" w:hAnsi="宋体" w:cs="宋体" w:hint="eastAsia"/>
            <w:bCs w:val="0"/>
            <w:szCs w:val="28"/>
            <w:lang w:eastAsia="zh-CN"/>
          </w:rPr>
          <w:t>(三)、锰氧化物行业高质量发展</w:t>
        </w:r>
        <w:r>
          <w:tab/>
        </w:r>
        <w:r>
          <w:fldChar w:fldCharType="begin"/>
        </w:r>
        <w:r>
          <w:instrText xml:space="preserve"> PAGEREF _Toc10468 \h </w:instrText>
        </w:r>
        <w:r>
          <w:fldChar w:fldCharType="separate"/>
        </w:r>
        <w:r>
          <w:t>27</w:t>
        </w:r>
        <w:r>
          <w:fldChar w:fldCharType="end"/>
        </w:r>
      </w:hyperlink>
    </w:p>
    <w:p>
      <w:pPr>
        <w:pStyle w:val="TOC2"/>
        <w:tabs>
          <w:tab w:val="right" w:leader="dot" w:pos="8306"/>
        </w:tabs>
      </w:pPr>
      <w:hyperlink w:anchor="_Toc12624" w:history="1">
        <w:r>
          <w:rPr>
            <w:rFonts w:ascii="宋体" w:eastAsia="宋体" w:hAnsi="宋体" w:cs="宋体" w:hint="eastAsia"/>
            <w:bCs w:val="0"/>
            <w:szCs w:val="28"/>
            <w:lang w:eastAsia="zh-CN"/>
          </w:rPr>
          <w:t>(四)、锰氧化物行业产业链分析</w:t>
        </w:r>
        <w:r>
          <w:tab/>
        </w:r>
        <w:r>
          <w:fldChar w:fldCharType="begin"/>
        </w:r>
        <w:r>
          <w:instrText xml:space="preserve"> PAGEREF _Toc12624 \h </w:instrText>
        </w:r>
        <w:r>
          <w:fldChar w:fldCharType="separate"/>
        </w:r>
        <w:r>
          <w:t>28</w:t>
        </w:r>
        <w:r>
          <w:fldChar w:fldCharType="end"/>
        </w:r>
      </w:hyperlink>
    </w:p>
    <w:p>
      <w:pPr>
        <w:pStyle w:val="TOC2"/>
        <w:tabs>
          <w:tab w:val="right" w:leader="dot" w:pos="8306"/>
        </w:tabs>
      </w:pPr>
      <w:hyperlink w:anchor="_Toc2954" w:history="1">
        <w:r>
          <w:rPr>
            <w:rFonts w:ascii="宋体" w:eastAsia="宋体" w:hAnsi="宋体" w:cs="宋体" w:hint="eastAsia"/>
            <w:bCs w:val="0"/>
            <w:szCs w:val="28"/>
            <w:lang w:eastAsia="zh-CN"/>
          </w:rPr>
          <w:t>(五)、锰氧化物行业发展方向</w:t>
        </w:r>
        <w:r>
          <w:tab/>
        </w:r>
        <w:r>
          <w:fldChar w:fldCharType="begin"/>
        </w:r>
        <w:r>
          <w:instrText xml:space="preserve"> PAGEREF _Toc2954 \h </w:instrText>
        </w:r>
        <w:r>
          <w:fldChar w:fldCharType="separate"/>
        </w:r>
        <w:r>
          <w:t>29</w:t>
        </w:r>
        <w:r>
          <w:fldChar w:fldCharType="end"/>
        </w:r>
      </w:hyperlink>
    </w:p>
    <w:p>
      <w:pPr>
        <w:pStyle w:val="TOC2"/>
        <w:tabs>
          <w:tab w:val="right" w:leader="dot" w:pos="8306"/>
        </w:tabs>
      </w:pPr>
      <w:hyperlink w:anchor="_Toc31504" w:history="1">
        <w:r>
          <w:rPr>
            <w:rFonts w:ascii="宋体" w:eastAsia="宋体" w:hAnsi="宋体" w:cs="宋体" w:hint="eastAsia"/>
            <w:bCs w:val="0"/>
            <w:szCs w:val="28"/>
            <w:lang w:eastAsia="zh-CN"/>
          </w:rPr>
          <w:t>(六)、锰氧化物行业前景</w:t>
        </w:r>
        <w:r>
          <w:tab/>
        </w:r>
        <w:r>
          <w:fldChar w:fldCharType="begin"/>
        </w:r>
        <w:r>
          <w:instrText xml:space="preserve"> PAGEREF _Toc31504 \h </w:instrText>
        </w:r>
        <w:r>
          <w:fldChar w:fldCharType="separate"/>
        </w:r>
        <w:r>
          <w:t>31</w:t>
        </w:r>
        <w:r>
          <w:fldChar w:fldCharType="end"/>
        </w:r>
      </w:hyperlink>
    </w:p>
    <w:p>
      <w:pPr>
        <w:pStyle w:val="TOC2"/>
        <w:tabs>
          <w:tab w:val="right" w:leader="dot" w:pos="8306"/>
        </w:tabs>
      </w:pPr>
      <w:hyperlink w:anchor="_Toc26575" w:history="1">
        <w:r>
          <w:rPr>
            <w:rFonts w:ascii="宋体" w:eastAsia="宋体" w:hAnsi="宋体" w:cs="宋体" w:hint="eastAsia"/>
            <w:bCs w:val="0"/>
            <w:szCs w:val="28"/>
            <w:lang w:eastAsia="zh-CN"/>
          </w:rPr>
          <w:t>(七)、锰氧化物行业发展趋势</w:t>
        </w:r>
        <w:r>
          <w:tab/>
        </w:r>
        <w:r>
          <w:fldChar w:fldCharType="begin"/>
        </w:r>
        <w:r>
          <w:instrText xml:space="preserve"> PAGEREF _Toc26575 \h </w:instrText>
        </w:r>
        <w:r>
          <w:fldChar w:fldCharType="separate"/>
        </w:r>
        <w:r>
          <w:t>34</w:t>
        </w:r>
        <w:r>
          <w:fldChar w:fldCharType="end"/>
        </w:r>
      </w:hyperlink>
    </w:p>
    <w:p>
      <w:pPr>
        <w:pStyle w:val="TOC1"/>
        <w:tabs>
          <w:tab w:val="right" w:leader="dot" w:pos="8306"/>
        </w:tabs>
      </w:pPr>
      <w:hyperlink w:anchor="_Toc3532" w:history="1">
        <w:r>
          <w:rPr>
            <w:rFonts w:ascii="微软雅黑" w:eastAsia="微软雅黑" w:hAnsi="微软雅黑" w:cs="微软雅黑" w:hint="eastAsia"/>
            <w:color w:val="001CAC" w:themeColor="hyperlink" w:themeShade="BF"/>
            <w:szCs w:val="32"/>
            <w:lang w:eastAsia="zh-CN"/>
          </w:rPr>
          <w:t>六、项目背景与概况</w:t>
        </w:r>
        <w:r>
          <w:tab/>
        </w:r>
        <w:r>
          <w:fldChar w:fldCharType="begin"/>
        </w:r>
        <w:r>
          <w:instrText xml:space="preserve"> PAGEREF _Toc3532 \h </w:instrText>
        </w:r>
        <w:r>
          <w:fldChar w:fldCharType="separate"/>
        </w:r>
        <w:r>
          <w:t>35</w:t>
        </w:r>
        <w:r>
          <w:fldChar w:fldCharType="end"/>
        </w:r>
      </w:hyperlink>
    </w:p>
    <w:p>
      <w:pPr>
        <w:pStyle w:val="TOC2"/>
        <w:tabs>
          <w:tab w:val="right" w:leader="dot" w:pos="8306"/>
        </w:tabs>
      </w:pPr>
      <w:hyperlink w:anchor="_Toc15509" w:history="1">
        <w:r>
          <w:rPr>
            <w:rFonts w:ascii="宋体" w:eastAsia="宋体" w:hAnsi="宋体" w:cs="宋体" w:hint="eastAsia"/>
            <w:bCs w:val="0"/>
            <w:szCs w:val="28"/>
            <w:lang w:eastAsia="zh-CN"/>
          </w:rPr>
          <w:t>(一)、项目背景介绍</w:t>
        </w:r>
        <w:r>
          <w:tab/>
        </w:r>
        <w:r>
          <w:fldChar w:fldCharType="begin"/>
        </w:r>
        <w:r>
          <w:instrText xml:space="preserve"> PAGEREF _Toc15509 \h </w:instrText>
        </w:r>
        <w:r>
          <w:fldChar w:fldCharType="separate"/>
        </w:r>
        <w:r>
          <w:t>35</w:t>
        </w:r>
        <w:r>
          <w:fldChar w:fldCharType="end"/>
        </w:r>
      </w:hyperlink>
    </w:p>
    <w:p>
      <w:pPr>
        <w:pStyle w:val="TOC2"/>
        <w:tabs>
          <w:tab w:val="right" w:leader="dot" w:pos="8306"/>
        </w:tabs>
      </w:pPr>
      <w:hyperlink w:anchor="_Toc23977" w:history="1">
        <w:r>
          <w:rPr>
            <w:rFonts w:ascii="宋体" w:eastAsia="宋体" w:hAnsi="宋体" w:cs="宋体" w:hint="eastAsia"/>
            <w:bCs w:val="0"/>
            <w:szCs w:val="28"/>
            <w:lang w:eastAsia="zh-CN"/>
          </w:rPr>
          <w:t>(二)、项目概况与目标</w:t>
        </w:r>
        <w:r>
          <w:tab/>
        </w:r>
        <w:r>
          <w:fldChar w:fldCharType="begin"/>
        </w:r>
        <w:r>
          <w:instrText xml:space="preserve"> PAGEREF _Toc23977 \h </w:instrText>
        </w:r>
        <w:r>
          <w:fldChar w:fldCharType="separate"/>
        </w:r>
        <w:r>
          <w:t>36</w:t>
        </w:r>
        <w:r>
          <w:fldChar w:fldCharType="end"/>
        </w:r>
      </w:hyperlink>
    </w:p>
    <w:p>
      <w:pPr>
        <w:pStyle w:val="TOC2"/>
        <w:tabs>
          <w:tab w:val="right" w:leader="dot" w:pos="8306"/>
        </w:tabs>
      </w:pPr>
      <w:hyperlink w:anchor="_Toc783" w:history="1">
        <w:r>
          <w:rPr>
            <w:rFonts w:ascii="宋体" w:eastAsia="宋体" w:hAnsi="宋体" w:cs="宋体" w:hint="eastAsia"/>
            <w:bCs w:val="0"/>
            <w:szCs w:val="28"/>
            <w:lang w:eastAsia="zh-CN"/>
          </w:rPr>
          <w:t>(三)、锰氧化物行业及市场分析</w:t>
        </w:r>
        <w:r>
          <w:tab/>
        </w:r>
        <w:r>
          <w:fldChar w:fldCharType="begin"/>
        </w:r>
        <w:r>
          <w:instrText xml:space="preserve"> PAGEREF _Toc783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6" w:history="1">
        <w:r>
          <w:rPr>
            <w:rFonts w:ascii="微软雅黑" w:eastAsia="微软雅黑" w:hAnsi="微软雅黑" w:cs="微软雅黑" w:hint="eastAsia"/>
            <w:color w:val="001CAC" w:themeColor="hyperlink" w:themeShade="BF"/>
            <w:szCs w:val="32"/>
            <w:lang w:eastAsia="zh-CN"/>
          </w:rPr>
          <w:t>七、质量与技术管理</w:t>
        </w:r>
        <w:r>
          <w:tab/>
        </w:r>
        <w:r>
          <w:fldChar w:fldCharType="begin"/>
        </w:r>
        <w:r>
          <w:instrText xml:space="preserve"> PAGEREF _Toc1576 \h </w:instrText>
        </w:r>
        <w:r>
          <w:fldChar w:fldCharType="separate"/>
        </w:r>
        <w:r>
          <w:t>37</w:t>
        </w:r>
        <w:r>
          <w:fldChar w:fldCharType="end"/>
        </w:r>
      </w:hyperlink>
    </w:p>
    <w:p>
      <w:pPr>
        <w:pStyle w:val="TOC2"/>
        <w:tabs>
          <w:tab w:val="right" w:leader="dot" w:pos="8306"/>
        </w:tabs>
      </w:pPr>
      <w:hyperlink w:anchor="_Toc15212" w:history="1">
        <w:r>
          <w:rPr>
            <w:rFonts w:ascii="宋体" w:eastAsia="宋体" w:hAnsi="宋体" w:cs="宋体" w:hint="eastAsia"/>
            <w:bCs w:val="0"/>
            <w:szCs w:val="28"/>
            <w:lang w:eastAsia="zh-CN"/>
          </w:rPr>
          <w:t>(一)、质量管理体系建设</w:t>
        </w:r>
        <w:r>
          <w:tab/>
        </w:r>
        <w:r>
          <w:fldChar w:fldCharType="begin"/>
        </w:r>
        <w:r>
          <w:instrText xml:space="preserve"> PAGEREF _Toc15212 \h </w:instrText>
        </w:r>
        <w:r>
          <w:fldChar w:fldCharType="separate"/>
        </w:r>
        <w:r>
          <w:t>37</w:t>
        </w:r>
        <w:r>
          <w:fldChar w:fldCharType="end"/>
        </w:r>
      </w:hyperlink>
    </w:p>
    <w:p>
      <w:pPr>
        <w:pStyle w:val="TOC2"/>
        <w:tabs>
          <w:tab w:val="right" w:leader="dot" w:pos="8306"/>
        </w:tabs>
      </w:pPr>
      <w:hyperlink w:anchor="_Toc22182" w:history="1">
        <w:r>
          <w:rPr>
            <w:rFonts w:ascii="宋体" w:eastAsia="宋体" w:hAnsi="宋体" w:cs="宋体" w:hint="eastAsia"/>
            <w:bCs w:val="0"/>
            <w:szCs w:val="28"/>
            <w:lang w:eastAsia="zh-CN"/>
          </w:rPr>
          <w:t>(二)、技术标准与创新</w:t>
        </w:r>
        <w:r>
          <w:tab/>
        </w:r>
        <w:r>
          <w:fldChar w:fldCharType="begin"/>
        </w:r>
        <w:r>
          <w:instrText xml:space="preserve"> PAGEREF _Toc22182 \h </w:instrText>
        </w:r>
        <w:r>
          <w:fldChar w:fldCharType="separate"/>
        </w:r>
        <w:r>
          <w:t>38</w:t>
        </w:r>
        <w:r>
          <w:fldChar w:fldCharType="end"/>
        </w:r>
      </w:hyperlink>
    </w:p>
    <w:p>
      <w:pPr>
        <w:pStyle w:val="TOC1"/>
        <w:tabs>
          <w:tab w:val="right" w:leader="dot" w:pos="8306"/>
        </w:tabs>
      </w:pPr>
      <w:hyperlink w:anchor="_Toc12246" w:history="1">
        <w:r>
          <w:rPr>
            <w:rFonts w:ascii="微软雅黑" w:eastAsia="微软雅黑" w:hAnsi="微软雅黑" w:cs="微软雅黑" w:hint="eastAsia"/>
            <w:color w:val="001CAC" w:themeColor="hyperlink" w:themeShade="BF"/>
            <w:szCs w:val="32"/>
            <w:lang w:eastAsia="zh-CN"/>
          </w:rPr>
          <w:t>八、质量管理与持续改进</w:t>
        </w:r>
        <w:r>
          <w:tab/>
        </w:r>
        <w:r>
          <w:fldChar w:fldCharType="begin"/>
        </w:r>
        <w:r>
          <w:instrText xml:space="preserve"> PAGEREF _Toc12246 \h </w:instrText>
        </w:r>
        <w:r>
          <w:fldChar w:fldCharType="separate"/>
        </w:r>
        <w:r>
          <w:t>39</w:t>
        </w:r>
        <w:r>
          <w:fldChar w:fldCharType="end"/>
        </w:r>
      </w:hyperlink>
    </w:p>
    <w:p>
      <w:pPr>
        <w:pStyle w:val="TOC2"/>
        <w:tabs>
          <w:tab w:val="right" w:leader="dot" w:pos="8306"/>
        </w:tabs>
      </w:pPr>
      <w:hyperlink w:anchor="_Toc20445" w:history="1">
        <w:r>
          <w:rPr>
            <w:rFonts w:ascii="宋体" w:eastAsia="宋体" w:hAnsi="宋体" w:cs="宋体" w:hint="eastAsia"/>
            <w:bCs w:val="0"/>
            <w:szCs w:val="28"/>
            <w:lang w:eastAsia="zh-CN"/>
          </w:rPr>
          <w:t>(一)、质量管理体系建设</w:t>
        </w:r>
        <w:r>
          <w:tab/>
        </w:r>
        <w:r>
          <w:fldChar w:fldCharType="begin"/>
        </w:r>
        <w:r>
          <w:instrText xml:space="preserve"> PAGEREF _Toc20445 \h </w:instrText>
        </w:r>
        <w:r>
          <w:fldChar w:fldCharType="separate"/>
        </w:r>
        <w:r>
          <w:t>39</w:t>
        </w:r>
        <w:r>
          <w:fldChar w:fldCharType="end"/>
        </w:r>
      </w:hyperlink>
    </w:p>
    <w:p>
      <w:pPr>
        <w:pStyle w:val="TOC2"/>
        <w:tabs>
          <w:tab w:val="right" w:leader="dot" w:pos="8306"/>
        </w:tabs>
      </w:pPr>
      <w:hyperlink w:anchor="_Toc10352" w:history="1">
        <w:r>
          <w:rPr>
            <w:rFonts w:ascii="宋体" w:eastAsia="宋体" w:hAnsi="宋体" w:cs="宋体" w:hint="eastAsia"/>
            <w:bCs w:val="0"/>
            <w:szCs w:val="28"/>
            <w:lang w:eastAsia="zh-CN"/>
          </w:rPr>
          <w:t>(二)、生产过程控制与优化</w:t>
        </w:r>
        <w:r>
          <w:tab/>
        </w:r>
        <w:r>
          <w:fldChar w:fldCharType="begin"/>
        </w:r>
        <w:r>
          <w:instrText xml:space="preserve"> PAGEREF _Toc10352 \h </w:instrText>
        </w:r>
        <w:r>
          <w:fldChar w:fldCharType="separate"/>
        </w:r>
        <w:r>
          <w:t>40</w:t>
        </w:r>
        <w:r>
          <w:fldChar w:fldCharType="end"/>
        </w:r>
      </w:hyperlink>
    </w:p>
    <w:p>
      <w:pPr>
        <w:pStyle w:val="TOC2"/>
        <w:tabs>
          <w:tab w:val="right" w:leader="dot" w:pos="8306"/>
        </w:tabs>
      </w:pPr>
      <w:hyperlink w:anchor="_Toc624" w:history="1">
        <w:r>
          <w:rPr>
            <w:rFonts w:ascii="宋体" w:eastAsia="宋体" w:hAnsi="宋体" w:cs="宋体" w:hint="eastAsia"/>
            <w:bCs w:val="0"/>
            <w:szCs w:val="28"/>
            <w:lang w:eastAsia="zh-CN"/>
          </w:rPr>
          <w:t>(三)、产品质量检验与测试</w:t>
        </w:r>
        <w:r>
          <w:tab/>
        </w:r>
        <w:r>
          <w:fldChar w:fldCharType="begin"/>
        </w:r>
        <w:r>
          <w:instrText xml:space="preserve"> PAGEREF _Toc624 \h </w:instrText>
        </w:r>
        <w:r>
          <w:fldChar w:fldCharType="separate"/>
        </w:r>
        <w:r>
          <w:t>40</w:t>
        </w:r>
        <w:r>
          <w:fldChar w:fldCharType="end"/>
        </w:r>
      </w:hyperlink>
    </w:p>
    <w:p>
      <w:pPr>
        <w:pStyle w:val="TOC2"/>
        <w:tabs>
          <w:tab w:val="right" w:leader="dot" w:pos="8306"/>
        </w:tabs>
      </w:pPr>
      <w:hyperlink w:anchor="_Toc24631" w:history="1">
        <w:r>
          <w:rPr>
            <w:rFonts w:ascii="宋体" w:eastAsia="宋体" w:hAnsi="宋体" w:cs="宋体" w:hint="eastAsia"/>
            <w:bCs w:val="0"/>
            <w:szCs w:val="28"/>
            <w:lang w:eastAsia="zh-CN"/>
          </w:rPr>
          <w:t>(四)、用户反馈与质量改进</w:t>
        </w:r>
        <w:r>
          <w:tab/>
        </w:r>
        <w:r>
          <w:fldChar w:fldCharType="begin"/>
        </w:r>
        <w:r>
          <w:instrText xml:space="preserve"> PAGEREF _Toc24631 \h </w:instrText>
        </w:r>
        <w:r>
          <w:fldChar w:fldCharType="separate"/>
        </w:r>
        <w:r>
          <w:t>41</w:t>
        </w:r>
        <w:r>
          <w:fldChar w:fldCharType="end"/>
        </w:r>
      </w:hyperlink>
    </w:p>
    <w:p>
      <w:pPr>
        <w:pStyle w:val="TOC1"/>
        <w:tabs>
          <w:tab w:val="right" w:leader="dot" w:pos="8306"/>
        </w:tabs>
      </w:pPr>
      <w:hyperlink w:anchor="_Toc32450" w:history="1">
        <w:r>
          <w:rPr>
            <w:rFonts w:ascii="微软雅黑" w:eastAsia="微软雅黑" w:hAnsi="微软雅黑" w:cs="微软雅黑" w:hint="eastAsia"/>
            <w:color w:val="001CAC" w:themeColor="hyperlink" w:themeShade="BF"/>
            <w:szCs w:val="32"/>
            <w:lang w:eastAsia="zh-CN"/>
          </w:rPr>
          <w:t>九、环境与社会责任</w:t>
        </w:r>
        <w:r>
          <w:tab/>
        </w:r>
        <w:r>
          <w:fldChar w:fldCharType="begin"/>
        </w:r>
        <w:r>
          <w:instrText xml:space="preserve"> PAGEREF _Toc32450 \h </w:instrText>
        </w:r>
        <w:r>
          <w:fldChar w:fldCharType="separate"/>
        </w:r>
        <w:r>
          <w:t>42</w:t>
        </w:r>
        <w:r>
          <w:fldChar w:fldCharType="end"/>
        </w:r>
      </w:hyperlink>
    </w:p>
    <w:p>
      <w:pPr>
        <w:pStyle w:val="TOC2"/>
        <w:tabs>
          <w:tab w:val="right" w:leader="dot" w:pos="8306"/>
        </w:tabs>
      </w:pPr>
      <w:hyperlink w:anchor="_Toc18927" w:history="1">
        <w:r>
          <w:rPr>
            <w:rFonts w:ascii="宋体" w:eastAsia="宋体" w:hAnsi="宋体" w:cs="宋体" w:hint="eastAsia"/>
            <w:bCs w:val="0"/>
            <w:szCs w:val="28"/>
            <w:lang w:eastAsia="zh-CN"/>
          </w:rPr>
          <w:t>(一)、环境影响评估</w:t>
        </w:r>
        <w:r>
          <w:tab/>
        </w:r>
        <w:r>
          <w:fldChar w:fldCharType="begin"/>
        </w:r>
        <w:r>
          <w:instrText xml:space="preserve"> PAGEREF _Toc18927 \h </w:instrText>
        </w:r>
        <w:r>
          <w:fldChar w:fldCharType="separate"/>
        </w:r>
        <w:r>
          <w:t>42</w:t>
        </w:r>
        <w:r>
          <w:fldChar w:fldCharType="end"/>
        </w:r>
      </w:hyperlink>
    </w:p>
    <w:p>
      <w:pPr>
        <w:pStyle w:val="TOC2"/>
        <w:tabs>
          <w:tab w:val="right" w:leader="dot" w:pos="8306"/>
        </w:tabs>
      </w:pPr>
      <w:hyperlink w:anchor="_Toc18606" w:history="1">
        <w:r>
          <w:rPr>
            <w:rFonts w:ascii="宋体" w:eastAsia="宋体" w:hAnsi="宋体" w:cs="宋体" w:hint="eastAsia"/>
            <w:bCs w:val="0"/>
            <w:szCs w:val="28"/>
            <w:lang w:eastAsia="zh-CN"/>
          </w:rPr>
          <w:t>(二)、社会责任与可持续发展</w:t>
        </w:r>
        <w:r>
          <w:tab/>
        </w:r>
        <w:r>
          <w:fldChar w:fldCharType="begin"/>
        </w:r>
        <w:r>
          <w:instrText xml:space="preserve"> PAGEREF _Toc18606 \h </w:instrText>
        </w:r>
        <w:r>
          <w:fldChar w:fldCharType="separate"/>
        </w:r>
        <w:r>
          <w:t>42</w:t>
        </w:r>
        <w:r>
          <w:fldChar w:fldCharType="end"/>
        </w:r>
      </w:hyperlink>
    </w:p>
    <w:p>
      <w:pPr>
        <w:pStyle w:val="TOC1"/>
        <w:tabs>
          <w:tab w:val="right" w:leader="dot" w:pos="8306"/>
        </w:tabs>
      </w:pPr>
      <w:hyperlink w:anchor="_Toc28042" w:history="1">
        <w:r>
          <w:rPr>
            <w:rFonts w:ascii="微软雅黑" w:eastAsia="微软雅黑" w:hAnsi="微软雅黑" w:cs="微软雅黑" w:hint="eastAsia"/>
            <w:color w:val="001CAC" w:themeColor="hyperlink" w:themeShade="BF"/>
            <w:szCs w:val="32"/>
            <w:lang w:eastAsia="zh-CN"/>
          </w:rPr>
          <w:t>十、锰氧化物行业运营管理及商业模式分析</w:t>
        </w:r>
        <w:r>
          <w:tab/>
        </w:r>
        <w:r>
          <w:fldChar w:fldCharType="begin"/>
        </w:r>
        <w:r>
          <w:instrText xml:space="preserve"> PAGEREF _Toc28042 \h </w:instrText>
        </w:r>
        <w:r>
          <w:fldChar w:fldCharType="separate"/>
        </w:r>
        <w:r>
          <w:t>43</w:t>
        </w:r>
        <w:r>
          <w:fldChar w:fldCharType="end"/>
        </w:r>
      </w:hyperlink>
    </w:p>
    <w:p>
      <w:pPr>
        <w:pStyle w:val="TOC2"/>
        <w:tabs>
          <w:tab w:val="right" w:leader="dot" w:pos="8306"/>
        </w:tabs>
      </w:pPr>
      <w:hyperlink w:anchor="_Toc5596" w:history="1">
        <w:r>
          <w:rPr>
            <w:rFonts w:ascii="宋体" w:eastAsia="宋体" w:hAnsi="宋体" w:cs="宋体" w:hint="eastAsia"/>
            <w:bCs w:val="0"/>
            <w:szCs w:val="28"/>
            <w:lang w:eastAsia="zh-CN"/>
          </w:rPr>
          <w:t>(一)、锰氧化物行业数字化发展方案</w:t>
        </w:r>
        <w:r>
          <w:tab/>
        </w:r>
        <w:r>
          <w:fldChar w:fldCharType="begin"/>
        </w:r>
        <w:r>
          <w:instrText xml:space="preserve"> PAGEREF _Toc5596 \h </w:instrText>
        </w:r>
        <w:r>
          <w:fldChar w:fldCharType="separate"/>
        </w:r>
        <w:r>
          <w:t>43</w:t>
        </w:r>
        <w:r>
          <w:fldChar w:fldCharType="end"/>
        </w:r>
      </w:hyperlink>
    </w:p>
    <w:p>
      <w:pPr>
        <w:pStyle w:val="TOC2"/>
        <w:tabs>
          <w:tab w:val="right" w:leader="dot" w:pos="8306"/>
        </w:tabs>
      </w:pPr>
      <w:hyperlink w:anchor="_Toc10661" w:history="1">
        <w:r>
          <w:rPr>
            <w:rFonts w:ascii="宋体" w:eastAsia="宋体" w:hAnsi="宋体" w:cs="宋体" w:hint="eastAsia"/>
            <w:bCs w:val="0"/>
            <w:szCs w:val="28"/>
            <w:lang w:eastAsia="zh-CN"/>
          </w:rPr>
          <w:t>(二)、锰氧化物行业新型运营方式</w:t>
        </w:r>
        <w:r>
          <w:tab/>
        </w:r>
        <w:r>
          <w:fldChar w:fldCharType="begin"/>
        </w:r>
        <w:r>
          <w:instrText xml:space="preserve"> PAGEREF _Toc10661 \h </w:instrText>
        </w:r>
        <w:r>
          <w:fldChar w:fldCharType="separate"/>
        </w:r>
        <w:r>
          <w:t>46</w:t>
        </w:r>
        <w:r>
          <w:fldChar w:fldCharType="end"/>
        </w:r>
      </w:hyperlink>
    </w:p>
    <w:p>
      <w:pPr>
        <w:pStyle w:val="TOC2"/>
        <w:tabs>
          <w:tab w:val="right" w:leader="dot" w:pos="8306"/>
        </w:tabs>
      </w:pPr>
      <w:hyperlink w:anchor="_Toc5052" w:history="1">
        <w:r>
          <w:rPr>
            <w:rFonts w:ascii="宋体" w:eastAsia="宋体" w:hAnsi="宋体" w:cs="宋体" w:hint="eastAsia"/>
            <w:bCs w:val="0"/>
            <w:szCs w:val="28"/>
            <w:lang w:eastAsia="zh-CN"/>
          </w:rPr>
          <w:t>(三)、锰氧化物行业风险管理</w:t>
        </w:r>
        <w:r>
          <w:tab/>
        </w:r>
        <w:r>
          <w:fldChar w:fldCharType="begin"/>
        </w:r>
        <w:r>
          <w:instrText xml:space="preserve"> PAGEREF _Toc5052 \h </w:instrText>
        </w:r>
        <w:r>
          <w:fldChar w:fldCharType="separate"/>
        </w:r>
        <w:r>
          <w:t>49</w:t>
        </w:r>
        <w:r>
          <w:fldChar w:fldCharType="end"/>
        </w:r>
      </w:hyperlink>
    </w:p>
    <w:p>
      <w:pPr>
        <w:pStyle w:val="TOC1"/>
        <w:tabs>
          <w:tab w:val="right" w:leader="dot" w:pos="8306"/>
        </w:tabs>
      </w:pPr>
      <w:hyperlink w:anchor="_Toc16913" w:history="1">
        <w:r>
          <w:rPr>
            <w:rFonts w:ascii="微软雅黑" w:eastAsia="微软雅黑" w:hAnsi="微软雅黑" w:cs="微软雅黑" w:hint="eastAsia"/>
            <w:color w:val="001CAC" w:themeColor="hyperlink" w:themeShade="BF"/>
            <w:szCs w:val="32"/>
            <w:lang w:eastAsia="zh-CN"/>
          </w:rPr>
          <w:t>十一、锰氧化物行业投资管理策略</w:t>
        </w:r>
        <w:r>
          <w:tab/>
        </w:r>
        <w:r>
          <w:fldChar w:fldCharType="begin"/>
        </w:r>
        <w:r>
          <w:instrText xml:space="preserve"> PAGEREF _Toc16913 \h </w:instrText>
        </w:r>
        <w:r>
          <w:fldChar w:fldCharType="separate"/>
        </w:r>
        <w:r>
          <w:t>53</w:t>
        </w:r>
        <w:r>
          <w:fldChar w:fldCharType="end"/>
        </w:r>
      </w:hyperlink>
    </w:p>
    <w:p>
      <w:pPr>
        <w:pStyle w:val="TOC2"/>
        <w:tabs>
          <w:tab w:val="right" w:leader="dot" w:pos="8306"/>
        </w:tabs>
      </w:pPr>
      <w:hyperlink w:anchor="_Toc6775" w:history="1">
        <w:r>
          <w:rPr>
            <w:rFonts w:ascii="宋体" w:eastAsia="宋体" w:hAnsi="宋体" w:cs="宋体" w:hint="eastAsia"/>
            <w:bCs w:val="0"/>
            <w:szCs w:val="28"/>
            <w:lang w:eastAsia="zh-CN"/>
          </w:rPr>
          <w:t>(一)、锰氧化物行业投资估算主要内容</w:t>
        </w:r>
        <w:r>
          <w:tab/>
        </w:r>
        <w:r>
          <w:fldChar w:fldCharType="begin"/>
        </w:r>
        <w:r>
          <w:instrText xml:space="preserve"> PAGEREF _Toc6775 \h </w:instrText>
        </w:r>
        <w:r>
          <w:fldChar w:fldCharType="separate"/>
        </w:r>
        <w:r>
          <w:t>53</w:t>
        </w:r>
        <w:r>
          <w:fldChar w:fldCharType="end"/>
        </w:r>
      </w:hyperlink>
    </w:p>
    <w:p>
      <w:pPr>
        <w:pStyle w:val="TOC2"/>
        <w:tabs>
          <w:tab w:val="right" w:leader="dot" w:pos="8306"/>
        </w:tabs>
      </w:pPr>
      <w:hyperlink w:anchor="_Toc11139" w:history="1">
        <w:r>
          <w:rPr>
            <w:rFonts w:ascii="宋体" w:eastAsia="宋体" w:hAnsi="宋体" w:cs="宋体" w:hint="eastAsia"/>
            <w:bCs w:val="0"/>
            <w:szCs w:val="28"/>
            <w:lang w:eastAsia="zh-CN"/>
          </w:rPr>
          <w:t>(二)、锰氧化物行业设备购置投资费用管理</w:t>
        </w:r>
        <w:r>
          <w:tab/>
        </w:r>
        <w:r>
          <w:fldChar w:fldCharType="begin"/>
        </w:r>
        <w:r>
          <w:instrText xml:space="preserve"> PAGEREF _Toc11139 \h </w:instrText>
        </w:r>
        <w:r>
          <w:fldChar w:fldCharType="separate"/>
        </w:r>
        <w:r>
          <w:t>56</w:t>
        </w:r>
        <w:r>
          <w:fldChar w:fldCharType="end"/>
        </w:r>
      </w:hyperlink>
    </w:p>
    <w:p>
      <w:pPr>
        <w:pStyle w:val="TOC2"/>
        <w:tabs>
          <w:tab w:val="right" w:leader="dot" w:pos="8306"/>
        </w:tabs>
      </w:pPr>
      <w:hyperlink w:anchor="_Toc7256" w:history="1">
        <w:r>
          <w:rPr>
            <w:rFonts w:ascii="宋体" w:eastAsia="宋体" w:hAnsi="宋体" w:cs="宋体" w:hint="eastAsia"/>
            <w:bCs w:val="0"/>
            <w:szCs w:val="28"/>
            <w:lang w:eastAsia="zh-CN"/>
          </w:rPr>
          <w:t>(三)、锰氧化物行业装修施工投资费用管理</w:t>
        </w:r>
        <w:r>
          <w:tab/>
        </w:r>
        <w:r>
          <w:fldChar w:fldCharType="begin"/>
        </w:r>
        <w:r>
          <w:instrText xml:space="preserve"> PAGEREF _Toc7256 \h </w:instrText>
        </w:r>
        <w:r>
          <w:fldChar w:fldCharType="separate"/>
        </w:r>
        <w:r>
          <w:t>59</w:t>
        </w:r>
        <w:r>
          <w:fldChar w:fldCharType="end"/>
        </w:r>
      </w:hyperlink>
    </w:p>
    <w:p>
      <w:pPr>
        <w:pStyle w:val="TOC2"/>
        <w:tabs>
          <w:tab w:val="right" w:leader="dot" w:pos="8306"/>
        </w:tabs>
      </w:pPr>
      <w:hyperlink w:anchor="_Toc17884" w:history="1">
        <w:r>
          <w:rPr>
            <w:rFonts w:ascii="宋体" w:eastAsia="宋体" w:hAnsi="宋体" w:cs="宋体" w:hint="eastAsia"/>
            <w:bCs w:val="0"/>
            <w:szCs w:val="28"/>
            <w:lang w:eastAsia="zh-CN"/>
          </w:rPr>
          <w:t>(四)、锰氧化物行业流动资金管理</w:t>
        </w:r>
        <w:r>
          <w:tab/>
        </w:r>
        <w:r>
          <w:fldChar w:fldCharType="begin"/>
        </w:r>
        <w:r>
          <w:instrText xml:space="preserve"> PAGEREF _Toc17884 \h </w:instrText>
        </w:r>
        <w:r>
          <w:fldChar w:fldCharType="separate"/>
        </w:r>
        <w:r>
          <w:t>61</w:t>
        </w:r>
        <w:r>
          <w:fldChar w:fldCharType="end"/>
        </w:r>
      </w:hyperlink>
    </w:p>
    <w:p>
      <w:pPr>
        <w:pStyle w:val="TOC1"/>
        <w:tabs>
          <w:tab w:val="right" w:leader="dot" w:pos="8306"/>
        </w:tabs>
      </w:pPr>
      <w:hyperlink w:anchor="_Toc23925" w:history="1">
        <w:r>
          <w:rPr>
            <w:rFonts w:ascii="微软雅黑" w:eastAsia="微软雅黑" w:hAnsi="微软雅黑" w:cs="微软雅黑" w:hint="eastAsia"/>
            <w:color w:val="001CAC" w:themeColor="hyperlink" w:themeShade="BF"/>
            <w:szCs w:val="32"/>
            <w:lang w:eastAsia="zh-CN"/>
          </w:rPr>
          <w:t>十二、制度建设与管理</w:t>
        </w:r>
        <w:r>
          <w:tab/>
        </w:r>
        <w:r>
          <w:fldChar w:fldCharType="begin"/>
        </w:r>
        <w:r>
          <w:instrText xml:space="preserve"> PAGEREF _Toc23925 \h </w:instrText>
        </w:r>
        <w:r>
          <w:fldChar w:fldCharType="separate"/>
        </w:r>
        <w:r>
          <w:t>63</w:t>
        </w:r>
        <w:r>
          <w:fldChar w:fldCharType="end"/>
        </w:r>
      </w:hyperlink>
    </w:p>
    <w:p>
      <w:pPr>
        <w:pStyle w:val="TOC2"/>
        <w:tabs>
          <w:tab w:val="right" w:leader="dot" w:pos="8306"/>
        </w:tabs>
      </w:pPr>
      <w:hyperlink w:anchor="_Toc431" w:history="1">
        <w:r>
          <w:rPr>
            <w:rFonts w:ascii="宋体" w:eastAsia="宋体" w:hAnsi="宋体" w:cs="宋体" w:hint="eastAsia"/>
            <w:bCs w:val="0"/>
            <w:szCs w:val="28"/>
            <w:lang w:eastAsia="zh-CN"/>
          </w:rPr>
          <w:t>(一)、公司治理结构</w:t>
        </w:r>
        <w:r>
          <w:tab/>
        </w:r>
        <w:r>
          <w:fldChar w:fldCharType="begin"/>
        </w:r>
        <w:r>
          <w:instrText xml:space="preserve"> PAGEREF _Toc431 \h </w:instrText>
        </w:r>
        <w:r>
          <w:fldChar w:fldCharType="separate"/>
        </w:r>
        <w:r>
          <w:t>63</w:t>
        </w:r>
        <w:r>
          <w:fldChar w:fldCharType="end"/>
        </w:r>
      </w:hyperlink>
    </w:p>
    <w:p>
      <w:pPr>
        <w:pStyle w:val="TOC2"/>
        <w:tabs>
          <w:tab w:val="right" w:leader="dot" w:pos="8306"/>
        </w:tabs>
      </w:pPr>
      <w:hyperlink w:anchor="_Toc7583" w:history="1">
        <w:r>
          <w:rPr>
            <w:rFonts w:ascii="宋体" w:eastAsia="宋体" w:hAnsi="宋体" w:cs="宋体" w:hint="eastAsia"/>
            <w:bCs w:val="0"/>
            <w:szCs w:val="28"/>
            <w:lang w:eastAsia="zh-CN"/>
          </w:rPr>
          <w:t>(二)、内部控制与审计</w:t>
        </w:r>
        <w:r>
          <w:tab/>
        </w:r>
        <w:r>
          <w:fldChar w:fldCharType="begin"/>
        </w:r>
        <w:r>
          <w:instrText xml:space="preserve"> PAGEREF _Toc7583 \h </w:instrText>
        </w:r>
        <w:r>
          <w:fldChar w:fldCharType="separate"/>
        </w:r>
        <w:r>
          <w:t>64</w:t>
        </w:r>
        <w:r>
          <w:fldChar w:fldCharType="end"/>
        </w:r>
      </w:hyperlink>
    </w:p>
    <w:p>
      <w:pPr>
        <w:pStyle w:val="TOC2"/>
        <w:tabs>
          <w:tab w:val="right" w:leader="dot" w:pos="8306"/>
        </w:tabs>
      </w:pPr>
      <w:hyperlink w:anchor="_Toc4841" w:history="1">
        <w:r>
          <w:rPr>
            <w:rFonts w:ascii="宋体" w:eastAsia="宋体" w:hAnsi="宋体" w:cs="宋体" w:hint="eastAsia"/>
            <w:bCs w:val="0"/>
            <w:szCs w:val="28"/>
            <w:lang w:eastAsia="zh-CN"/>
          </w:rPr>
          <w:t>(三)、法律法规合规体系</w:t>
        </w:r>
        <w:r>
          <w:tab/>
        </w:r>
        <w:r>
          <w:fldChar w:fldCharType="begin"/>
        </w:r>
        <w:r>
          <w:instrText xml:space="preserve"> PAGEREF _Toc4841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24906"/>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锰氧化物行业研究报告致力于对锰氧化物行业进行详尽研究和分析，旨在为锰氧化物行业相关从业人员提供参考和借鉴。报告所包含的内容仅供学术研究和学习交流，不可用作商业用途。通过对行业发展历程、市场趋势和竞争态势的深入考察，本报告力求准确呈现行业现状和未来发展方向，为读者提供全面而有价值的行业洞察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27967"/>
      <w:r>
        <w:rPr>
          <w:rFonts w:ascii="微软雅黑" w:eastAsia="微软雅黑" w:hAnsi="微软雅黑" w:cs="微软雅黑" w:hint="eastAsia"/>
          <w:color w:val="2E54A1" w:themeColor="accent1" w:themeShade="BF"/>
          <w:sz w:val="32"/>
          <w:szCs w:val="32"/>
          <w:lang w:eastAsia="zh-CN"/>
        </w:rPr>
        <w:t>一、项目技术流程</w:t>
      </w:r>
      <w:bookmarkEnd w:id="2"/>
    </w:p>
    <w:p>
      <w:pPr>
        <w:pStyle w:val="Heading2"/>
        <w:spacing w:line="480" w:lineRule="auto"/>
        <w:rPr>
          <w:rFonts w:ascii="宋体" w:eastAsia="宋体" w:hAnsi="宋体" w:cs="宋体" w:hint="eastAsia"/>
          <w:bCs w:val="0"/>
          <w:sz w:val="28"/>
          <w:szCs w:val="28"/>
          <w:lang w:eastAsia="zh-CN"/>
        </w:rPr>
      </w:pPr>
      <w:bookmarkStart w:id="3" w:name="_Toc32464"/>
      <w:r>
        <w:rPr>
          <w:rFonts w:ascii="宋体" w:eastAsia="宋体" w:hAnsi="宋体" w:cs="宋体" w:hint="eastAsia"/>
          <w:b/>
          <w:bCs w:val="0"/>
          <w:sz w:val="28"/>
          <w:szCs w:val="28"/>
          <w:lang w:eastAsia="zh-CN"/>
        </w:rPr>
        <w:t>(一)、技术方案选择</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首先，我们对当前锰氧化物行业技术发展趋势进行了全面了解，以及锰氧化物行业内同类项目的最佳实践。这有助于我们把握技术创新的方向，确保选择的技术方案能够紧跟锰氧化物行业前沿。</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技术方案的选择中，我们着眼于多个关键因素，包括但不限于项目的规模、预算、可行性，以及未来的可持续性。我们确保所选技术方案能够在项目实施的整个生命周期内都具备高效、可靠和经济的特性。这意味着我们不仅考虑当前的需求，还关注未来的扩展和升级可能性，以确保项目的可持续性发展。</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与此同时，我们密切关注与技术方案相关的风险，制定相应的风险管理策略。技术方案的选择不仅需要符合项目的要求，还要能够应对潜在的技术挑战和不确定性，确保项目的成功实施和运营。</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通过这一系统化的方法,我们将确保锰氧化物行业项目的技术方案选择既符合当前的需求，又具备未来的发展潜力，为项目的成功实施和长期发展翼定了坚实的技术基础。</w:t>
      </w:r>
    </w:p>
    <w:p>
      <w:pPr>
        <w:pStyle w:val="Heading2"/>
        <w:spacing w:line="480" w:lineRule="auto"/>
        <w:rPr>
          <w:rFonts w:ascii="宋体" w:eastAsia="宋体" w:hAnsi="宋体" w:cs="宋体" w:hint="eastAsia"/>
          <w:bCs w:val="0"/>
          <w:sz w:val="28"/>
          <w:szCs w:val="28"/>
          <w:lang w:eastAsia="zh-CN"/>
        </w:rPr>
      </w:pPr>
      <w:bookmarkStart w:id="4" w:name="_Toc10365"/>
      <w:r>
        <w:rPr>
          <w:rFonts w:ascii="宋体" w:eastAsia="宋体" w:hAnsi="宋体" w:cs="宋体" w:hint="eastAsia"/>
          <w:b/>
          <w:bCs w:val="0"/>
          <w:sz w:val="28"/>
          <w:szCs w:val="28"/>
          <w:lang w:eastAsia="zh-CN"/>
        </w:rPr>
        <w:t>(二)、设备选型方案</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确定锰氧化物行业项目的设备选型方案时,我们通过全面的技术评估和比较，考虑了多个因素，确保所选设备能够最大程度地满足项目的需求。首先，我们详细分析了项目的特殊要求和技术规范，明确了每种设备应具备的基本功能和性能标准,为选型提供了明确的指导方向。这确保了选定的设备能够精准地满足项目的技术要求,为整个项目提供了可靠的技术支持。</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其次，我们进行了市场调研，对当前市场上的设备进行比较和评估。我们注重选取具有先进技术、高质量、稳定性好的设备，并综合考虑了供应商的信誉度和售后服务。这综合性的考量确保了我们所选择的设备在性能上卓越，且在实际运营中能够保持稳定可靠，为项目的长期成功运营翼定了基础。</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设备选型方案中，我们还考虑了设备的可维护性和可升级性。选择易于维护的设备有助于降低后期维护成本，延长设备使用寿命。同时，我们也评估了设备的可升级性，以适应未来可能的技术更新和项目扩展需求。这保障了项目在未来技术发展和业务扩张方面有足够的灵活性。</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最后，我们关注了设备选型所涉及的成本因素，通过合理平衡设备性能和成本，确保所选设备在满足项目需求的同时，也符合项目的预算限制。这种综合性的设备选型方案将为锰氧化物行业项目提供高效、可靠、经济的技术支持，为项目的成功实施翼定坚实基础。</w:t>
      </w: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https://d.book118.com/977044126013006034</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60503641"/>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77044126013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2024-01-17T07:35:39Z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