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筒灯行业研究报告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0881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_Toc20881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996" w:history="1">
        <w:r>
          <w:rPr>
            <w:rFonts w:ascii="仿宋" w:eastAsia="仿宋" w:hAnsi="仿宋" w:cs="仿宋" w:hint="eastAsia"/>
            <w:lang w:eastAsia="zh-CN"/>
          </w:rPr>
          <w:t>一、筒灯市场营销分析</w:t>
        </w:r>
        <w:r>
          <w:tab/>
        </w:r>
        <w:r>
          <w:fldChar w:fldCharType="begin"/>
        </w:r>
        <w:r>
          <w:instrText xml:space="preserve"> PAGEREF _Toc3996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621" w:history="1">
        <w:r>
          <w:rPr>
            <w:rFonts w:ascii="仿宋" w:eastAsia="仿宋" w:hAnsi="仿宋" w:cs="仿宋" w:hint="eastAsia"/>
            <w:lang w:eastAsia="zh-CN"/>
          </w:rPr>
          <w:t>(一)、筒灯市场营销总体思路</w:t>
        </w:r>
        <w:r>
          <w:tab/>
        </w:r>
        <w:r>
          <w:fldChar w:fldCharType="begin"/>
        </w:r>
        <w:r>
          <w:instrText xml:space="preserve"> PAGEREF _Toc19621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887" w:history="1">
        <w:r>
          <w:rPr>
            <w:rFonts w:ascii="仿宋" w:eastAsia="仿宋" w:hAnsi="仿宋" w:cs="仿宋" w:hint="eastAsia"/>
            <w:lang w:eastAsia="zh-CN"/>
          </w:rPr>
          <w:t>(二)、筒灯组织市场分析</w:t>
        </w:r>
        <w:r>
          <w:tab/>
        </w:r>
        <w:r>
          <w:fldChar w:fldCharType="begin"/>
        </w:r>
        <w:r>
          <w:instrText xml:space="preserve"> PAGEREF _Toc29887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676" w:history="1">
        <w:r>
          <w:rPr>
            <w:rFonts w:ascii="仿宋" w:eastAsia="仿宋" w:hAnsi="仿宋" w:cs="仿宋" w:hint="eastAsia"/>
            <w:lang w:eastAsia="zh-CN"/>
          </w:rPr>
          <w:t>(三)、筒灯目标市场营销战略</w:t>
        </w:r>
        <w:r>
          <w:tab/>
        </w:r>
        <w:r>
          <w:fldChar w:fldCharType="begin"/>
        </w:r>
        <w:r>
          <w:instrText xml:space="preserve"> PAGEREF _Toc20676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27" w:history="1">
        <w:r>
          <w:rPr>
            <w:rFonts w:ascii="仿宋" w:eastAsia="仿宋" w:hAnsi="仿宋" w:cs="仿宋" w:hint="eastAsia"/>
            <w:lang w:eastAsia="zh-CN"/>
          </w:rPr>
          <w:t>(四)、筒灯定价策略</w:t>
        </w:r>
        <w:r>
          <w:tab/>
        </w:r>
        <w:r>
          <w:fldChar w:fldCharType="begin"/>
        </w:r>
        <w:r>
          <w:instrText xml:space="preserve"> PAGEREF _Toc10727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618" w:history="1">
        <w:r>
          <w:rPr>
            <w:rFonts w:ascii="仿宋" w:eastAsia="仿宋" w:hAnsi="仿宋" w:cs="仿宋" w:hint="eastAsia"/>
            <w:lang w:eastAsia="zh-CN"/>
          </w:rPr>
          <w:t>(五)、筒灯促销策略</w:t>
        </w:r>
        <w:r>
          <w:tab/>
        </w:r>
        <w:r>
          <w:fldChar w:fldCharType="begin"/>
        </w:r>
        <w:r>
          <w:instrText xml:space="preserve"> PAGEREF _Toc22618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326" w:history="1">
        <w:r>
          <w:rPr>
            <w:rFonts w:ascii="仿宋" w:eastAsia="仿宋" w:hAnsi="仿宋" w:cs="仿宋" w:hint="eastAsia"/>
            <w:lang w:eastAsia="zh-CN"/>
          </w:rPr>
          <w:t>(六)、筒灯品牌策略</w:t>
        </w:r>
        <w:r>
          <w:tab/>
        </w:r>
        <w:r>
          <w:fldChar w:fldCharType="begin"/>
        </w:r>
        <w:r>
          <w:instrText xml:space="preserve"> PAGEREF _Toc23326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672" w:history="1">
        <w:r>
          <w:rPr>
            <w:rFonts w:ascii="仿宋" w:eastAsia="仿宋" w:hAnsi="仿宋" w:cs="仿宋" w:hint="eastAsia"/>
            <w:lang w:eastAsia="zh-CN"/>
          </w:rPr>
          <w:t>(七)、筒灯关系营销</w:t>
        </w:r>
        <w:r>
          <w:tab/>
        </w:r>
        <w:r>
          <w:fldChar w:fldCharType="begin"/>
        </w:r>
        <w:r>
          <w:instrText xml:space="preserve"> PAGEREF _Toc13672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141" w:history="1">
        <w:r>
          <w:rPr>
            <w:rFonts w:ascii="仿宋" w:eastAsia="仿宋" w:hAnsi="仿宋" w:cs="仿宋" w:hint="eastAsia"/>
            <w:lang w:eastAsia="zh-CN"/>
          </w:rPr>
          <w:t>(八)、筒灯体验营销</w:t>
        </w:r>
        <w:r>
          <w:tab/>
        </w:r>
        <w:r>
          <w:fldChar w:fldCharType="begin"/>
        </w:r>
        <w:r>
          <w:instrText xml:space="preserve"> PAGEREF _Toc6141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182" w:history="1">
        <w:r>
          <w:rPr>
            <w:rFonts w:ascii="仿宋" w:eastAsia="仿宋" w:hAnsi="仿宋" w:cs="仿宋" w:hint="eastAsia"/>
            <w:lang w:eastAsia="zh-CN"/>
          </w:rPr>
          <w:t>(九)、筒灯互联网营销</w:t>
        </w:r>
        <w:r>
          <w:tab/>
        </w:r>
        <w:r>
          <w:fldChar w:fldCharType="begin"/>
        </w:r>
        <w:r>
          <w:instrText xml:space="preserve"> PAGEREF _Toc4182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0673" w:history="1">
        <w:r>
          <w:rPr>
            <w:rFonts w:ascii="仿宋" w:eastAsia="仿宋" w:hAnsi="仿宋" w:cs="仿宋" w:hint="eastAsia"/>
            <w:lang w:eastAsia="zh-CN"/>
          </w:rPr>
          <w:t>二、筒灯选址方案分析</w:t>
        </w:r>
        <w:r>
          <w:tab/>
        </w:r>
        <w:r>
          <w:fldChar w:fldCharType="begin"/>
        </w:r>
        <w:r>
          <w:instrText xml:space="preserve"> PAGEREF _Toc10673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254" w:history="1">
        <w:r>
          <w:rPr>
            <w:rFonts w:ascii="仿宋" w:eastAsia="仿宋" w:hAnsi="仿宋" w:cs="仿宋" w:hint="eastAsia"/>
            <w:lang w:eastAsia="zh-CN"/>
          </w:rPr>
          <w:t>(一)、筒灯选址影响因素</w:t>
        </w:r>
        <w:r>
          <w:tab/>
        </w:r>
        <w:r>
          <w:fldChar w:fldCharType="begin"/>
        </w:r>
        <w:r>
          <w:instrText xml:space="preserve"> PAGEREF _Toc28254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182" w:history="1">
        <w:r>
          <w:rPr>
            <w:rFonts w:ascii="仿宋" w:eastAsia="仿宋" w:hAnsi="仿宋" w:cs="仿宋" w:hint="eastAsia"/>
            <w:lang w:eastAsia="zh-CN"/>
          </w:rPr>
          <w:t>(二)、筒灯选址原则</w:t>
        </w:r>
        <w:r>
          <w:tab/>
        </w:r>
        <w:r>
          <w:fldChar w:fldCharType="begin"/>
        </w:r>
        <w:r>
          <w:instrText xml:space="preserve"> PAGEREF _Toc26182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3" w:history="1">
        <w:r>
          <w:rPr>
            <w:rFonts w:ascii="仿宋" w:eastAsia="仿宋" w:hAnsi="仿宋" w:cs="仿宋" w:hint="eastAsia"/>
            <w:lang w:eastAsia="zh-CN"/>
          </w:rPr>
          <w:t>(三)、消费习惯对筒灯选址的影响</w:t>
        </w:r>
        <w:r>
          <w:tab/>
        </w:r>
        <w:r>
          <w:fldChar w:fldCharType="begin"/>
        </w:r>
        <w:r>
          <w:instrText xml:space="preserve"> PAGEREF _Toc1073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304" w:history="1">
        <w:r>
          <w:rPr>
            <w:rFonts w:ascii="仿宋" w:eastAsia="仿宋" w:hAnsi="仿宋" w:cs="仿宋" w:hint="eastAsia"/>
            <w:lang w:eastAsia="zh-CN"/>
          </w:rPr>
          <w:t>(四)、消费能力对筒灯选址的影响</w:t>
        </w:r>
        <w:r>
          <w:tab/>
        </w:r>
        <w:r>
          <w:fldChar w:fldCharType="begin"/>
        </w:r>
        <w:r>
          <w:instrText xml:space="preserve"> PAGEREF _Toc21304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445" w:history="1">
        <w:r>
          <w:rPr>
            <w:rFonts w:ascii="仿宋" w:eastAsia="仿宋" w:hAnsi="仿宋" w:cs="仿宋" w:hint="eastAsia"/>
            <w:lang w:eastAsia="zh-CN"/>
          </w:rPr>
          <w:t>(五)、经营成本对筒灯选址的影响</w:t>
        </w:r>
        <w:r>
          <w:tab/>
        </w:r>
        <w:r>
          <w:fldChar w:fldCharType="begin"/>
        </w:r>
        <w:r>
          <w:instrText xml:space="preserve"> PAGEREF _Toc32445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741" w:history="1">
        <w:r>
          <w:rPr>
            <w:rFonts w:ascii="仿宋" w:eastAsia="仿宋" w:hAnsi="仿宋" w:cs="仿宋" w:hint="eastAsia"/>
            <w:lang w:eastAsia="zh-CN"/>
          </w:rPr>
          <w:t>(六)、交通条件对筒灯选址的影响</w:t>
        </w:r>
        <w:r>
          <w:tab/>
        </w:r>
        <w:r>
          <w:fldChar w:fldCharType="begin"/>
        </w:r>
        <w:r>
          <w:instrText xml:space="preserve"> PAGEREF _Toc14741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556" w:history="1">
        <w:r>
          <w:rPr>
            <w:rFonts w:ascii="仿宋" w:eastAsia="仿宋" w:hAnsi="仿宋" w:cs="仿宋" w:hint="eastAsia"/>
            <w:lang w:eastAsia="zh-CN"/>
          </w:rPr>
          <w:t>三、领导力发展与企业文化</w:t>
        </w:r>
        <w:r>
          <w:tab/>
        </w:r>
        <w:r>
          <w:fldChar w:fldCharType="begin"/>
        </w:r>
        <w:r>
          <w:instrText xml:space="preserve"> PAGEREF _Toc31556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254" w:history="1">
        <w:r>
          <w:rPr>
            <w:rFonts w:ascii="仿宋" w:eastAsia="仿宋" w:hAnsi="仿宋" w:cs="仿宋" w:hint="eastAsia"/>
            <w:lang w:eastAsia="zh-CN"/>
          </w:rPr>
          <w:t>(一)、高效团队建设原则</w:t>
        </w:r>
        <w:r>
          <w:tab/>
        </w:r>
        <w:r>
          <w:fldChar w:fldCharType="begin"/>
        </w:r>
        <w:r>
          <w:instrText xml:space="preserve"> PAGEREF _Toc8254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972" w:history="1">
        <w:r>
          <w:rPr>
            <w:rFonts w:ascii="仿宋" w:eastAsia="仿宋" w:hAnsi="仿宋" w:cs="仿宋" w:hint="eastAsia"/>
            <w:lang w:eastAsia="zh-CN"/>
          </w:rPr>
          <w:t>(二)、团队文化与价值观塑造</w:t>
        </w:r>
        <w:r>
          <w:tab/>
        </w:r>
        <w:r>
          <w:fldChar w:fldCharType="begin"/>
        </w:r>
        <w:r>
          <w:instrText xml:space="preserve"> PAGEREF _Toc28972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78" w:history="1">
        <w:r>
          <w:rPr>
            <w:rFonts w:ascii="仿宋" w:eastAsia="仿宋" w:hAnsi="仿宋" w:cs="仿宋" w:hint="eastAsia"/>
            <w:lang w:eastAsia="zh-CN"/>
          </w:rPr>
          <w:t>(三)、领导力发展计划</w:t>
        </w:r>
        <w:r>
          <w:tab/>
        </w:r>
        <w:r>
          <w:fldChar w:fldCharType="begin"/>
        </w:r>
        <w:r>
          <w:instrText xml:space="preserve"> PAGEREF _Toc1278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996" w:history="1">
        <w:r>
          <w:rPr>
            <w:rFonts w:ascii="仿宋" w:eastAsia="仿宋" w:hAnsi="仿宋" w:cs="仿宋" w:hint="eastAsia"/>
            <w:lang w:eastAsia="zh-CN"/>
          </w:rPr>
          <w:t>(四)、领导力在变革中的作用</w:t>
        </w:r>
        <w:r>
          <w:tab/>
        </w:r>
        <w:r>
          <w:fldChar w:fldCharType="begin"/>
        </w:r>
        <w:r>
          <w:instrText xml:space="preserve"> PAGEREF _Toc8996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203" w:history="1">
        <w:r>
          <w:rPr>
            <w:rFonts w:ascii="仿宋" w:eastAsia="仿宋" w:hAnsi="仿宋" w:cs="仿宋" w:hint="eastAsia"/>
            <w:lang w:eastAsia="zh-CN"/>
          </w:rPr>
          <w:t>四、筒灯投资管理策略</w:t>
        </w:r>
        <w:r>
          <w:tab/>
        </w:r>
        <w:r>
          <w:fldChar w:fldCharType="begin"/>
        </w:r>
        <w:r>
          <w:instrText xml:space="preserve"> PAGEREF _Toc13203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800" w:history="1">
        <w:r>
          <w:rPr>
            <w:rFonts w:ascii="仿宋" w:eastAsia="仿宋" w:hAnsi="仿宋" w:cs="仿宋" w:hint="eastAsia"/>
            <w:lang w:eastAsia="zh-CN"/>
          </w:rPr>
          <w:t>(一)、筒灯投资估算主要内容</w:t>
        </w:r>
        <w:r>
          <w:tab/>
        </w:r>
        <w:r>
          <w:fldChar w:fldCharType="begin"/>
        </w:r>
        <w:r>
          <w:instrText xml:space="preserve"> PAGEREF _Toc6800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968" w:history="1">
        <w:r>
          <w:rPr>
            <w:rFonts w:ascii="仿宋" w:eastAsia="仿宋" w:hAnsi="仿宋" w:cs="仿宋" w:hint="eastAsia"/>
            <w:lang w:eastAsia="zh-CN"/>
          </w:rPr>
          <w:t>(二)、筒灯设备购置投资费用管理</w:t>
        </w:r>
        <w:r>
          <w:tab/>
        </w:r>
        <w:r>
          <w:fldChar w:fldCharType="begin"/>
        </w:r>
        <w:r>
          <w:instrText xml:space="preserve"> PAGEREF _Toc20968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97" w:history="1">
        <w:r>
          <w:rPr>
            <w:rFonts w:ascii="仿宋" w:eastAsia="仿宋" w:hAnsi="仿宋" w:cs="仿宋" w:hint="eastAsia"/>
            <w:lang w:eastAsia="zh-CN"/>
          </w:rPr>
          <w:t>(三)、筒灯装修施工投资费用管理</w:t>
        </w:r>
        <w:r>
          <w:tab/>
        </w:r>
        <w:r>
          <w:fldChar w:fldCharType="begin"/>
        </w:r>
        <w:r>
          <w:instrText xml:space="preserve"> PAGEREF _Toc1897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053" w:history="1">
        <w:r>
          <w:rPr>
            <w:rFonts w:ascii="仿宋" w:eastAsia="仿宋" w:hAnsi="仿宋" w:cs="仿宋" w:hint="eastAsia"/>
            <w:lang w:eastAsia="zh-CN"/>
          </w:rPr>
          <w:t>(四)、筒灯流动资金管理</w:t>
        </w:r>
        <w:r>
          <w:tab/>
        </w:r>
        <w:r>
          <w:fldChar w:fldCharType="begin"/>
        </w:r>
        <w:r>
          <w:instrText xml:space="preserve"> PAGEREF _Toc13053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648" w:history="1">
        <w:r>
          <w:rPr>
            <w:rFonts w:ascii="仿宋" w:eastAsia="仿宋" w:hAnsi="仿宋" w:cs="仿宋" w:hint="eastAsia"/>
            <w:lang w:eastAsia="zh-CN"/>
          </w:rPr>
          <w:t>五、项目运营与管理</w:t>
        </w:r>
        <w:r>
          <w:tab/>
        </w:r>
        <w:r>
          <w:fldChar w:fldCharType="begin"/>
        </w:r>
        <w:r>
          <w:instrText xml:space="preserve"> PAGEREF _Toc28648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066" w:history="1">
        <w:r>
          <w:rPr>
            <w:rFonts w:ascii="仿宋" w:eastAsia="仿宋" w:hAnsi="仿宋" w:cs="仿宋" w:hint="eastAsia"/>
            <w:lang w:eastAsia="zh-CN"/>
          </w:rPr>
          <w:t>(一)、运营模式选择</w:t>
        </w:r>
        <w:r>
          <w:tab/>
        </w:r>
        <w:r>
          <w:fldChar w:fldCharType="begin"/>
        </w:r>
        <w:r>
          <w:instrText xml:space="preserve"> PAGEREF _Toc20066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004" w:history="1">
        <w:r>
          <w:rPr>
            <w:rFonts w:ascii="仿宋" w:eastAsia="仿宋" w:hAnsi="仿宋" w:cs="仿宋" w:hint="eastAsia"/>
            <w:lang w:eastAsia="zh-CN"/>
          </w:rPr>
          <w:t>(二)、人力资源规划</w:t>
        </w:r>
        <w:r>
          <w:tab/>
        </w:r>
        <w:r>
          <w:fldChar w:fldCharType="begin"/>
        </w:r>
        <w:r>
          <w:instrText xml:space="preserve"> PAGEREF _Toc14004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667" w:history="1">
        <w:r>
          <w:rPr>
            <w:rFonts w:ascii="仿宋" w:eastAsia="仿宋" w:hAnsi="仿宋" w:cs="仿宋" w:hint="eastAsia"/>
            <w:lang w:eastAsia="zh-CN"/>
          </w:rPr>
          <w:t>(三)、财务管理计划</w:t>
        </w:r>
        <w:r>
          <w:tab/>
        </w:r>
        <w:r>
          <w:fldChar w:fldCharType="begin"/>
        </w:r>
        <w:r>
          <w:instrText xml:space="preserve"> PAGEREF _Toc26667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556" w:history="1">
        <w:r>
          <w:rPr>
            <w:rFonts w:ascii="仿宋" w:eastAsia="仿宋" w:hAnsi="仿宋" w:cs="仿宋" w:hint="eastAsia"/>
            <w:lang w:eastAsia="zh-CN"/>
          </w:rPr>
          <w:t>(四)、供应链管理</w:t>
        </w:r>
        <w:r>
          <w:tab/>
        </w:r>
        <w:r>
          <w:fldChar w:fldCharType="begin"/>
        </w:r>
        <w:r>
          <w:instrText xml:space="preserve"> PAGEREF _Toc29556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563" w:history="1">
        <w:r>
          <w:rPr>
            <w:rFonts w:ascii="仿宋" w:eastAsia="仿宋" w:hAnsi="仿宋" w:cs="仿宋" w:hint="eastAsia"/>
            <w:lang w:eastAsia="zh-CN"/>
          </w:rPr>
          <w:t>六、项目实施与进度安排</w:t>
        </w:r>
        <w:r>
          <w:tab/>
        </w:r>
        <w:r>
          <w:fldChar w:fldCharType="begin"/>
        </w:r>
        <w:r>
          <w:instrText xml:space="preserve"> PAGEREF _Toc5563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576" w:history="1">
        <w:r>
          <w:rPr>
            <w:rFonts w:ascii="仿宋" w:eastAsia="仿宋" w:hAnsi="仿宋" w:cs="仿宋" w:hint="eastAsia"/>
            <w:lang w:eastAsia="zh-CN"/>
          </w:rPr>
          <w:t>(一)、项目计划与时间节点</w:t>
        </w:r>
        <w:r>
          <w:tab/>
        </w:r>
        <w:r>
          <w:fldChar w:fldCharType="begin"/>
        </w:r>
        <w:r>
          <w:instrText xml:space="preserve"> PAGEREF _Toc14576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138" w:history="1">
        <w:r>
          <w:rPr>
            <w:rFonts w:ascii="仿宋" w:eastAsia="仿宋" w:hAnsi="仿宋" w:cs="仿宋" w:hint="eastAsia"/>
            <w:lang w:eastAsia="zh-CN"/>
          </w:rPr>
          <w:t>(二)、项目进度安排</w:t>
        </w:r>
        <w:r>
          <w:tab/>
        </w:r>
        <w:r>
          <w:fldChar w:fldCharType="begin"/>
        </w:r>
        <w:r>
          <w:instrText xml:space="preserve"> PAGEREF _Toc28138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029" w:history="1">
        <w:r>
          <w:rPr>
            <w:rFonts w:ascii="仿宋" w:eastAsia="仿宋" w:hAnsi="仿宋" w:cs="仿宋" w:hint="eastAsia"/>
            <w:lang w:eastAsia="zh-CN"/>
          </w:rPr>
          <w:t>(三)、风险管理与对策</w:t>
        </w:r>
        <w:r>
          <w:tab/>
        </w:r>
        <w:r>
          <w:fldChar w:fldCharType="begin"/>
        </w:r>
        <w:r>
          <w:instrText xml:space="preserve"> PAGEREF _Toc32029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444" w:history="1">
        <w:r>
          <w:rPr>
            <w:rFonts w:ascii="仿宋" w:eastAsia="仿宋" w:hAnsi="仿宋" w:cs="仿宋" w:hint="eastAsia"/>
            <w:lang w:eastAsia="zh-CN"/>
          </w:rPr>
          <w:t>七、筒灯公司治理与社会责任</w:t>
        </w:r>
        <w:r>
          <w:tab/>
        </w:r>
        <w:r>
          <w:fldChar w:fldCharType="begin"/>
        </w:r>
        <w:r>
          <w:instrText xml:space="preserve"> PAGEREF _Toc26444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063" w:history="1">
        <w:r>
          <w:rPr>
            <w:rFonts w:ascii="仿宋" w:eastAsia="仿宋" w:hAnsi="仿宋" w:cs="仿宋" w:hint="eastAsia"/>
            <w:lang w:eastAsia="zh-CN"/>
          </w:rPr>
          <w:t>(一)、公司治理结构</w:t>
        </w:r>
        <w:r>
          <w:tab/>
        </w:r>
        <w:r>
          <w:fldChar w:fldCharType="begin"/>
        </w:r>
        <w:r>
          <w:instrText xml:space="preserve"> PAGEREF _Toc15063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772" w:history="1">
        <w:r>
          <w:rPr>
            <w:rFonts w:ascii="仿宋" w:eastAsia="仿宋" w:hAnsi="仿宋" w:cs="仿宋" w:hint="eastAsia"/>
            <w:lang w:eastAsia="zh-CN"/>
          </w:rPr>
          <w:t>(二)、董事会运作与决策</w:t>
        </w:r>
        <w:r>
          <w:tab/>
        </w:r>
        <w:r>
          <w:fldChar w:fldCharType="begin"/>
        </w:r>
        <w:r>
          <w:instrText xml:space="preserve"> PAGEREF _Toc15772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105" w:history="1">
        <w:r>
          <w:rPr>
            <w:rFonts w:ascii="仿宋" w:eastAsia="仿宋" w:hAnsi="仿宋" w:cs="仿宋" w:hint="eastAsia"/>
            <w:lang w:eastAsia="zh-CN"/>
          </w:rPr>
          <w:t>(三)、内部控制与审计</w:t>
        </w:r>
        <w:r>
          <w:tab/>
        </w:r>
        <w:r>
          <w:fldChar w:fldCharType="begin"/>
        </w:r>
        <w:r>
          <w:instrText xml:space="preserve"> PAGEREF _Toc25105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16281" w:history="1">
        <w:r>
          <w:rPr>
            <w:rFonts w:ascii="仿宋" w:eastAsia="仿宋" w:hAnsi="仿宋" w:cs="仿宋" w:hint="eastAsia"/>
            <w:lang w:eastAsia="zh-CN"/>
          </w:rPr>
          <w:t>(四)、法律法规合规体系</w:t>
        </w:r>
        <w:r>
          <w:tab/>
        </w:r>
        <w:r>
          <w:fldChar w:fldCharType="begin"/>
        </w:r>
        <w:r>
          <w:instrText xml:space="preserve"> PAGEREF _Toc16281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792" w:history="1">
        <w:r>
          <w:rPr>
            <w:rFonts w:ascii="仿宋" w:eastAsia="仿宋" w:hAnsi="仿宋" w:cs="仿宋" w:hint="eastAsia"/>
            <w:lang w:eastAsia="zh-CN"/>
          </w:rPr>
          <w:t>(五)、企业社会责任与道德经营</w:t>
        </w:r>
        <w:r>
          <w:tab/>
        </w:r>
        <w:r>
          <w:fldChar w:fldCharType="begin"/>
        </w:r>
        <w:r>
          <w:instrText xml:space="preserve"> PAGEREF _Toc4792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517" w:history="1">
        <w:r>
          <w:rPr>
            <w:rFonts w:ascii="仿宋" w:eastAsia="仿宋" w:hAnsi="仿宋" w:cs="仿宋" w:hint="eastAsia"/>
            <w:lang w:eastAsia="zh-CN"/>
          </w:rPr>
          <w:t>八、筒灯项目管理与实施</w:t>
        </w:r>
        <w:r>
          <w:tab/>
        </w:r>
        <w:r>
          <w:fldChar w:fldCharType="begin"/>
        </w:r>
        <w:r>
          <w:instrText xml:space="preserve"> PAGEREF _Toc12517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302" w:history="1">
        <w:r>
          <w:rPr>
            <w:rFonts w:ascii="仿宋" w:eastAsia="仿宋" w:hAnsi="仿宋" w:cs="仿宋" w:hint="eastAsia"/>
            <w:lang w:eastAsia="zh-CN"/>
          </w:rPr>
          <w:t>(一)、项目进度安排</w:t>
        </w:r>
        <w:r>
          <w:tab/>
        </w:r>
        <w:r>
          <w:fldChar w:fldCharType="begin"/>
        </w:r>
        <w:r>
          <w:instrText xml:space="preserve"> PAGEREF _Toc16302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5" w:history="1">
        <w:r>
          <w:rPr>
            <w:rFonts w:ascii="仿宋" w:eastAsia="仿宋" w:hAnsi="仿宋" w:cs="仿宋" w:hint="eastAsia"/>
            <w:lang w:eastAsia="zh-CN"/>
          </w:rPr>
          <w:t>(二)、项目实施保障措施</w:t>
        </w:r>
        <w:r>
          <w:tab/>
        </w:r>
        <w:r>
          <w:fldChar w:fldCharType="begin"/>
        </w:r>
        <w:r>
          <w:instrText xml:space="preserve"> PAGEREF _Toc1945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32" w:history="1">
        <w:r>
          <w:rPr>
            <w:rFonts w:ascii="仿宋" w:eastAsia="仿宋" w:hAnsi="仿宋" w:cs="仿宋" w:hint="eastAsia"/>
            <w:lang w:eastAsia="zh-CN"/>
          </w:rPr>
          <w:t>(三)、项目风险分析与对策</w:t>
        </w:r>
        <w:r>
          <w:tab/>
        </w:r>
        <w:r>
          <w:fldChar w:fldCharType="begin"/>
        </w:r>
        <w:r>
          <w:instrText xml:space="preserve"> PAGEREF _Toc632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367" w:history="1">
        <w:r>
          <w:rPr>
            <w:rFonts w:ascii="仿宋" w:eastAsia="仿宋" w:hAnsi="仿宋" w:cs="仿宋" w:hint="eastAsia"/>
            <w:lang w:eastAsia="zh-CN"/>
          </w:rPr>
          <w:t>九、资金筹措与投资分析</w:t>
        </w:r>
        <w:r>
          <w:tab/>
        </w:r>
        <w:r>
          <w:fldChar w:fldCharType="begin"/>
        </w:r>
        <w:r>
          <w:instrText xml:space="preserve"> PAGEREF _Toc19367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065" w:history="1">
        <w:r>
          <w:rPr>
            <w:rFonts w:ascii="仿宋" w:eastAsia="仿宋" w:hAnsi="仿宋" w:cs="仿宋" w:hint="eastAsia"/>
            <w:lang w:eastAsia="zh-CN"/>
          </w:rPr>
          <w:t>(一)、资金需求与筹措计划</w:t>
        </w:r>
        <w:r>
          <w:tab/>
        </w:r>
        <w:r>
          <w:fldChar w:fldCharType="begin"/>
        </w:r>
        <w:r>
          <w:instrText xml:space="preserve"> PAGEREF _Toc28065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049" w:history="1">
        <w:r>
          <w:rPr>
            <w:rFonts w:ascii="仿宋" w:eastAsia="仿宋" w:hAnsi="仿宋" w:cs="仿宋" w:hint="eastAsia"/>
            <w:lang w:eastAsia="zh-CN"/>
          </w:rPr>
          <w:t>(二)、投资分析与回报预期</w:t>
        </w:r>
        <w:r>
          <w:tab/>
        </w:r>
        <w:r>
          <w:fldChar w:fldCharType="begin"/>
        </w:r>
        <w:r>
          <w:instrText xml:space="preserve"> PAGEREF _Toc20049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256" w:history="1">
        <w:r>
          <w:rPr>
            <w:rFonts w:ascii="仿宋" w:eastAsia="仿宋" w:hAnsi="仿宋" w:cs="仿宋" w:hint="eastAsia"/>
            <w:lang w:eastAsia="zh-CN"/>
          </w:rPr>
          <w:t>十、质量管理与持续改进</w:t>
        </w:r>
        <w:r>
          <w:tab/>
        </w:r>
        <w:r>
          <w:fldChar w:fldCharType="begin"/>
        </w:r>
        <w:r>
          <w:instrText xml:space="preserve"> PAGEREF _Toc23256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137" w:history="1">
        <w:r>
          <w:rPr>
            <w:rFonts w:ascii="仿宋" w:eastAsia="仿宋" w:hAnsi="仿宋" w:cs="仿宋" w:hint="eastAsia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_Toc25137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375" w:history="1">
        <w:r>
          <w:rPr>
            <w:rFonts w:ascii="仿宋" w:eastAsia="仿宋" w:hAnsi="仿宋" w:cs="仿宋" w:hint="eastAsia"/>
            <w:lang w:eastAsia="zh-CN"/>
          </w:rPr>
          <w:t>(二)、生产过程控制与优化</w:t>
        </w:r>
        <w:r>
          <w:tab/>
        </w:r>
        <w:r>
          <w:fldChar w:fldCharType="begin"/>
        </w:r>
        <w:r>
          <w:instrText xml:space="preserve"> PAGEREF _Toc23375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52" w:history="1">
        <w:r>
          <w:rPr>
            <w:rFonts w:ascii="仿宋" w:eastAsia="仿宋" w:hAnsi="仿宋" w:cs="仿宋" w:hint="eastAsia"/>
            <w:lang w:eastAsia="zh-CN"/>
          </w:rPr>
          <w:t>(三)、产品质量检验与测试</w:t>
        </w:r>
        <w:r>
          <w:tab/>
        </w:r>
        <w:r>
          <w:fldChar w:fldCharType="begin"/>
        </w:r>
        <w:r>
          <w:instrText xml:space="preserve"> PAGEREF _Toc16552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589" w:history="1">
        <w:r>
          <w:rPr>
            <w:rFonts w:ascii="仿宋" w:eastAsia="仿宋" w:hAnsi="仿宋" w:cs="仿宋" w:hint="eastAsia"/>
            <w:lang w:eastAsia="zh-CN"/>
          </w:rPr>
          <w:t>(四)、用户反馈与质量改进</w:t>
        </w:r>
        <w:r>
          <w:tab/>
        </w:r>
        <w:r>
          <w:fldChar w:fldCharType="begin"/>
        </w:r>
        <w:r>
          <w:instrText xml:space="preserve"> PAGEREF _Toc25589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595" w:history="1">
        <w:r>
          <w:rPr>
            <w:rFonts w:ascii="仿宋" w:eastAsia="仿宋" w:hAnsi="仿宋" w:cs="仿宋" w:hint="eastAsia"/>
            <w:lang w:eastAsia="zh-CN"/>
          </w:rPr>
          <w:t>十一、市场营销与推广策略</w:t>
        </w:r>
        <w:r>
          <w:tab/>
        </w:r>
        <w:r>
          <w:fldChar w:fldCharType="begin"/>
        </w:r>
        <w:r>
          <w:instrText xml:space="preserve"> PAGEREF _Toc28595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668" w:history="1">
        <w:r>
          <w:rPr>
            <w:rFonts w:ascii="仿宋" w:eastAsia="仿宋" w:hAnsi="仿宋" w:cs="仿宋" w:hint="eastAsia"/>
            <w:lang w:eastAsia="zh-CN"/>
          </w:rPr>
          <w:t>(一)、目标市场分析</w:t>
        </w:r>
        <w:r>
          <w:tab/>
        </w:r>
        <w:r>
          <w:fldChar w:fldCharType="begin"/>
        </w:r>
        <w:r>
          <w:instrText xml:space="preserve"> PAGEREF _Toc23668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366" w:history="1">
        <w:r>
          <w:rPr>
            <w:rFonts w:ascii="仿宋" w:eastAsia="仿宋" w:hAnsi="仿宋" w:cs="仿宋" w:hint="eastAsia"/>
            <w:lang w:eastAsia="zh-CN"/>
          </w:rPr>
          <w:t>(二)、市场定位与竞争分析</w:t>
        </w:r>
        <w:r>
          <w:tab/>
        </w:r>
        <w:r>
          <w:fldChar w:fldCharType="begin"/>
        </w:r>
        <w:r>
          <w:instrText xml:space="preserve"> PAGEREF _Toc21366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053" w:history="1">
        <w:r>
          <w:rPr>
            <w:rFonts w:ascii="仿宋" w:eastAsia="仿宋" w:hAnsi="仿宋" w:cs="仿宋" w:hint="eastAsia"/>
            <w:lang w:eastAsia="zh-CN"/>
          </w:rPr>
          <w:t>(三)、推广与宣传策略</w:t>
        </w:r>
        <w:r>
          <w:tab/>
        </w:r>
        <w:r>
          <w:fldChar w:fldCharType="begin"/>
        </w:r>
        <w:r>
          <w:instrText xml:space="preserve"> PAGEREF _Toc12053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533" w:history="1">
        <w:r>
          <w:rPr>
            <w:rFonts w:ascii="仿宋" w:eastAsia="仿宋" w:hAnsi="仿宋" w:cs="仿宋" w:hint="eastAsia"/>
            <w:lang w:eastAsia="zh-CN"/>
          </w:rPr>
          <w:t>十二、公司文化与社会责任</w:t>
        </w:r>
        <w:r>
          <w:tab/>
        </w:r>
        <w:r>
          <w:fldChar w:fldCharType="begin"/>
        </w:r>
        <w:r>
          <w:instrText xml:space="preserve"> PAGEREF _Toc12533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505" w:history="1">
        <w:r>
          <w:rPr>
            <w:rFonts w:ascii="仿宋" w:eastAsia="仿宋" w:hAnsi="仿宋" w:cs="仿宋" w:hint="eastAsia"/>
            <w:lang w:eastAsia="zh-CN"/>
          </w:rPr>
          <w:t>(一)、公司文化建设</w:t>
        </w:r>
        <w:r>
          <w:tab/>
        </w:r>
        <w:r>
          <w:fldChar w:fldCharType="begin"/>
        </w:r>
        <w:r>
          <w:instrText xml:space="preserve"> PAGEREF _Toc10505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470" w:history="1">
        <w:r>
          <w:rPr>
            <w:rFonts w:ascii="仿宋" w:eastAsia="仿宋" w:hAnsi="仿宋" w:cs="仿宋" w:hint="eastAsia"/>
            <w:lang w:eastAsia="zh-CN"/>
          </w:rPr>
          <w:t>(二)、企业社会责任与可持续发展</w:t>
        </w:r>
        <w:r>
          <w:tab/>
        </w:r>
        <w:r>
          <w:fldChar w:fldCharType="begin"/>
        </w:r>
        <w:r>
          <w:instrText xml:space="preserve"> PAGEREF _Toc21470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728" w:history="1">
        <w:r>
          <w:rPr>
            <w:rFonts w:ascii="仿宋" w:eastAsia="仿宋" w:hAnsi="仿宋" w:cs="仿宋" w:hint="eastAsia"/>
            <w:lang w:eastAsia="zh-CN"/>
          </w:rPr>
          <w:t>十三、制度建设与管理</w:t>
        </w:r>
        <w:r>
          <w:tab/>
        </w:r>
        <w:r>
          <w:fldChar w:fldCharType="begin"/>
        </w:r>
        <w:r>
          <w:instrText xml:space="preserve"> PAGEREF _Toc13728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345" w:history="1">
        <w:r>
          <w:rPr>
            <w:rFonts w:ascii="仿宋" w:eastAsia="仿宋" w:hAnsi="仿宋" w:cs="仿宋" w:hint="eastAsia"/>
            <w:lang w:eastAsia="zh-CN"/>
          </w:rPr>
          <w:t>(一)、公司治理结构</w:t>
        </w:r>
        <w:r>
          <w:tab/>
        </w:r>
        <w:r>
          <w:fldChar w:fldCharType="begin"/>
        </w:r>
        <w:r>
          <w:instrText xml:space="preserve"> PAGEREF _Toc22345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228" w:history="1">
        <w:r>
          <w:rPr>
            <w:rFonts w:ascii="仿宋" w:eastAsia="仿宋" w:hAnsi="仿宋" w:cs="仿宋" w:hint="eastAsia"/>
            <w:lang w:eastAsia="zh-CN"/>
          </w:rPr>
          <w:t>(二)、内部控制与审计</w:t>
        </w:r>
        <w:r>
          <w:tab/>
        </w:r>
        <w:r>
          <w:fldChar w:fldCharType="begin"/>
        </w:r>
        <w:r>
          <w:instrText xml:space="preserve"> PAGEREF _Toc5228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958" w:history="1">
        <w:r>
          <w:rPr>
            <w:rFonts w:ascii="仿宋" w:eastAsia="仿宋" w:hAnsi="仿宋" w:cs="仿宋" w:hint="eastAsia"/>
            <w:lang w:eastAsia="zh-CN"/>
          </w:rPr>
          <w:t>(三)、法律法规合规体系</w:t>
        </w:r>
        <w:r>
          <w:tab/>
        </w:r>
        <w:r>
          <w:fldChar w:fldCharType="begin"/>
        </w:r>
        <w:r>
          <w:instrText xml:space="preserve"> PAGEREF _Toc20958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0881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筒灯行业研究报告致力于对筒灯行业进行详尽研究和分析，旨在为筒灯行业相关从业人员提供参考和借鉴。报告所包含的内容仅供学术研究和学习交流，不可用作商业用途。通过对行业发展历程、市场趋势和竞争态势的深入考察，本报告力求准确呈现行业现状和未来发展方向，为读者提供全面而有价值的行业洞察和决策支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3996"/>
      <w:r>
        <w:rPr>
          <w:rFonts w:ascii="仿宋" w:eastAsia="仿宋" w:hAnsi="仿宋" w:cs="仿宋" w:hint="eastAsia"/>
          <w:sz w:val="28"/>
          <w:lang w:eastAsia="zh-CN"/>
        </w:rPr>
        <w:t>一、筒灯市场营销分析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19621"/>
      <w:r>
        <w:rPr>
          <w:rFonts w:ascii="仿宋" w:eastAsia="仿宋" w:hAnsi="仿宋" w:cs="仿宋" w:hint="eastAsia"/>
          <w:lang w:eastAsia="zh-CN"/>
        </w:rPr>
        <w:t>(一)、筒灯市场营销总体思路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在制定筒灯市场营销总体思路时，我们将以全面、差异化和创新性为原则，以确保能够在竞争激烈的市场中脱颖而出。下面是我们的市场营销总体思路：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精准定位目标市场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首先，我们将深入分析市场，明确定位目标市场。通过细致入微的市场调研，了解潜在客户的需求、偏好和行为，确保我们的产品或服务能够精准地满足目标市场的需求。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制定差异化营销策略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在竞争激烈的市场中，差异化是成功的关键。我们将制定独特的营销策略，突显产品或服务的独特卖点，并通过品牌建设、创意广告等手段，塑造与竞争对手明显不同的品牌形象。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rPr>
          <w:rFonts w:ascii="仿宋" w:eastAsia="仿宋" w:hAnsi="仿宋" w:cs="仿宋" w:hint="eastAsia"/>
          <w:sz w:val="28"/>
          <w:lang w:eastAsia="zh-CN"/>
        </w:rPr>
        <w:t>3. 多渠道宣传推广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为确保产品或服务的广泛曝光，我们将采用多渠道宣传推广策略。结合线上和线下渠道，包括社交媒体、电视广告、展会参与等，以全方位、多层次地覆盖目标受众，提高品牌知名度。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4. 强化数字化营销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数字化是现代市场营销的重要组成部分。我们将加强在数字平台上的营销活动，包括搜索引擎优化(SEO)、社交媒体营销、电子邮件营销等，以便更好地与目标受众互动，并实时了解市场反馈。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5. 建立合作伙伴关系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与其他企业或机构建立战略性合作伙伴关系，通过互利共赢的方式扩大市场份额。这可能涉及联合推出产品、共同参与活动、共享资源等，以增强市场竞争力。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6. 强调社会责任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在市场营销中强调企业的社会责任，通过参与公益活动、环保倡议等方式，树立企业的良好形象。现代消费者越来越关注企业的社会责任，积极参与可持续发展将成为我们市场营销的一项策略。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7. 不断创新和优化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市场环境不断变化，我们将保持灵活性，不断创新和优化市场营销策略。通过定期评估市场反馈和业绩数据，及时调整和改进市场营销计划，以适应市场的变化并保持竞争力。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通过执行以上市场营销总体思路，我们旨在建立强大的品牌形象，吸引更多客户，实现市场份额的增长，并确保企业在竞争激烈的筒灯行业中取得可持续的成功。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https://d.book118.com/977066154200006033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筒灯行业研究报告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筒灯行业研究报告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筒灯行业研究报告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筒灯行业研究报告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筒灯行业研究报告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5182E68"/>
    <w:rsid w:val="55182E68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977066154200006033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zyk</dc:creator>
  <cp:lastModifiedBy>zyk</cp:lastModifiedBy>
  <cp:revision>1</cp:revision>
  <dcterms:created xsi:type="dcterms:W3CDTF">2023-12-06T23:10:00Z</dcterms:created>
  <dcterms:modified xsi:type="dcterms:W3CDTF">2023-12-06T23:10:15Z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52A0247B4F614F049032FD7FF6CB3627_11</vt:lpwstr>
  </property>
  <property fmtid="{D5CDD505-2E9C-101B-9397-08002B2CF9AE}" pid="3" name="KSOProductBuildVer">
    <vt:lpwstr>2052-12.1.0.15712</vt:lpwstr>
  </property>
</Properties>
</file>