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46A5B" w:rsidP="00D46A5B" w14:paraId="79AC858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46A5B">
        <w:rPr>
          <w:rFonts w:ascii="华文中宋" w:eastAsia="华文中宋" w:hAnsi="华文中宋"/>
          <w:b/>
          <w:sz w:val="30"/>
        </w:rPr>
        <w:t>2024</w:t>
      </w:r>
      <w:r w:rsidRPr="00D46A5B">
        <w:rPr>
          <w:rFonts w:ascii="华文中宋" w:eastAsia="华文中宋" w:hAnsi="华文中宋"/>
          <w:b/>
          <w:sz w:val="30"/>
        </w:rPr>
        <w:t>年吉林省方圆资产管理有限公司人员招聘考试题库及答案解析</w:t>
      </w:r>
    </w:p>
    <w:p w:rsidR="00A77B3E" w14:paraId="6A8B321B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790E1A22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2D0D92D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丁磊养猪，柳传志卖水产，刘</w:t>
      </w:r>
      <w:r w:rsidRPr="003F588C">
        <w:rPr>
          <w:rFonts w:ascii="Times New Roman" w:eastAsia="微软雅黑" w:hAnsi="微软雅黑" w:cs="宋体" w:hint="eastAsia"/>
          <w:szCs w:val="18"/>
        </w:rPr>
        <w:t>**</w:t>
      </w:r>
      <w:r w:rsidRPr="003F588C">
        <w:rPr>
          <w:rFonts w:ascii="Times New Roman" w:eastAsia="微软雅黑" w:hAnsi="微软雅黑" w:cs="宋体" w:hint="eastAsia"/>
          <w:szCs w:val="18"/>
        </w:rPr>
        <w:t>东种大米……如今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业精英们纷纷“带甲归田”，在继续做强信息产业的同时，大手腕投资农业。从最前沿的电子科技，到最传统的农耕养殖，旁人看来这风马牛不相及，但面对经营规模小、组织化程度低、科技实力弱的中国农业，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界的骄子们“守望麦田”的背后，看中的是其未来发展潜力。</w:t>
      </w:r>
    </w:p>
    <w:p w:rsidR="003F588C" w14:paraId="7CC84D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这段文字主要说明了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B40D5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、我国农业越来越受到人们的重视</w:t>
      </w:r>
    </w:p>
    <w:p w:rsidR="003F588C" w14:paraId="715D7AC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业精英们的目光向农业转移</w:t>
      </w:r>
    </w:p>
    <w:p w:rsidR="003F588C" w14:paraId="2A3D50B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、我国农业产业发展面临新机遇</w:t>
      </w:r>
    </w:p>
    <w:p w:rsidR="003F588C" w14:paraId="0D4F07C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、我国农业有着美好的发展前景</w:t>
      </w:r>
    </w:p>
    <w:p w:rsidR="003F588C" w14:paraId="2BE927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2A925A5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文段指出</w:t>
      </w:r>
      <w:r w:rsidRPr="003F588C">
        <w:rPr>
          <w:rFonts w:ascii="Times New Roman" w:eastAsia="微软雅黑" w:hAnsi="微软雅黑" w:cs="宋体" w:hint="eastAsia"/>
          <w:szCs w:val="18"/>
        </w:rPr>
        <w:t>IT</w:t>
      </w:r>
      <w:r w:rsidRPr="003F588C">
        <w:rPr>
          <w:rFonts w:ascii="Times New Roman" w:eastAsia="微软雅黑" w:hAnsi="微软雅黑" w:cs="宋体" w:hint="eastAsia"/>
          <w:szCs w:val="18"/>
        </w:rPr>
        <w:t>精英们在继续做强信息产业的同时，纷纷大手笔投资农业，缘于其看中的农业未来发展潜力。新的血液的注入，会给农业带来更多的发展空间，故这段文字主要说明的是我国农业产业发展面临新机遇。故选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BA0DB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库兹涅茨的倒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曲线理论认为：“在经济增长的初期阶段，尽管人们的收入都不减少，但社会收入分配却变得不平等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随着经济的继续增长，收入分配不平等的程度逐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渐减轻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经济增长达到更高水平以后，收入分配又变得平等。”这种理论假说在一定程度上符合西方发达国家经济增长的历史实际，但他又指出，重复发达国家以往的模式，以为收入不平等促进了经济增长，欠发达国家强化当前的收入不平等就是必要的，这是一种“危险的类比”。在西方经济发展实践中，解决公平问题不是搞自然而然的过渡，而是通过政府和社会的积极干预，消除工业化和城市化带来的不利影响，提高广大人民群众收入在国家不断增长的收入中所占的比例，对高收入者形成法律和政治压力，从而使得社会收入分配转向公正。</w:t>
      </w:r>
    </w:p>
    <w:p w:rsidR="003F588C" w14:paraId="750BEF6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下列说法与这段文字最相符的一项是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5ECF9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、经济总量增长不会自发地促进社会收入公平分配</w:t>
      </w:r>
    </w:p>
    <w:p w:rsidR="003F588C" w14:paraId="4F27842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、国家通过宏观调控可以有效监督和保证社会公平</w:t>
      </w:r>
    </w:p>
    <w:p w:rsidR="003F588C" w14:paraId="3A05D9C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、发达国家的收入分配模式是遵循效率优先原则的</w:t>
      </w:r>
    </w:p>
    <w:p w:rsidR="003F588C" w14:paraId="0D80B3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曲线理论不适于欠发达国家的经济增长模式</w:t>
      </w:r>
    </w:p>
    <w:p w:rsidR="003F588C" w14:paraId="1D6130E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349D85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项“经济总量增长”全文并未提及，属于无中生有，排除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项对应“解决公平问题不是搞自然而然的过渡，而是通过政府和社会的积极干预”，符合原文。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项对应“这种理论假说在一定程度上符合西方发达国家经济增长的历史实际”，但文段并未提及“效率优先原则”，属于无中生有，排除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项对应“但他又指出……欠发达国家强化当前的收入不平等就是必要的，这是一种‘危险的类比’”，“不适于”语气过于绝对，属于偷换语气，排除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A20F84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目前，全球面临的危机大体上分为两类：一类是由市场自己产生因而也能被市场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的危机，比如当下的金融危机。另一类是受外在条件的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市场不能解决的危机，比如土地、空气、矿产资源、石油、天然气等等，不是随着价格提高就能增加产品供给量、增强资源约束力所导致的危机。这样的危机是真正值得我们长期关注的。填入划横线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DE2B5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、扩大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限制</w:t>
      </w:r>
    </w:p>
    <w:p w:rsidR="003F588C" w14:paraId="7D4E892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、消融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干扰</w:t>
      </w:r>
    </w:p>
    <w:p w:rsidR="003F588C" w14:paraId="48F12B6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、化解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约束</w:t>
      </w:r>
    </w:p>
    <w:p w:rsidR="003F588C" w14:paraId="671C220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、加剧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影响</w:t>
      </w:r>
    </w:p>
    <w:p w:rsidR="003F588C" w14:paraId="3D53600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4297F0C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第一个空照应后一种情况“市场不能解决”，因此要填入市场能解决意思的词语，排除</w:t>
      </w:r>
      <w:r w:rsidRPr="003F588C">
        <w:rPr>
          <w:rFonts w:ascii="Times New Roman" w:eastAsia="微软雅黑" w:hAnsi="微软雅黑" w:cs="宋体" w:hint="eastAsia"/>
          <w:szCs w:val="18"/>
        </w:rPr>
        <w:t>AD</w:t>
      </w:r>
      <w:r w:rsidRPr="003F588C">
        <w:rPr>
          <w:rFonts w:ascii="Times New Roman" w:eastAsia="微软雅黑" w:hAnsi="微软雅黑" w:cs="宋体" w:hint="eastAsia"/>
          <w:szCs w:val="18"/>
        </w:rPr>
        <w:t>项，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项消融指冰雪等损耗，或者物体消失融化，放在此处与市场危机搭配不当，第二空“受外界条件的”用约束一词恰当。故选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9FD66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法治意味着对合法权利的保护，对公平正义的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，对可预期未来的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。它不是一个宏大抽象的概念，而确确实实关乎每个人的</w:t>
      </w:r>
      <w:r w:rsidRPr="003F588C">
        <w:rPr>
          <w:rFonts w:ascii="Times New Roman" w:eastAsia="微软雅黑" w:hAnsi="微软雅黑" w:cs="宋体" w:hint="eastAsia"/>
          <w:szCs w:val="18"/>
        </w:rPr>
        <w:t>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941C7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B9FFE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、坚持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保卫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福音</w:t>
      </w:r>
    </w:p>
    <w:p w:rsidR="003F588C" w14:paraId="63EADD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、坚信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守望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福利</w:t>
      </w:r>
    </w:p>
    <w:p w:rsidR="003F588C" w14:paraId="444282C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、坚守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庇佑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福祉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https://d.book118.com/977102150065006031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:rsidP="005E01B6" w14:paraId="1B1F5F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6A5B" w14:paraId="4A61998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:rsidP="005E01B6" w14:paraId="1D95B7B3" w14:textId="74EFC3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46A5B" w14:paraId="792607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paraId="5233A76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6A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:rsidP="005E01B6" w14:textId="74EFC3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46A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46A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:rsidP="005E01B6" w14:textId="74EFC3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46A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paraId="7C75CA5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paraId="5CF5907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paraId="4B0550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46A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CA2A55"/>
    <w:rsid w:val="00D46A5B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CF2AA25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D46A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46A5B"/>
    <w:rPr>
      <w:sz w:val="18"/>
      <w:szCs w:val="18"/>
    </w:rPr>
  </w:style>
  <w:style w:type="paragraph" w:styleId="Footer">
    <w:name w:val="footer"/>
    <w:basedOn w:val="Normal"/>
    <w:link w:val="a0"/>
    <w:rsid w:val="00D46A5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46A5B"/>
    <w:rPr>
      <w:sz w:val="18"/>
      <w:szCs w:val="18"/>
    </w:rPr>
  </w:style>
  <w:style w:type="character" w:styleId="PageNumber">
    <w:name w:val="page number"/>
    <w:basedOn w:val="DefaultParagraphFont"/>
    <w:rsid w:val="00D4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7710215006500603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4012</Words>
  <Characters>22872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2024-01-14T03:35:00Z</dcterms:created>
  <dcterms:modified xsi:type="dcterms:W3CDTF">2024-01-14T03:35:00Z</dcterms:modified>
</cp:coreProperties>
</file>