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心脑血管用药相关公司员工职业道路规划与管理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3" w:history="1">
        <w:r>
          <w:rPr>
            <w:rFonts w:ascii="仿宋" w:eastAsia="仿宋" w:hAnsi="仿宋" w:cs="仿宋" w:hint="eastAsia"/>
            <w:lang w:eastAsia="zh-CN"/>
          </w:rPr>
          <w:t>序言</w:t>
        </w:r>
        <w:r>
          <w:tab/>
        </w:r>
        <w:r>
          <w:fldChar w:fldCharType="begin"/>
        </w:r>
        <w:r>
          <w:instrText xml:space="preserve"> PAGEREF _Toc16723 \h </w:instrText>
        </w:r>
        <w:r>
          <w:fldChar w:fldCharType="separate"/>
        </w:r>
        <w:r>
          <w:t>3</w:t>
        </w:r>
        <w:r>
          <w:fldChar w:fldCharType="end"/>
        </w:r>
      </w:hyperlink>
    </w:p>
    <w:p>
      <w:pPr>
        <w:pStyle w:val="TOC1"/>
        <w:tabs>
          <w:tab w:val="right" w:leader="dot" w:pos="8306"/>
        </w:tabs>
      </w:pPr>
      <w:hyperlink w:anchor="_Toc1622" w:history="1">
        <w:r>
          <w:rPr>
            <w:rFonts w:ascii="仿宋" w:eastAsia="仿宋" w:hAnsi="仿宋" w:cs="仿宋" w:hint="eastAsia"/>
            <w:lang w:eastAsia="zh-CN"/>
          </w:rPr>
          <w:t>一、心脑血管用药行业背景分析</w:t>
        </w:r>
        <w:r>
          <w:tab/>
        </w:r>
        <w:r>
          <w:fldChar w:fldCharType="begin"/>
        </w:r>
        <w:r>
          <w:instrText xml:space="preserve"> PAGEREF _Toc1622 \h </w:instrText>
        </w:r>
        <w:r>
          <w:fldChar w:fldCharType="separate"/>
        </w:r>
        <w:r>
          <w:t>3</w:t>
        </w:r>
        <w:r>
          <w:fldChar w:fldCharType="end"/>
        </w:r>
      </w:hyperlink>
    </w:p>
    <w:p>
      <w:pPr>
        <w:pStyle w:val="TOC2"/>
        <w:tabs>
          <w:tab w:val="right" w:leader="dot" w:pos="8306"/>
        </w:tabs>
      </w:pPr>
      <w:hyperlink w:anchor="_Toc5765" w:history="1">
        <w:r>
          <w:rPr>
            <w:rFonts w:ascii="仿宋" w:eastAsia="仿宋" w:hAnsi="仿宋" w:cs="仿宋" w:hint="eastAsia"/>
            <w:lang w:eastAsia="zh-CN"/>
          </w:rPr>
          <w:t>(一)、心脑血管用药行业背景分析</w:t>
        </w:r>
        <w:r>
          <w:tab/>
        </w:r>
        <w:r>
          <w:fldChar w:fldCharType="begin"/>
        </w:r>
        <w:r>
          <w:instrText xml:space="preserve"> PAGEREF _Toc5765 \h </w:instrText>
        </w:r>
        <w:r>
          <w:fldChar w:fldCharType="separate"/>
        </w:r>
        <w:r>
          <w:t>3</w:t>
        </w:r>
        <w:r>
          <w:fldChar w:fldCharType="end"/>
        </w:r>
      </w:hyperlink>
    </w:p>
    <w:p>
      <w:pPr>
        <w:pStyle w:val="TOC1"/>
        <w:tabs>
          <w:tab w:val="right" w:leader="dot" w:pos="8306"/>
        </w:tabs>
      </w:pPr>
      <w:hyperlink w:anchor="_Toc19651" w:history="1">
        <w:r>
          <w:rPr>
            <w:rFonts w:ascii="仿宋" w:eastAsia="仿宋" w:hAnsi="仿宋" w:cs="仿宋" w:hint="eastAsia"/>
            <w:lang w:eastAsia="zh-CN"/>
          </w:rPr>
          <w:t>二、员工沟通技巧培训与人际关系管理</w:t>
        </w:r>
        <w:r>
          <w:tab/>
        </w:r>
        <w:r>
          <w:fldChar w:fldCharType="begin"/>
        </w:r>
        <w:r>
          <w:instrText xml:space="preserve"> PAGEREF _Toc19651 \h </w:instrText>
        </w:r>
        <w:r>
          <w:fldChar w:fldCharType="separate"/>
        </w:r>
        <w:r>
          <w:t>5</w:t>
        </w:r>
        <w:r>
          <w:fldChar w:fldCharType="end"/>
        </w:r>
      </w:hyperlink>
    </w:p>
    <w:p>
      <w:pPr>
        <w:pStyle w:val="TOC2"/>
        <w:tabs>
          <w:tab w:val="right" w:leader="dot" w:pos="8306"/>
        </w:tabs>
      </w:pPr>
      <w:hyperlink w:anchor="_Toc10322" w:history="1">
        <w:r>
          <w:rPr>
            <w:rFonts w:ascii="仿宋" w:eastAsia="仿宋" w:hAnsi="仿宋" w:cs="仿宋" w:hint="eastAsia"/>
            <w:lang w:eastAsia="zh-CN"/>
          </w:rPr>
          <w:t>(一)、沟通技巧的重要性及培训计划</w:t>
        </w:r>
        <w:r>
          <w:tab/>
        </w:r>
        <w:r>
          <w:fldChar w:fldCharType="begin"/>
        </w:r>
        <w:r>
          <w:instrText xml:space="preserve"> PAGEREF _Toc10322 \h </w:instrText>
        </w:r>
        <w:r>
          <w:fldChar w:fldCharType="separate"/>
        </w:r>
        <w:r>
          <w:t>5</w:t>
        </w:r>
        <w:r>
          <w:fldChar w:fldCharType="end"/>
        </w:r>
      </w:hyperlink>
    </w:p>
    <w:p>
      <w:pPr>
        <w:pStyle w:val="TOC2"/>
        <w:tabs>
          <w:tab w:val="right" w:leader="dot" w:pos="8306"/>
        </w:tabs>
      </w:pPr>
      <w:hyperlink w:anchor="_Toc17082" w:history="1">
        <w:r>
          <w:rPr>
            <w:rFonts w:ascii="仿宋" w:eastAsia="仿宋" w:hAnsi="仿宋" w:cs="仿宋" w:hint="eastAsia"/>
            <w:lang w:eastAsia="zh-CN"/>
          </w:rPr>
          <w:t>(二)、人际关系管理的原则与方法</w:t>
        </w:r>
        <w:r>
          <w:tab/>
        </w:r>
        <w:r>
          <w:fldChar w:fldCharType="begin"/>
        </w:r>
        <w:r>
          <w:instrText xml:space="preserve"> PAGEREF _Toc17082 \h </w:instrText>
        </w:r>
        <w:r>
          <w:fldChar w:fldCharType="separate"/>
        </w:r>
        <w:r>
          <w:t>6</w:t>
        </w:r>
        <w:r>
          <w:fldChar w:fldCharType="end"/>
        </w:r>
      </w:hyperlink>
    </w:p>
    <w:p>
      <w:pPr>
        <w:pStyle w:val="TOC2"/>
        <w:tabs>
          <w:tab w:val="right" w:leader="dot" w:pos="8306"/>
        </w:tabs>
      </w:pPr>
      <w:hyperlink w:anchor="_Toc13429" w:history="1">
        <w:r>
          <w:rPr>
            <w:rFonts w:ascii="仿宋" w:eastAsia="仿宋" w:hAnsi="仿宋" w:cs="仿宋" w:hint="eastAsia"/>
            <w:lang w:eastAsia="zh-CN"/>
          </w:rPr>
          <w:t>(三)、良好人际关系的建立与维护</w:t>
        </w:r>
        <w:r>
          <w:tab/>
        </w:r>
        <w:r>
          <w:fldChar w:fldCharType="begin"/>
        </w:r>
        <w:r>
          <w:instrText xml:space="preserve"> PAGEREF _Toc13429 \h </w:instrText>
        </w:r>
        <w:r>
          <w:fldChar w:fldCharType="separate"/>
        </w:r>
        <w:r>
          <w:t>6</w:t>
        </w:r>
        <w:r>
          <w:fldChar w:fldCharType="end"/>
        </w:r>
      </w:hyperlink>
    </w:p>
    <w:p>
      <w:pPr>
        <w:pStyle w:val="TOC1"/>
        <w:tabs>
          <w:tab w:val="right" w:leader="dot" w:pos="8306"/>
        </w:tabs>
      </w:pPr>
      <w:hyperlink w:anchor="_Toc987" w:history="1">
        <w:r>
          <w:rPr>
            <w:rFonts w:ascii="仿宋" w:eastAsia="仿宋" w:hAnsi="仿宋" w:cs="仿宋" w:hint="eastAsia"/>
            <w:lang w:eastAsia="zh-CN"/>
          </w:rPr>
          <w:t>三、薪酬制度管理</w:t>
        </w:r>
        <w:r>
          <w:tab/>
        </w:r>
        <w:r>
          <w:fldChar w:fldCharType="begin"/>
        </w:r>
        <w:r>
          <w:instrText xml:space="preserve"> PAGEREF _Toc987 \h </w:instrText>
        </w:r>
        <w:r>
          <w:fldChar w:fldCharType="separate"/>
        </w:r>
        <w:r>
          <w:t>7</w:t>
        </w:r>
        <w:r>
          <w:fldChar w:fldCharType="end"/>
        </w:r>
      </w:hyperlink>
    </w:p>
    <w:p>
      <w:pPr>
        <w:pStyle w:val="TOC2"/>
        <w:tabs>
          <w:tab w:val="right" w:leader="dot" w:pos="8306"/>
        </w:tabs>
      </w:pPr>
      <w:hyperlink w:anchor="_Toc12694" w:history="1">
        <w:r>
          <w:rPr>
            <w:rFonts w:ascii="仿宋" w:eastAsia="仿宋" w:hAnsi="仿宋" w:cs="仿宋" w:hint="eastAsia"/>
            <w:lang w:eastAsia="zh-CN"/>
          </w:rPr>
          <w:t>(一)、薪酬管理制度</w:t>
        </w:r>
        <w:r>
          <w:tab/>
        </w:r>
        <w:r>
          <w:fldChar w:fldCharType="begin"/>
        </w:r>
        <w:r>
          <w:instrText xml:space="preserve"> PAGEREF _Toc12694 \h </w:instrText>
        </w:r>
        <w:r>
          <w:fldChar w:fldCharType="separate"/>
        </w:r>
        <w:r>
          <w:t>7</w:t>
        </w:r>
        <w:r>
          <w:fldChar w:fldCharType="end"/>
        </w:r>
      </w:hyperlink>
    </w:p>
    <w:p>
      <w:pPr>
        <w:pStyle w:val="TOC2"/>
        <w:tabs>
          <w:tab w:val="right" w:leader="dot" w:pos="8306"/>
        </w:tabs>
      </w:pPr>
      <w:hyperlink w:anchor="_Toc30609" w:history="1">
        <w:r>
          <w:rPr>
            <w:rFonts w:ascii="仿宋" w:eastAsia="仿宋" w:hAnsi="仿宋" w:cs="仿宋" w:hint="eastAsia"/>
            <w:lang w:eastAsia="zh-CN"/>
          </w:rPr>
          <w:t>(二)、奖金制度的制定</w:t>
        </w:r>
        <w:r>
          <w:tab/>
        </w:r>
        <w:r>
          <w:fldChar w:fldCharType="begin"/>
        </w:r>
        <w:r>
          <w:instrText xml:space="preserve"> PAGEREF _Toc30609 \h </w:instrText>
        </w:r>
        <w:r>
          <w:fldChar w:fldCharType="separate"/>
        </w:r>
        <w:r>
          <w:t>10</w:t>
        </w:r>
        <w:r>
          <w:fldChar w:fldCharType="end"/>
        </w:r>
      </w:hyperlink>
    </w:p>
    <w:p>
      <w:pPr>
        <w:pStyle w:val="TOC2"/>
        <w:tabs>
          <w:tab w:val="right" w:leader="dot" w:pos="8306"/>
        </w:tabs>
      </w:pPr>
      <w:hyperlink w:anchor="_Toc3915" w:history="1">
        <w:r>
          <w:rPr>
            <w:rFonts w:ascii="仿宋" w:eastAsia="仿宋" w:hAnsi="仿宋" w:cs="仿宋" w:hint="eastAsia"/>
            <w:lang w:eastAsia="zh-CN"/>
          </w:rPr>
          <w:t>(三)、岗位薪酬体系设计</w:t>
        </w:r>
        <w:r>
          <w:tab/>
        </w:r>
        <w:r>
          <w:fldChar w:fldCharType="begin"/>
        </w:r>
        <w:r>
          <w:instrText xml:space="preserve"> PAGEREF _Toc3915 \h </w:instrText>
        </w:r>
        <w:r>
          <w:fldChar w:fldCharType="separate"/>
        </w:r>
        <w:r>
          <w:t>13</w:t>
        </w:r>
        <w:r>
          <w:fldChar w:fldCharType="end"/>
        </w:r>
      </w:hyperlink>
    </w:p>
    <w:p>
      <w:pPr>
        <w:pStyle w:val="TOC2"/>
        <w:tabs>
          <w:tab w:val="right" w:leader="dot" w:pos="8306"/>
        </w:tabs>
      </w:pPr>
      <w:hyperlink w:anchor="_Toc17802" w:history="1">
        <w:r>
          <w:rPr>
            <w:rFonts w:ascii="仿宋" w:eastAsia="仿宋" w:hAnsi="仿宋" w:cs="仿宋" w:hint="eastAsia"/>
            <w:lang w:eastAsia="zh-CN"/>
          </w:rPr>
          <w:t>(四)、绩效薪酬体系设计</w:t>
        </w:r>
        <w:r>
          <w:tab/>
        </w:r>
        <w:r>
          <w:fldChar w:fldCharType="begin"/>
        </w:r>
        <w:r>
          <w:instrText xml:space="preserve"> PAGEREF _Toc17802 \h </w:instrText>
        </w:r>
        <w:r>
          <w:fldChar w:fldCharType="separate"/>
        </w:r>
        <w:r>
          <w:t>15</w:t>
        </w:r>
        <w:r>
          <w:fldChar w:fldCharType="end"/>
        </w:r>
      </w:hyperlink>
    </w:p>
    <w:p>
      <w:pPr>
        <w:pStyle w:val="TOC1"/>
        <w:tabs>
          <w:tab w:val="right" w:leader="dot" w:pos="8306"/>
        </w:tabs>
      </w:pPr>
      <w:hyperlink w:anchor="_Toc15159" w:history="1">
        <w:r>
          <w:rPr>
            <w:rFonts w:ascii="仿宋" w:eastAsia="仿宋" w:hAnsi="仿宋" w:cs="仿宋" w:hint="eastAsia"/>
            <w:lang w:eastAsia="zh-CN"/>
          </w:rPr>
          <w:t>四、公司简介</w:t>
        </w:r>
        <w:r>
          <w:tab/>
        </w:r>
        <w:r>
          <w:fldChar w:fldCharType="begin"/>
        </w:r>
        <w:r>
          <w:instrText xml:space="preserve"> PAGEREF _Toc15159 \h </w:instrText>
        </w:r>
        <w:r>
          <w:fldChar w:fldCharType="separate"/>
        </w:r>
        <w:r>
          <w:t>16</w:t>
        </w:r>
        <w:r>
          <w:fldChar w:fldCharType="end"/>
        </w:r>
      </w:hyperlink>
    </w:p>
    <w:p>
      <w:pPr>
        <w:pStyle w:val="TOC2"/>
        <w:tabs>
          <w:tab w:val="right" w:leader="dot" w:pos="8306"/>
        </w:tabs>
      </w:pPr>
      <w:hyperlink w:anchor="_Toc7904" w:history="1">
        <w:r>
          <w:rPr>
            <w:rFonts w:ascii="仿宋" w:eastAsia="仿宋" w:hAnsi="仿宋" w:cs="仿宋" w:hint="eastAsia"/>
            <w:lang w:eastAsia="zh-CN"/>
          </w:rPr>
          <w:t>(一)、公司基本信息</w:t>
        </w:r>
        <w:r>
          <w:tab/>
        </w:r>
        <w:r>
          <w:fldChar w:fldCharType="begin"/>
        </w:r>
        <w:r>
          <w:instrText xml:space="preserve"> PAGEREF _Toc7904 \h </w:instrText>
        </w:r>
        <w:r>
          <w:fldChar w:fldCharType="separate"/>
        </w:r>
        <w:r>
          <w:t>16</w:t>
        </w:r>
        <w:r>
          <w:fldChar w:fldCharType="end"/>
        </w:r>
      </w:hyperlink>
    </w:p>
    <w:p>
      <w:pPr>
        <w:pStyle w:val="TOC2"/>
        <w:tabs>
          <w:tab w:val="right" w:leader="dot" w:pos="8306"/>
        </w:tabs>
      </w:pPr>
      <w:hyperlink w:anchor="_Toc15366" w:history="1">
        <w:r>
          <w:rPr>
            <w:rFonts w:ascii="仿宋" w:eastAsia="仿宋" w:hAnsi="仿宋" w:cs="仿宋" w:hint="eastAsia"/>
            <w:lang w:eastAsia="zh-CN"/>
          </w:rPr>
          <w:t>(二)、公司简介</w:t>
        </w:r>
        <w:r>
          <w:tab/>
        </w:r>
        <w:r>
          <w:fldChar w:fldCharType="begin"/>
        </w:r>
        <w:r>
          <w:instrText xml:space="preserve"> PAGEREF _Toc15366 \h </w:instrText>
        </w:r>
        <w:r>
          <w:fldChar w:fldCharType="separate"/>
        </w:r>
        <w:r>
          <w:t>17</w:t>
        </w:r>
        <w:r>
          <w:fldChar w:fldCharType="end"/>
        </w:r>
      </w:hyperlink>
    </w:p>
    <w:p>
      <w:pPr>
        <w:pStyle w:val="TOC2"/>
        <w:tabs>
          <w:tab w:val="right" w:leader="dot" w:pos="8306"/>
        </w:tabs>
      </w:pPr>
      <w:hyperlink w:anchor="_Toc2467" w:history="1">
        <w:r>
          <w:rPr>
            <w:rFonts w:ascii="仿宋" w:eastAsia="仿宋" w:hAnsi="仿宋" w:cs="仿宋" w:hint="eastAsia"/>
            <w:lang w:eastAsia="zh-CN"/>
          </w:rPr>
          <w:t>(三)、核心人员介绍</w:t>
        </w:r>
        <w:r>
          <w:tab/>
        </w:r>
        <w:r>
          <w:fldChar w:fldCharType="begin"/>
        </w:r>
        <w:r>
          <w:instrText xml:space="preserve"> PAGEREF _Toc2467 \h </w:instrText>
        </w:r>
        <w:r>
          <w:fldChar w:fldCharType="separate"/>
        </w:r>
        <w:r>
          <w:t>19</w:t>
        </w:r>
        <w:r>
          <w:fldChar w:fldCharType="end"/>
        </w:r>
      </w:hyperlink>
    </w:p>
    <w:p>
      <w:pPr>
        <w:pStyle w:val="TOC1"/>
        <w:tabs>
          <w:tab w:val="right" w:leader="dot" w:pos="8306"/>
        </w:tabs>
      </w:pPr>
      <w:hyperlink w:anchor="_Toc31057" w:history="1">
        <w:r>
          <w:rPr>
            <w:rFonts w:ascii="仿宋" w:eastAsia="仿宋" w:hAnsi="仿宋" w:cs="仿宋" w:hint="eastAsia"/>
            <w:lang w:eastAsia="zh-CN"/>
          </w:rPr>
          <w:t>五、宏观环境分析</w:t>
        </w:r>
        <w:r>
          <w:tab/>
        </w:r>
        <w:r>
          <w:fldChar w:fldCharType="begin"/>
        </w:r>
        <w:r>
          <w:instrText xml:space="preserve"> PAGEREF _Toc31057 \h </w:instrText>
        </w:r>
        <w:r>
          <w:fldChar w:fldCharType="separate"/>
        </w:r>
        <w:r>
          <w:t>21</w:t>
        </w:r>
        <w:r>
          <w:fldChar w:fldCharType="end"/>
        </w:r>
      </w:hyperlink>
    </w:p>
    <w:p>
      <w:pPr>
        <w:pStyle w:val="TOC2"/>
        <w:tabs>
          <w:tab w:val="right" w:leader="dot" w:pos="8306"/>
        </w:tabs>
      </w:pPr>
      <w:hyperlink w:anchor="_Toc2470" w:history="1">
        <w:r>
          <w:rPr>
            <w:rFonts w:ascii="仿宋" w:eastAsia="仿宋" w:hAnsi="仿宋" w:cs="仿宋" w:hint="eastAsia"/>
            <w:lang w:eastAsia="zh-CN"/>
          </w:rPr>
          <w:t>(一)、宏观环境分析</w:t>
        </w:r>
        <w:r>
          <w:tab/>
        </w:r>
        <w:r>
          <w:fldChar w:fldCharType="begin"/>
        </w:r>
        <w:r>
          <w:instrText xml:space="preserve"> PAGEREF _Toc2470 \h </w:instrText>
        </w:r>
        <w:r>
          <w:fldChar w:fldCharType="separate"/>
        </w:r>
        <w:r>
          <w:t>21</w:t>
        </w:r>
        <w:r>
          <w:fldChar w:fldCharType="end"/>
        </w:r>
      </w:hyperlink>
    </w:p>
    <w:p>
      <w:pPr>
        <w:pStyle w:val="TOC1"/>
        <w:tabs>
          <w:tab w:val="right" w:leader="dot" w:pos="8306"/>
        </w:tabs>
      </w:pPr>
      <w:hyperlink w:anchor="_Toc16314" w:history="1">
        <w:r>
          <w:rPr>
            <w:rFonts w:ascii="仿宋" w:eastAsia="仿宋" w:hAnsi="仿宋" w:cs="仿宋" w:hint="eastAsia"/>
            <w:lang w:eastAsia="zh-CN"/>
          </w:rPr>
          <w:t>六、第三十八章员工社交媒体管理</w:t>
        </w:r>
        <w:r>
          <w:tab/>
        </w:r>
        <w:r>
          <w:fldChar w:fldCharType="begin"/>
        </w:r>
        <w:r>
          <w:instrText xml:space="preserve"> PAGEREF _Toc16314 \h </w:instrText>
        </w:r>
        <w:r>
          <w:fldChar w:fldCharType="separate"/>
        </w:r>
        <w:r>
          <w:t>23</w:t>
        </w:r>
        <w:r>
          <w:fldChar w:fldCharType="end"/>
        </w:r>
      </w:hyperlink>
    </w:p>
    <w:p>
      <w:pPr>
        <w:pStyle w:val="TOC2"/>
        <w:tabs>
          <w:tab w:val="right" w:leader="dot" w:pos="8306"/>
        </w:tabs>
      </w:pPr>
      <w:hyperlink w:anchor="_Toc6330" w:history="1">
        <w:r>
          <w:rPr>
            <w:rFonts w:ascii="仿宋" w:eastAsia="仿宋" w:hAnsi="仿宋" w:cs="仿宋" w:hint="eastAsia"/>
            <w:lang w:eastAsia="zh-CN"/>
          </w:rPr>
          <w:t>(一)、员工社交媒体政策</w:t>
        </w:r>
        <w:r>
          <w:tab/>
        </w:r>
        <w:r>
          <w:fldChar w:fldCharType="begin"/>
        </w:r>
        <w:r>
          <w:instrText xml:space="preserve"> PAGEREF _Toc6330 \h </w:instrText>
        </w:r>
        <w:r>
          <w:fldChar w:fldCharType="separate"/>
        </w:r>
        <w:r>
          <w:t>23</w:t>
        </w:r>
        <w:r>
          <w:fldChar w:fldCharType="end"/>
        </w:r>
      </w:hyperlink>
    </w:p>
    <w:p>
      <w:pPr>
        <w:pStyle w:val="TOC2"/>
        <w:tabs>
          <w:tab w:val="right" w:leader="dot" w:pos="8306"/>
        </w:tabs>
      </w:pPr>
      <w:hyperlink w:anchor="_Toc19125" w:history="1">
        <w:r>
          <w:rPr>
            <w:rFonts w:ascii="仿宋" w:eastAsia="仿宋" w:hAnsi="仿宋" w:cs="仿宋" w:hint="eastAsia"/>
            <w:lang w:eastAsia="zh-CN"/>
          </w:rPr>
          <w:t>(二)、个人品牌与公司形象的关联</w:t>
        </w:r>
        <w:r>
          <w:tab/>
        </w:r>
        <w:r>
          <w:fldChar w:fldCharType="begin"/>
        </w:r>
        <w:r>
          <w:instrText xml:space="preserve"> PAGEREF _Toc19125 \h </w:instrText>
        </w:r>
        <w:r>
          <w:fldChar w:fldCharType="separate"/>
        </w:r>
        <w:r>
          <w:t>24</w:t>
        </w:r>
        <w:r>
          <w:fldChar w:fldCharType="end"/>
        </w:r>
      </w:hyperlink>
    </w:p>
    <w:p>
      <w:pPr>
        <w:pStyle w:val="TOC2"/>
        <w:tabs>
          <w:tab w:val="right" w:leader="dot" w:pos="8306"/>
        </w:tabs>
      </w:pPr>
      <w:hyperlink w:anchor="_Toc12734" w:history="1">
        <w:r>
          <w:rPr>
            <w:rFonts w:ascii="仿宋" w:eastAsia="仿宋" w:hAnsi="仿宋" w:cs="仿宋" w:hint="eastAsia"/>
            <w:lang w:eastAsia="zh-CN"/>
          </w:rPr>
          <w:t>(三)、社交媒体使用准则</w:t>
        </w:r>
        <w:r>
          <w:tab/>
        </w:r>
        <w:r>
          <w:fldChar w:fldCharType="begin"/>
        </w:r>
        <w:r>
          <w:instrText xml:space="preserve"> PAGEREF _Toc12734 \h </w:instrText>
        </w:r>
        <w:r>
          <w:fldChar w:fldCharType="separate"/>
        </w:r>
        <w:r>
          <w:t>25</w:t>
        </w:r>
        <w:r>
          <w:fldChar w:fldCharType="end"/>
        </w:r>
      </w:hyperlink>
    </w:p>
    <w:p>
      <w:pPr>
        <w:pStyle w:val="TOC2"/>
        <w:tabs>
          <w:tab w:val="right" w:leader="dot" w:pos="8306"/>
        </w:tabs>
      </w:pPr>
      <w:hyperlink w:anchor="_Toc10722" w:history="1">
        <w:r>
          <w:rPr>
            <w:rFonts w:ascii="仿宋" w:eastAsia="仿宋" w:hAnsi="仿宋" w:cs="仿宋" w:hint="eastAsia"/>
            <w:lang w:eastAsia="zh-CN"/>
          </w:rPr>
          <w:t>(四)、公司与员工互动</w:t>
        </w:r>
        <w:r>
          <w:tab/>
        </w:r>
        <w:r>
          <w:fldChar w:fldCharType="begin"/>
        </w:r>
        <w:r>
          <w:instrText xml:space="preserve"> PAGEREF _Toc10722 \h </w:instrText>
        </w:r>
        <w:r>
          <w:fldChar w:fldCharType="separate"/>
        </w:r>
        <w:r>
          <w:t>28</w:t>
        </w:r>
        <w:r>
          <w:fldChar w:fldCharType="end"/>
        </w:r>
      </w:hyperlink>
    </w:p>
    <w:p>
      <w:pPr>
        <w:pStyle w:val="TOC2"/>
        <w:tabs>
          <w:tab w:val="right" w:leader="dot" w:pos="8306"/>
        </w:tabs>
      </w:pPr>
      <w:hyperlink w:anchor="_Toc3371" w:history="1">
        <w:r>
          <w:rPr>
            <w:rFonts w:ascii="仿宋" w:eastAsia="仿宋" w:hAnsi="仿宋" w:cs="仿宋" w:hint="eastAsia"/>
            <w:lang w:eastAsia="zh-CN"/>
          </w:rPr>
          <w:t>(五)、公司社交媒体账号管理</w:t>
        </w:r>
        <w:r>
          <w:tab/>
        </w:r>
        <w:r>
          <w:fldChar w:fldCharType="begin"/>
        </w:r>
        <w:r>
          <w:instrText xml:space="preserve"> PAGEREF _Toc3371 \h </w:instrText>
        </w:r>
        <w:r>
          <w:fldChar w:fldCharType="separate"/>
        </w:r>
        <w:r>
          <w:t>29</w:t>
        </w:r>
        <w:r>
          <w:fldChar w:fldCharType="end"/>
        </w:r>
      </w:hyperlink>
    </w:p>
    <w:p>
      <w:pPr>
        <w:pStyle w:val="TOC2"/>
        <w:tabs>
          <w:tab w:val="right" w:leader="dot" w:pos="8306"/>
        </w:tabs>
      </w:pPr>
      <w:hyperlink w:anchor="_Toc17887" w:history="1">
        <w:r>
          <w:rPr>
            <w:rFonts w:ascii="仿宋" w:eastAsia="仿宋" w:hAnsi="仿宋" w:cs="仿宋" w:hint="eastAsia"/>
            <w:lang w:eastAsia="zh-CN"/>
          </w:rPr>
          <w:t>(六)、职业发展机会的分享与推广</w:t>
        </w:r>
        <w:r>
          <w:tab/>
        </w:r>
        <w:r>
          <w:fldChar w:fldCharType="begin"/>
        </w:r>
        <w:r>
          <w:instrText xml:space="preserve"> PAGEREF _Toc17887 \h </w:instrText>
        </w:r>
        <w:r>
          <w:fldChar w:fldCharType="separate"/>
        </w:r>
        <w:r>
          <w:t>30</w:t>
        </w:r>
        <w:r>
          <w:fldChar w:fldCharType="end"/>
        </w:r>
      </w:hyperlink>
    </w:p>
    <w:p>
      <w:pPr>
        <w:pStyle w:val="TOC1"/>
        <w:tabs>
          <w:tab w:val="right" w:leader="dot" w:pos="8306"/>
        </w:tabs>
      </w:pPr>
      <w:hyperlink w:anchor="_Toc25350" w:history="1">
        <w:r>
          <w:rPr>
            <w:rFonts w:ascii="仿宋" w:eastAsia="仿宋" w:hAnsi="仿宋" w:cs="仿宋" w:hint="eastAsia"/>
            <w:lang w:eastAsia="zh-CN"/>
          </w:rPr>
          <w:t>七、第二十八章公司与员工法律关系</w:t>
        </w:r>
        <w:r>
          <w:tab/>
        </w:r>
        <w:r>
          <w:fldChar w:fldCharType="begin"/>
        </w:r>
        <w:r>
          <w:instrText xml:space="preserve"> PAGEREF _Toc25350 \h </w:instrText>
        </w:r>
        <w:r>
          <w:fldChar w:fldCharType="separate"/>
        </w:r>
        <w:r>
          <w:t>31</w:t>
        </w:r>
        <w:r>
          <w:fldChar w:fldCharType="end"/>
        </w:r>
      </w:hyperlink>
    </w:p>
    <w:p>
      <w:pPr>
        <w:pStyle w:val="TOC2"/>
        <w:tabs>
          <w:tab w:val="right" w:leader="dot" w:pos="8306"/>
        </w:tabs>
      </w:pPr>
      <w:hyperlink w:anchor="_Toc10488" w:history="1">
        <w:r>
          <w:rPr>
            <w:rFonts w:ascii="仿宋" w:eastAsia="仿宋" w:hAnsi="仿宋" w:cs="仿宋" w:hint="eastAsia"/>
            <w:lang w:eastAsia="zh-CN"/>
          </w:rPr>
          <w:t>(一)、劳动合同管理</w:t>
        </w:r>
        <w:r>
          <w:tab/>
        </w:r>
        <w:r>
          <w:fldChar w:fldCharType="begin"/>
        </w:r>
        <w:r>
          <w:instrText xml:space="preserve"> PAGEREF _Toc10488 \h </w:instrText>
        </w:r>
        <w:r>
          <w:fldChar w:fldCharType="separate"/>
        </w:r>
        <w:r>
          <w:t>31</w:t>
        </w:r>
        <w:r>
          <w:fldChar w:fldCharType="end"/>
        </w:r>
      </w:hyperlink>
    </w:p>
    <w:p>
      <w:pPr>
        <w:pStyle w:val="TOC2"/>
        <w:tabs>
          <w:tab w:val="right" w:leader="dot" w:pos="8306"/>
        </w:tabs>
      </w:pPr>
      <w:hyperlink w:anchor="_Toc25951" w:history="1">
        <w:r>
          <w:rPr>
            <w:rFonts w:ascii="仿宋" w:eastAsia="仿宋" w:hAnsi="仿宋" w:cs="仿宋" w:hint="eastAsia"/>
            <w:lang w:eastAsia="zh-CN"/>
          </w:rPr>
          <w:t>(二)、法定假期与劳动保障</w:t>
        </w:r>
        <w:r>
          <w:tab/>
        </w:r>
        <w:r>
          <w:fldChar w:fldCharType="begin"/>
        </w:r>
        <w:r>
          <w:instrText xml:space="preserve"> PAGEREF _Toc25951 \h </w:instrText>
        </w:r>
        <w:r>
          <w:fldChar w:fldCharType="separate"/>
        </w:r>
        <w:r>
          <w:t>32</w:t>
        </w:r>
        <w:r>
          <w:fldChar w:fldCharType="end"/>
        </w:r>
      </w:hyperlink>
    </w:p>
    <w:p>
      <w:pPr>
        <w:pStyle w:val="TOC2"/>
        <w:tabs>
          <w:tab w:val="right" w:leader="dot" w:pos="8306"/>
        </w:tabs>
      </w:pPr>
      <w:hyperlink w:anchor="_Toc4649" w:history="1">
        <w:r>
          <w:rPr>
            <w:rFonts w:ascii="仿宋" w:eastAsia="仿宋" w:hAnsi="仿宋" w:cs="仿宋" w:hint="eastAsia"/>
            <w:lang w:eastAsia="zh-CN"/>
          </w:rPr>
          <w:t>(三)、合规经营与风险防范</w:t>
        </w:r>
        <w:r>
          <w:tab/>
        </w:r>
        <w:r>
          <w:fldChar w:fldCharType="begin"/>
        </w:r>
        <w:r>
          <w:instrText xml:space="preserve"> PAGEREF _Toc4649 \h </w:instrText>
        </w:r>
        <w:r>
          <w:fldChar w:fldCharType="separate"/>
        </w:r>
        <w:r>
          <w:t>33</w:t>
        </w:r>
        <w:r>
          <w:fldChar w:fldCharType="end"/>
        </w:r>
      </w:hyperlink>
    </w:p>
    <w:p>
      <w:pPr>
        <w:pStyle w:val="TOC1"/>
        <w:tabs>
          <w:tab w:val="right" w:leader="dot" w:pos="8306"/>
        </w:tabs>
      </w:pPr>
      <w:hyperlink w:anchor="_Toc32705" w:history="1">
        <w:r>
          <w:rPr>
            <w:rFonts w:ascii="仿宋" w:eastAsia="仿宋" w:hAnsi="仿宋" w:cs="仿宋" w:hint="eastAsia"/>
            <w:lang w:eastAsia="zh-CN"/>
          </w:rPr>
          <w:t>八、第四十章员工身心健康管理</w:t>
        </w:r>
        <w:r>
          <w:tab/>
        </w:r>
        <w:r>
          <w:fldChar w:fldCharType="begin"/>
        </w:r>
        <w:r>
          <w:instrText xml:space="preserve"> PAGEREF _Toc32705 \h </w:instrText>
        </w:r>
        <w:r>
          <w:fldChar w:fldCharType="separate"/>
        </w:r>
        <w:r>
          <w:t>34</w:t>
        </w:r>
        <w:r>
          <w:fldChar w:fldCharType="end"/>
        </w:r>
      </w:hyperlink>
    </w:p>
    <w:p>
      <w:pPr>
        <w:pStyle w:val="TOC2"/>
        <w:tabs>
          <w:tab w:val="right" w:leader="dot" w:pos="8306"/>
        </w:tabs>
      </w:pPr>
      <w:hyperlink w:anchor="_Toc19779" w:history="1">
        <w:r>
          <w:rPr>
            <w:rFonts w:ascii="仿宋" w:eastAsia="仿宋" w:hAnsi="仿宋" w:cs="仿宋" w:hint="eastAsia"/>
            <w:lang w:eastAsia="zh-CN"/>
          </w:rPr>
          <w:t>(一)、健康促进计划</w:t>
        </w:r>
        <w:r>
          <w:tab/>
        </w:r>
        <w:r>
          <w:fldChar w:fldCharType="begin"/>
        </w:r>
        <w:r>
          <w:instrText xml:space="preserve"> PAGEREF _Toc19779 \h </w:instrText>
        </w:r>
        <w:r>
          <w:fldChar w:fldCharType="separate"/>
        </w:r>
        <w:r>
          <w:t>34</w:t>
        </w:r>
        <w:r>
          <w:fldChar w:fldCharType="end"/>
        </w:r>
      </w:hyperlink>
    </w:p>
    <w:p>
      <w:pPr>
        <w:pStyle w:val="TOC2"/>
        <w:tabs>
          <w:tab w:val="right" w:leader="dot" w:pos="8306"/>
        </w:tabs>
      </w:pPr>
      <w:hyperlink w:anchor="_Toc2890" w:history="1">
        <w:r>
          <w:rPr>
            <w:rFonts w:ascii="仿宋" w:eastAsia="仿宋" w:hAnsi="仿宋" w:cs="仿宋" w:hint="eastAsia"/>
            <w:lang w:eastAsia="zh-CN"/>
          </w:rPr>
          <w:t>(二)、健康饮食与运动计划</w:t>
        </w:r>
        <w:r>
          <w:tab/>
        </w:r>
        <w:r>
          <w:fldChar w:fldCharType="begin"/>
        </w:r>
        <w:r>
          <w:instrText xml:space="preserve"> PAGEREF _Toc2890 \h </w:instrText>
        </w:r>
        <w:r>
          <w:fldChar w:fldCharType="separate"/>
        </w:r>
        <w:r>
          <w:t>34</w:t>
        </w:r>
        <w:r>
          <w:fldChar w:fldCharType="end"/>
        </w:r>
      </w:hyperlink>
    </w:p>
    <w:p>
      <w:pPr>
        <w:pStyle w:val="TOC2"/>
        <w:tabs>
          <w:tab w:val="right" w:leader="dot" w:pos="8306"/>
        </w:tabs>
      </w:pPr>
      <w:hyperlink w:anchor="_Toc24894" w:history="1">
        <w:r>
          <w:rPr>
            <w:rFonts w:ascii="仿宋" w:eastAsia="仿宋" w:hAnsi="仿宋" w:cs="仿宋" w:hint="eastAsia"/>
            <w:lang w:eastAsia="zh-CN"/>
          </w:rPr>
          <w:t>(三)、心理健康服务与支持</w:t>
        </w:r>
        <w:r>
          <w:tab/>
        </w:r>
        <w:r>
          <w:fldChar w:fldCharType="begin"/>
        </w:r>
        <w:r>
          <w:instrText xml:space="preserve"> PAGEREF _Toc24894 \h </w:instrText>
        </w:r>
        <w:r>
          <w:fldChar w:fldCharType="separate"/>
        </w:r>
        <w:r>
          <w:t>35</w:t>
        </w:r>
        <w:r>
          <w:fldChar w:fldCharType="end"/>
        </w:r>
      </w:hyperlink>
    </w:p>
    <w:p>
      <w:pPr>
        <w:pStyle w:val="TOC2"/>
        <w:tabs>
          <w:tab w:val="right" w:leader="dot" w:pos="8306"/>
        </w:tabs>
      </w:pPr>
      <w:hyperlink w:anchor="_Toc25658" w:history="1">
        <w:r>
          <w:rPr>
            <w:rFonts w:ascii="仿宋" w:eastAsia="仿宋" w:hAnsi="仿宋" w:cs="仿宋" w:hint="eastAsia"/>
            <w:lang w:eastAsia="zh-CN"/>
          </w:rPr>
          <w:t>(四)、工作压力管理</w:t>
        </w:r>
        <w:r>
          <w:tab/>
        </w:r>
        <w:r>
          <w:fldChar w:fldCharType="begin"/>
        </w:r>
        <w:r>
          <w:instrText xml:space="preserve"> PAGEREF _Toc25658 \h </w:instrText>
        </w:r>
        <w:r>
          <w:fldChar w:fldCharType="separate"/>
        </w:r>
        <w:r>
          <w:t>36</w:t>
        </w:r>
        <w:r>
          <w:fldChar w:fldCharType="end"/>
        </w:r>
      </w:hyperlink>
    </w:p>
    <w:p>
      <w:pPr>
        <w:pStyle w:val="TOC2"/>
        <w:tabs>
          <w:tab w:val="right" w:leader="dot" w:pos="8306"/>
        </w:tabs>
      </w:pPr>
      <w:hyperlink w:anchor="_Toc28145" w:history="1">
        <w:r>
          <w:rPr>
            <w:rFonts w:ascii="仿宋" w:eastAsia="仿宋" w:hAnsi="仿宋" w:cs="仿宋" w:hint="eastAsia"/>
            <w:lang w:eastAsia="zh-CN"/>
          </w:rPr>
          <w:t>(五)、工作负荷评估与调整</w:t>
        </w:r>
        <w:r>
          <w:tab/>
        </w:r>
        <w:r>
          <w:fldChar w:fldCharType="begin"/>
        </w:r>
        <w:r>
          <w:instrText xml:space="preserve"> PAGEREF _Toc28145 \h </w:instrText>
        </w:r>
        <w:r>
          <w:fldChar w:fldCharType="separate"/>
        </w:r>
        <w:r>
          <w:t>36</w:t>
        </w:r>
        <w:r>
          <w:fldChar w:fldCharType="end"/>
        </w:r>
      </w:hyperlink>
    </w:p>
    <w:p>
      <w:pPr>
        <w:pStyle w:val="TOC2"/>
        <w:tabs>
          <w:tab w:val="right" w:leader="dot" w:pos="8306"/>
        </w:tabs>
      </w:pPr>
      <w:hyperlink w:anchor="_Toc30008" w:history="1">
        <w:r>
          <w:rPr>
            <w:rFonts w:ascii="仿宋" w:eastAsia="仿宋" w:hAnsi="仿宋" w:cs="仿宋" w:hint="eastAsia"/>
            <w:lang w:eastAsia="zh-CN"/>
          </w:rPr>
          <w:t>(六)、员工心理咨询与支持</w:t>
        </w:r>
        <w:r>
          <w:tab/>
        </w:r>
        <w:r>
          <w:fldChar w:fldCharType="begin"/>
        </w:r>
        <w:r>
          <w:instrText xml:space="preserve"> PAGEREF _Toc30008 \h </w:instrText>
        </w:r>
        <w:r>
          <w:fldChar w:fldCharType="separate"/>
        </w:r>
        <w:r>
          <w:t>37</w:t>
        </w:r>
        <w:r>
          <w:fldChar w:fldCharType="end"/>
        </w:r>
      </w:hyperlink>
    </w:p>
    <w:p>
      <w:pPr>
        <w:pStyle w:val="TOC1"/>
        <w:tabs>
          <w:tab w:val="right" w:leader="dot" w:pos="8306"/>
        </w:tabs>
      </w:pPr>
      <w:hyperlink w:anchor="_Toc7376" w:history="1">
        <w:r>
          <w:rPr>
            <w:rFonts w:ascii="仿宋" w:eastAsia="仿宋" w:hAnsi="仿宋" w:cs="仿宋" w:hint="eastAsia"/>
            <w:lang w:eastAsia="zh-CN"/>
          </w:rPr>
          <w:t>九、第十二章职业伦理与社会责任</w:t>
        </w:r>
        <w:r>
          <w:tab/>
        </w:r>
        <w:r>
          <w:fldChar w:fldCharType="begin"/>
        </w:r>
        <w:r>
          <w:instrText xml:space="preserve"> PAGEREF _Toc7376 \h </w:instrText>
        </w:r>
        <w:r>
          <w:fldChar w:fldCharType="separate"/>
        </w:r>
        <w:r>
          <w:t>38</w:t>
        </w:r>
        <w:r>
          <w:fldChar w:fldCharType="end"/>
        </w:r>
      </w:hyperlink>
    </w:p>
    <w:p>
      <w:pPr>
        <w:pStyle w:val="TOC2"/>
        <w:tabs>
          <w:tab w:val="right" w:leader="dot" w:pos="8306"/>
        </w:tabs>
      </w:pPr>
      <w:hyperlink w:anchor="_Toc11691" w:history="1">
        <w:r>
          <w:rPr>
            <w:rFonts w:ascii="仿宋" w:eastAsia="仿宋" w:hAnsi="仿宋" w:cs="仿宋" w:hint="eastAsia"/>
            <w:lang w:eastAsia="zh-CN"/>
          </w:rPr>
          <w:t>(一)、职业道德规范</w:t>
        </w:r>
        <w:r>
          <w:tab/>
        </w:r>
        <w:r>
          <w:fldChar w:fldCharType="begin"/>
        </w:r>
        <w:r>
          <w:instrText xml:space="preserve"> PAGEREF _Toc11691 \h </w:instrText>
        </w:r>
        <w:r>
          <w:fldChar w:fldCharType="separate"/>
        </w:r>
        <w:r>
          <w:t>38</w:t>
        </w:r>
        <w:r>
          <w:fldChar w:fldCharType="end"/>
        </w:r>
      </w:hyperlink>
    </w:p>
    <w:p>
      <w:pPr>
        <w:pStyle w:val="TOC2"/>
        <w:tabs>
          <w:tab w:val="right" w:leader="dot" w:pos="8306"/>
        </w:tabs>
      </w:pPr>
      <w:hyperlink w:anchor="_Toc25701" w:history="1">
        <w:r>
          <w:rPr>
            <w:rFonts w:ascii="仿宋" w:eastAsia="仿宋" w:hAnsi="仿宋" w:cs="仿宋" w:hint="eastAsia"/>
            <w:lang w:eastAsia="zh-CN"/>
          </w:rPr>
          <w:t>(二)、社会责任履行</w:t>
        </w:r>
        <w:r>
          <w:tab/>
        </w:r>
        <w:r>
          <w:fldChar w:fldCharType="begin"/>
        </w:r>
        <w:r>
          <w:instrText xml:space="preserve"> PAGEREF _Toc25701 \h </w:instrText>
        </w:r>
        <w:r>
          <w:fldChar w:fldCharType="separate"/>
        </w:r>
        <w:r>
          <w:t>39</w:t>
        </w:r>
        <w:r>
          <w:fldChar w:fldCharType="end"/>
        </w:r>
      </w:hyperlink>
    </w:p>
    <w:p>
      <w:pPr>
        <w:pStyle w:val="TOC1"/>
        <w:tabs>
          <w:tab w:val="right" w:leader="dot" w:pos="8306"/>
        </w:tabs>
      </w:pPr>
      <w:hyperlink w:anchor="_Toc17354" w:history="1">
        <w:r>
          <w:rPr>
            <w:rFonts w:ascii="仿宋" w:eastAsia="仿宋" w:hAnsi="仿宋" w:cs="仿宋" w:hint="eastAsia"/>
            <w:lang w:eastAsia="zh-CN"/>
          </w:rPr>
          <w:t>十、员工家庭与工作平衡支持计划</w:t>
        </w:r>
        <w:r>
          <w:tab/>
        </w:r>
        <w:r>
          <w:fldChar w:fldCharType="begin"/>
        </w:r>
        <w:r>
          <w:instrText xml:space="preserve"> PAGEREF _Toc17354 \h </w:instrText>
        </w:r>
        <w:r>
          <w:fldChar w:fldCharType="separate"/>
        </w:r>
        <w:r>
          <w:t>40</w:t>
        </w:r>
        <w:r>
          <w:fldChar w:fldCharType="end"/>
        </w:r>
      </w:hyperlink>
    </w:p>
    <w:p>
      <w:pPr>
        <w:pStyle w:val="TOC2"/>
        <w:tabs>
          <w:tab w:val="right" w:leader="dot" w:pos="8306"/>
        </w:tabs>
      </w:pPr>
      <w:hyperlink w:anchor="_Toc7310" w:history="1">
        <w:r>
          <w:rPr>
            <w:rFonts w:ascii="仿宋" w:eastAsia="仿宋" w:hAnsi="仿宋" w:cs="仿宋" w:hint="eastAsia"/>
            <w:lang w:eastAsia="zh-CN"/>
          </w:rPr>
          <w:t>(一)、家庭与工作平衡的重要性分析</w:t>
        </w:r>
        <w:r>
          <w:tab/>
        </w:r>
        <w:r>
          <w:fldChar w:fldCharType="begin"/>
        </w:r>
        <w:r>
          <w:instrText xml:space="preserve"> PAGEREF _Toc7310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6" w:history="1">
        <w:r>
          <w:rPr>
            <w:rFonts w:ascii="仿宋" w:eastAsia="仿宋" w:hAnsi="仿宋" w:cs="仿宋" w:hint="eastAsia"/>
            <w:lang w:eastAsia="zh-CN"/>
          </w:rPr>
          <w:t>(二)、支持计划的制定与实施步骤</w:t>
        </w:r>
        <w:r>
          <w:tab/>
        </w:r>
        <w:r>
          <w:fldChar w:fldCharType="begin"/>
        </w:r>
        <w:r>
          <w:instrText xml:space="preserve"> PAGEREF _Toc26716 \h </w:instrText>
        </w:r>
        <w:r>
          <w:fldChar w:fldCharType="separate"/>
        </w:r>
        <w:r>
          <w:t>40</w:t>
        </w:r>
        <w:r>
          <w:fldChar w:fldCharType="end"/>
        </w:r>
      </w:hyperlink>
    </w:p>
    <w:p>
      <w:pPr>
        <w:pStyle w:val="TOC2"/>
        <w:tabs>
          <w:tab w:val="right" w:leader="dot" w:pos="8306"/>
        </w:tabs>
      </w:pPr>
      <w:hyperlink w:anchor="_Toc4562" w:history="1">
        <w:r>
          <w:rPr>
            <w:rFonts w:ascii="仿宋" w:eastAsia="仿宋" w:hAnsi="仿宋" w:cs="仿宋" w:hint="eastAsia"/>
            <w:lang w:eastAsia="zh-CN"/>
          </w:rPr>
          <w:t>(三)、平衡效果的评估及调整优化</w:t>
        </w:r>
        <w:r>
          <w:tab/>
        </w:r>
        <w:r>
          <w:fldChar w:fldCharType="begin"/>
        </w:r>
        <w:r>
          <w:instrText xml:space="preserve"> PAGEREF _Toc4562 \h </w:instrText>
        </w:r>
        <w:r>
          <w:fldChar w:fldCharType="separate"/>
        </w:r>
        <w:r>
          <w:t>41</w:t>
        </w:r>
        <w:r>
          <w:fldChar w:fldCharType="end"/>
        </w:r>
      </w:hyperlink>
    </w:p>
    <w:p>
      <w:pPr>
        <w:pStyle w:val="TOC1"/>
        <w:tabs>
          <w:tab w:val="right" w:leader="dot" w:pos="8306"/>
        </w:tabs>
      </w:pPr>
      <w:hyperlink w:anchor="_Toc315" w:history="1">
        <w:r>
          <w:rPr>
            <w:rFonts w:ascii="仿宋" w:eastAsia="仿宋" w:hAnsi="仿宋" w:cs="仿宋" w:hint="eastAsia"/>
            <w:lang w:eastAsia="zh-CN"/>
          </w:rPr>
          <w:t>十一、第四十七章全球人才流动与交流</w:t>
        </w:r>
        <w:r>
          <w:tab/>
        </w:r>
        <w:r>
          <w:fldChar w:fldCharType="begin"/>
        </w:r>
        <w:r>
          <w:instrText xml:space="preserve"> PAGEREF _Toc315 \h </w:instrText>
        </w:r>
        <w:r>
          <w:fldChar w:fldCharType="separate"/>
        </w:r>
        <w:r>
          <w:t>41</w:t>
        </w:r>
        <w:r>
          <w:fldChar w:fldCharType="end"/>
        </w:r>
      </w:hyperlink>
    </w:p>
    <w:p>
      <w:pPr>
        <w:pStyle w:val="TOC2"/>
        <w:tabs>
          <w:tab w:val="right" w:leader="dot" w:pos="8306"/>
        </w:tabs>
      </w:pPr>
      <w:hyperlink w:anchor="_Toc30800" w:history="1">
        <w:r>
          <w:rPr>
            <w:rFonts w:ascii="仿宋" w:eastAsia="仿宋" w:hAnsi="仿宋" w:cs="仿宋" w:hint="eastAsia"/>
            <w:lang w:eastAsia="zh-CN"/>
          </w:rPr>
          <w:t>(一)、跨国项目与团队</w:t>
        </w:r>
        <w:r>
          <w:tab/>
        </w:r>
        <w:r>
          <w:fldChar w:fldCharType="begin"/>
        </w:r>
        <w:r>
          <w:instrText xml:space="preserve"> PAGEREF _Toc30800 \h </w:instrText>
        </w:r>
        <w:r>
          <w:fldChar w:fldCharType="separate"/>
        </w:r>
        <w:r>
          <w:t>41</w:t>
        </w:r>
        <w:r>
          <w:fldChar w:fldCharType="end"/>
        </w:r>
      </w:hyperlink>
    </w:p>
    <w:p>
      <w:pPr>
        <w:pStyle w:val="TOC2"/>
        <w:tabs>
          <w:tab w:val="right" w:leader="dot" w:pos="8306"/>
        </w:tabs>
      </w:pPr>
      <w:hyperlink w:anchor="_Toc26895" w:history="1">
        <w:r>
          <w:rPr>
            <w:rFonts w:ascii="仿宋" w:eastAsia="仿宋" w:hAnsi="仿宋" w:cs="仿宋" w:hint="eastAsia"/>
            <w:lang w:eastAsia="zh-CN"/>
          </w:rPr>
          <w:t>(二)、全球项目经验的累积</w:t>
        </w:r>
        <w:r>
          <w:tab/>
        </w:r>
        <w:r>
          <w:fldChar w:fldCharType="begin"/>
        </w:r>
        <w:r>
          <w:instrText xml:space="preserve"> PAGEREF _Toc26895 \h </w:instrText>
        </w:r>
        <w:r>
          <w:fldChar w:fldCharType="separate"/>
        </w:r>
        <w:r>
          <w:t>42</w:t>
        </w:r>
        <w:r>
          <w:fldChar w:fldCharType="end"/>
        </w:r>
      </w:hyperlink>
    </w:p>
    <w:p>
      <w:pPr>
        <w:pStyle w:val="TOC2"/>
        <w:tabs>
          <w:tab w:val="right" w:leader="dot" w:pos="8306"/>
        </w:tabs>
      </w:pPr>
      <w:hyperlink w:anchor="_Toc25353" w:history="1">
        <w:r>
          <w:rPr>
            <w:rFonts w:ascii="仿宋" w:eastAsia="仿宋" w:hAnsi="仿宋" w:cs="仿宋" w:hint="eastAsia"/>
            <w:lang w:eastAsia="zh-CN"/>
          </w:rPr>
          <w:t>(三)、跨文化团队领导与协作</w:t>
        </w:r>
        <w:r>
          <w:tab/>
        </w:r>
        <w:r>
          <w:fldChar w:fldCharType="begin"/>
        </w:r>
        <w:r>
          <w:instrText xml:space="preserve"> PAGEREF _Toc25353 \h </w:instrText>
        </w:r>
        <w:r>
          <w:fldChar w:fldCharType="separate"/>
        </w:r>
        <w:r>
          <w:t>43</w:t>
        </w:r>
        <w:r>
          <w:fldChar w:fldCharType="end"/>
        </w:r>
      </w:hyperlink>
    </w:p>
    <w:p>
      <w:pPr>
        <w:pStyle w:val="TOC2"/>
        <w:tabs>
          <w:tab w:val="right" w:leader="dot" w:pos="8306"/>
        </w:tabs>
      </w:pPr>
      <w:hyperlink w:anchor="_Toc26088" w:history="1">
        <w:r>
          <w:rPr>
            <w:rFonts w:ascii="仿宋" w:eastAsia="仿宋" w:hAnsi="仿宋" w:cs="仿宋" w:hint="eastAsia"/>
            <w:lang w:eastAsia="zh-CN"/>
          </w:rPr>
          <w:t>(四)、跨国交流与人才培养</w:t>
        </w:r>
        <w:r>
          <w:tab/>
        </w:r>
        <w:r>
          <w:fldChar w:fldCharType="begin"/>
        </w:r>
        <w:r>
          <w:instrText xml:space="preserve"> PAGEREF _Toc26088 \h </w:instrText>
        </w:r>
        <w:r>
          <w:fldChar w:fldCharType="separate"/>
        </w:r>
        <w:r>
          <w:t>44</w:t>
        </w:r>
        <w:r>
          <w:fldChar w:fldCharType="end"/>
        </w:r>
      </w:hyperlink>
    </w:p>
    <w:p>
      <w:pPr>
        <w:pStyle w:val="TOC2"/>
        <w:tabs>
          <w:tab w:val="right" w:leader="dot" w:pos="8306"/>
        </w:tabs>
      </w:pPr>
      <w:hyperlink w:anchor="_Toc19093" w:history="1">
        <w:r>
          <w:rPr>
            <w:rFonts w:ascii="仿宋" w:eastAsia="仿宋" w:hAnsi="仿宋" w:cs="仿宋" w:hint="eastAsia"/>
            <w:lang w:eastAsia="zh-CN"/>
          </w:rPr>
          <w:t>(五)、跨国交流计划的实施</w:t>
        </w:r>
        <w:r>
          <w:tab/>
        </w:r>
        <w:r>
          <w:fldChar w:fldCharType="begin"/>
        </w:r>
        <w:r>
          <w:instrText xml:space="preserve"> PAGEREF _Toc19093 \h </w:instrText>
        </w:r>
        <w:r>
          <w:fldChar w:fldCharType="separate"/>
        </w:r>
        <w:r>
          <w:t>45</w:t>
        </w:r>
        <w:r>
          <w:fldChar w:fldCharType="end"/>
        </w:r>
      </w:hyperlink>
    </w:p>
    <w:p>
      <w:pPr>
        <w:pStyle w:val="TOC2"/>
        <w:tabs>
          <w:tab w:val="right" w:leader="dot" w:pos="8306"/>
        </w:tabs>
      </w:pPr>
      <w:hyperlink w:anchor="_Toc21916" w:history="1">
        <w:r>
          <w:rPr>
            <w:rFonts w:ascii="仿宋" w:eastAsia="仿宋" w:hAnsi="仿宋" w:cs="仿宋" w:hint="eastAsia"/>
            <w:lang w:eastAsia="zh-CN"/>
          </w:rPr>
          <w:t>(六)、跨国培训与知识转移</w:t>
        </w:r>
        <w:r>
          <w:tab/>
        </w:r>
        <w:r>
          <w:fldChar w:fldCharType="begin"/>
        </w:r>
        <w:r>
          <w:instrText xml:space="preserve"> PAGEREF _Toc21916 \h </w:instrText>
        </w:r>
        <w:r>
          <w:fldChar w:fldCharType="separate"/>
        </w:r>
        <w:r>
          <w:t>45</w:t>
        </w:r>
        <w:r>
          <w:fldChar w:fldCharType="end"/>
        </w:r>
      </w:hyperlink>
    </w:p>
    <w:p>
      <w:pPr>
        <w:pStyle w:val="TOC1"/>
        <w:tabs>
          <w:tab w:val="right" w:leader="dot" w:pos="8306"/>
        </w:tabs>
      </w:pPr>
      <w:hyperlink w:anchor="_Toc18063" w:history="1">
        <w:r>
          <w:rPr>
            <w:rFonts w:ascii="仿宋" w:eastAsia="仿宋" w:hAnsi="仿宋" w:cs="仿宋" w:hint="eastAsia"/>
            <w:lang w:eastAsia="zh-CN"/>
          </w:rPr>
          <w:t>十二、第四十三章员工参与决策与公司治理</w:t>
        </w:r>
        <w:r>
          <w:tab/>
        </w:r>
        <w:r>
          <w:fldChar w:fldCharType="begin"/>
        </w:r>
        <w:r>
          <w:instrText xml:space="preserve"> PAGEREF _Toc18063 \h </w:instrText>
        </w:r>
        <w:r>
          <w:fldChar w:fldCharType="separate"/>
        </w:r>
        <w:r>
          <w:t>46</w:t>
        </w:r>
        <w:r>
          <w:fldChar w:fldCharType="end"/>
        </w:r>
      </w:hyperlink>
    </w:p>
    <w:p>
      <w:pPr>
        <w:pStyle w:val="TOC2"/>
        <w:tabs>
          <w:tab w:val="right" w:leader="dot" w:pos="8306"/>
        </w:tabs>
      </w:pPr>
      <w:hyperlink w:anchor="_Toc17936" w:history="1">
        <w:r>
          <w:rPr>
            <w:rFonts w:ascii="仿宋" w:eastAsia="仿宋" w:hAnsi="仿宋" w:cs="仿宋" w:hint="eastAsia"/>
            <w:lang w:eastAsia="zh-CN"/>
          </w:rPr>
          <w:t>(一)、员工参与决策机制</w:t>
        </w:r>
        <w:r>
          <w:tab/>
        </w:r>
        <w:r>
          <w:fldChar w:fldCharType="begin"/>
        </w:r>
        <w:r>
          <w:instrText xml:space="preserve"> PAGEREF _Toc17936 \h </w:instrText>
        </w:r>
        <w:r>
          <w:fldChar w:fldCharType="separate"/>
        </w:r>
        <w:r>
          <w:t>46</w:t>
        </w:r>
        <w:r>
          <w:fldChar w:fldCharType="end"/>
        </w:r>
      </w:hyperlink>
    </w:p>
    <w:p>
      <w:pPr>
        <w:pStyle w:val="TOC2"/>
        <w:tabs>
          <w:tab w:val="right" w:leader="dot" w:pos="8306"/>
        </w:tabs>
      </w:pPr>
      <w:hyperlink w:anchor="_Toc30512" w:history="1">
        <w:r>
          <w:rPr>
            <w:rFonts w:ascii="仿宋" w:eastAsia="仿宋" w:hAnsi="仿宋" w:cs="仿宋" w:hint="eastAsia"/>
            <w:lang w:eastAsia="zh-CN"/>
          </w:rPr>
          <w:t>(二)、参与决策的渠道与机会</w:t>
        </w:r>
        <w:r>
          <w:tab/>
        </w:r>
        <w:r>
          <w:fldChar w:fldCharType="begin"/>
        </w:r>
        <w:r>
          <w:instrText xml:space="preserve"> PAGEREF _Toc30512 \h </w:instrText>
        </w:r>
        <w:r>
          <w:fldChar w:fldCharType="separate"/>
        </w:r>
        <w:r>
          <w:t>47</w:t>
        </w:r>
        <w:r>
          <w:fldChar w:fldCharType="end"/>
        </w:r>
      </w:hyperlink>
    </w:p>
    <w:p>
      <w:pPr>
        <w:pStyle w:val="TOC2"/>
        <w:tabs>
          <w:tab w:val="right" w:leader="dot" w:pos="8306"/>
        </w:tabs>
      </w:pPr>
      <w:hyperlink w:anchor="_Toc8409" w:history="1">
        <w:r>
          <w:rPr>
            <w:rFonts w:ascii="仿宋" w:eastAsia="仿宋" w:hAnsi="仿宋" w:cs="仿宋" w:hint="eastAsia"/>
            <w:lang w:eastAsia="zh-CN"/>
          </w:rPr>
          <w:t>(三)、代表员工意见的制度</w:t>
        </w:r>
        <w:r>
          <w:tab/>
        </w:r>
        <w:r>
          <w:fldChar w:fldCharType="begin"/>
        </w:r>
        <w:r>
          <w:instrText xml:space="preserve"> PAGEREF _Toc8409 \h </w:instrText>
        </w:r>
        <w:r>
          <w:fldChar w:fldCharType="separate"/>
        </w:r>
        <w:r>
          <w:t>48</w:t>
        </w:r>
        <w:r>
          <w:fldChar w:fldCharType="end"/>
        </w:r>
      </w:hyperlink>
    </w:p>
    <w:p>
      <w:pPr>
        <w:pStyle w:val="TOC2"/>
        <w:tabs>
          <w:tab w:val="right" w:leader="dot" w:pos="8306"/>
        </w:tabs>
      </w:pPr>
      <w:hyperlink w:anchor="_Toc18675" w:history="1">
        <w:r>
          <w:rPr>
            <w:rFonts w:ascii="仿宋" w:eastAsia="仿宋" w:hAnsi="仿宋" w:cs="仿宋" w:hint="eastAsia"/>
            <w:lang w:eastAsia="zh-CN"/>
          </w:rPr>
          <w:t>(四)、公司治理与透明度</w:t>
        </w:r>
        <w:r>
          <w:tab/>
        </w:r>
        <w:r>
          <w:fldChar w:fldCharType="begin"/>
        </w:r>
        <w:r>
          <w:instrText xml:space="preserve"> PAGEREF _Toc18675 \h </w:instrText>
        </w:r>
        <w:r>
          <w:fldChar w:fldCharType="separate"/>
        </w:r>
        <w:r>
          <w:t>48</w:t>
        </w:r>
        <w:r>
          <w:fldChar w:fldCharType="end"/>
        </w:r>
      </w:hyperlink>
    </w:p>
    <w:p>
      <w:pPr>
        <w:pStyle w:val="TOC2"/>
        <w:tabs>
          <w:tab w:val="right" w:leader="dot" w:pos="8306"/>
        </w:tabs>
      </w:pPr>
      <w:hyperlink w:anchor="_Toc3288" w:history="1">
        <w:r>
          <w:rPr>
            <w:rFonts w:ascii="仿宋" w:eastAsia="仿宋" w:hAnsi="仿宋" w:cs="仿宋" w:hint="eastAsia"/>
            <w:lang w:eastAsia="zh-CN"/>
          </w:rPr>
          <w:t>(五)、公司治理结构的建设</w:t>
        </w:r>
        <w:r>
          <w:tab/>
        </w:r>
        <w:r>
          <w:fldChar w:fldCharType="begin"/>
        </w:r>
        <w:r>
          <w:instrText xml:space="preserve"> PAGEREF _Toc3288 \h </w:instrText>
        </w:r>
        <w:r>
          <w:fldChar w:fldCharType="separate"/>
        </w:r>
        <w:r>
          <w:t>49</w:t>
        </w:r>
        <w:r>
          <w:fldChar w:fldCharType="end"/>
        </w:r>
      </w:hyperlink>
    </w:p>
    <w:p>
      <w:pPr>
        <w:pStyle w:val="TOC2"/>
        <w:tabs>
          <w:tab w:val="right" w:leader="dot" w:pos="8306"/>
        </w:tabs>
      </w:pPr>
      <w:hyperlink w:anchor="_Toc19006" w:history="1">
        <w:r>
          <w:rPr>
            <w:rFonts w:ascii="仿宋" w:eastAsia="仿宋" w:hAnsi="仿宋" w:cs="仿宋" w:hint="eastAsia"/>
            <w:lang w:eastAsia="zh-CN"/>
          </w:rPr>
          <w:t>(六)、公司业绩与财务信息的公开</w:t>
        </w:r>
        <w:r>
          <w:tab/>
        </w:r>
        <w:r>
          <w:fldChar w:fldCharType="begin"/>
        </w:r>
        <w:r>
          <w:instrText xml:space="preserve"> PAGEREF _Toc19006 \h </w:instrText>
        </w:r>
        <w:r>
          <w:fldChar w:fldCharType="separate"/>
        </w:r>
        <w:r>
          <w:t>50</w:t>
        </w:r>
        <w:r>
          <w:fldChar w:fldCharType="end"/>
        </w:r>
      </w:hyperlink>
    </w:p>
    <w:p>
      <w:pPr>
        <w:pStyle w:val="TOC1"/>
        <w:tabs>
          <w:tab w:val="right" w:leader="dot" w:pos="8306"/>
        </w:tabs>
      </w:pPr>
      <w:hyperlink w:anchor="_Toc32188" w:history="1">
        <w:r>
          <w:rPr>
            <w:rFonts w:ascii="仿宋" w:eastAsia="仿宋" w:hAnsi="仿宋" w:cs="仿宋" w:hint="eastAsia"/>
            <w:lang w:eastAsia="zh-CN"/>
          </w:rPr>
          <w:t>十三、第四十五章员工品牌建设</w:t>
        </w:r>
        <w:r>
          <w:tab/>
        </w:r>
        <w:r>
          <w:fldChar w:fldCharType="begin"/>
        </w:r>
        <w:r>
          <w:instrText xml:space="preserve"> PAGEREF _Toc32188 \h </w:instrText>
        </w:r>
        <w:r>
          <w:fldChar w:fldCharType="separate"/>
        </w:r>
        <w:r>
          <w:t>51</w:t>
        </w:r>
        <w:r>
          <w:fldChar w:fldCharType="end"/>
        </w:r>
      </w:hyperlink>
    </w:p>
    <w:p>
      <w:pPr>
        <w:pStyle w:val="TOC2"/>
        <w:tabs>
          <w:tab w:val="right" w:leader="dot" w:pos="8306"/>
        </w:tabs>
      </w:pPr>
      <w:hyperlink w:anchor="_Toc19294" w:history="1">
        <w:r>
          <w:rPr>
            <w:rFonts w:ascii="仿宋" w:eastAsia="仿宋" w:hAnsi="仿宋" w:cs="仿宋" w:hint="eastAsia"/>
            <w:lang w:eastAsia="zh-CN"/>
          </w:rPr>
          <w:t>(一)、个人品牌管理</w:t>
        </w:r>
        <w:r>
          <w:tab/>
        </w:r>
        <w:r>
          <w:fldChar w:fldCharType="begin"/>
        </w:r>
        <w:r>
          <w:instrText xml:space="preserve"> PAGEREF _Toc19294 \h </w:instrText>
        </w:r>
        <w:r>
          <w:fldChar w:fldCharType="separate"/>
        </w:r>
        <w:r>
          <w:t>51</w:t>
        </w:r>
        <w:r>
          <w:fldChar w:fldCharType="end"/>
        </w:r>
      </w:hyperlink>
    </w:p>
    <w:p>
      <w:pPr>
        <w:pStyle w:val="TOC2"/>
        <w:tabs>
          <w:tab w:val="right" w:leader="dot" w:pos="8306"/>
        </w:tabs>
      </w:pPr>
      <w:hyperlink w:anchor="_Toc26770" w:history="1">
        <w:r>
          <w:rPr>
            <w:rFonts w:ascii="仿宋" w:eastAsia="仿宋" w:hAnsi="仿宋" w:cs="仿宋" w:hint="eastAsia"/>
            <w:lang w:eastAsia="zh-CN"/>
          </w:rPr>
          <w:t>(二)、在心脑血管用药行业内建立个人影响力</w:t>
        </w:r>
        <w:r>
          <w:tab/>
        </w:r>
        <w:r>
          <w:fldChar w:fldCharType="begin"/>
        </w:r>
        <w:r>
          <w:instrText xml:space="preserve"> PAGEREF _Toc26770 \h </w:instrText>
        </w:r>
        <w:r>
          <w:fldChar w:fldCharType="separate"/>
        </w:r>
        <w:r>
          <w:t>52</w:t>
        </w:r>
        <w:r>
          <w:fldChar w:fldCharType="end"/>
        </w:r>
      </w:hyperlink>
    </w:p>
    <w:p>
      <w:pPr>
        <w:pStyle w:val="TOC2"/>
        <w:tabs>
          <w:tab w:val="right" w:leader="dot" w:pos="8306"/>
        </w:tabs>
      </w:pPr>
      <w:hyperlink w:anchor="_Toc859" w:history="1">
        <w:r>
          <w:rPr>
            <w:rFonts w:ascii="仿宋" w:eastAsia="仿宋" w:hAnsi="仿宋" w:cs="仿宋" w:hint="eastAsia"/>
            <w:lang w:eastAsia="zh-CN"/>
          </w:rPr>
          <w:t>(三)、个人品牌与公司品牌的关联</w:t>
        </w:r>
        <w:r>
          <w:tab/>
        </w:r>
        <w:r>
          <w:fldChar w:fldCharType="begin"/>
        </w:r>
        <w:r>
          <w:instrText xml:space="preserve"> PAGEREF _Toc859 \h </w:instrText>
        </w:r>
        <w:r>
          <w:fldChar w:fldCharType="separate"/>
        </w:r>
        <w:r>
          <w:t>53</w:t>
        </w:r>
        <w:r>
          <w:fldChar w:fldCharType="end"/>
        </w:r>
      </w:hyperlink>
    </w:p>
    <w:p>
      <w:pPr>
        <w:pStyle w:val="TOC2"/>
        <w:tabs>
          <w:tab w:val="right" w:leader="dot" w:pos="8306"/>
        </w:tabs>
      </w:pPr>
      <w:hyperlink w:anchor="_Toc3524" w:history="1">
        <w:r>
          <w:rPr>
            <w:rFonts w:ascii="仿宋" w:eastAsia="仿宋" w:hAnsi="仿宋" w:cs="仿宋" w:hint="eastAsia"/>
            <w:lang w:eastAsia="zh-CN"/>
          </w:rPr>
          <w:t>(四)、社交媒体与个人品牌</w:t>
        </w:r>
        <w:r>
          <w:tab/>
        </w:r>
        <w:r>
          <w:fldChar w:fldCharType="begin"/>
        </w:r>
        <w:r>
          <w:instrText xml:space="preserve"> PAGEREF _Toc3524 \h </w:instrText>
        </w:r>
        <w:r>
          <w:fldChar w:fldCharType="separate"/>
        </w:r>
        <w:r>
          <w:t>54</w:t>
        </w:r>
        <w:r>
          <w:fldChar w:fldCharType="end"/>
        </w:r>
      </w:hyperlink>
    </w:p>
    <w:p>
      <w:pPr>
        <w:pStyle w:val="TOC2"/>
        <w:tabs>
          <w:tab w:val="right" w:leader="dot" w:pos="8306"/>
        </w:tabs>
      </w:pPr>
      <w:hyperlink w:anchor="_Toc2156" w:history="1">
        <w:r>
          <w:rPr>
            <w:rFonts w:ascii="仿宋" w:eastAsia="仿宋" w:hAnsi="仿宋" w:cs="仿宋" w:hint="eastAsia"/>
            <w:lang w:eastAsia="zh-CN"/>
          </w:rPr>
          <w:t>(五)、个人品牌的社交媒体传播</w:t>
        </w:r>
        <w:r>
          <w:tab/>
        </w:r>
        <w:r>
          <w:fldChar w:fldCharType="begin"/>
        </w:r>
        <w:r>
          <w:instrText xml:space="preserve"> PAGEREF _Toc2156 \h </w:instrText>
        </w:r>
        <w:r>
          <w:fldChar w:fldCharType="separate"/>
        </w:r>
        <w:r>
          <w:t>55</w:t>
        </w:r>
        <w:r>
          <w:fldChar w:fldCharType="end"/>
        </w:r>
      </w:hyperlink>
    </w:p>
    <w:p>
      <w:pPr>
        <w:pStyle w:val="TOC2"/>
        <w:tabs>
          <w:tab w:val="right" w:leader="dot" w:pos="8306"/>
        </w:tabs>
      </w:pPr>
      <w:hyperlink w:anchor="_Toc3134" w:history="1">
        <w:r>
          <w:rPr>
            <w:rFonts w:ascii="仿宋" w:eastAsia="仿宋" w:hAnsi="仿宋" w:cs="仿宋" w:hint="eastAsia"/>
            <w:lang w:eastAsia="zh-CN"/>
          </w:rPr>
          <w:t>(六)、员工品牌建设与公司形象一致性</w:t>
        </w:r>
        <w:r>
          <w:tab/>
        </w:r>
        <w:r>
          <w:fldChar w:fldCharType="begin"/>
        </w:r>
        <w:r>
          <w:instrText xml:space="preserve"> PAGEREF _Toc3134 \h </w:instrText>
        </w:r>
        <w:r>
          <w:fldChar w:fldCharType="separate"/>
        </w:r>
        <w:r>
          <w:t>56</w:t>
        </w:r>
        <w:r>
          <w:fldChar w:fldCharType="end"/>
        </w:r>
      </w:hyperlink>
    </w:p>
    <w:p>
      <w:pPr>
        <w:pStyle w:val="TOC1"/>
        <w:tabs>
          <w:tab w:val="right" w:leader="dot" w:pos="8306"/>
        </w:tabs>
      </w:pPr>
      <w:hyperlink w:anchor="_Toc8470" w:history="1">
        <w:r>
          <w:rPr>
            <w:rFonts w:ascii="仿宋" w:eastAsia="仿宋" w:hAnsi="仿宋" w:cs="仿宋" w:hint="eastAsia"/>
            <w:lang w:eastAsia="zh-CN"/>
          </w:rPr>
          <w:t>十四、员工关系管理与危机处理</w:t>
        </w:r>
        <w:r>
          <w:tab/>
        </w:r>
        <w:r>
          <w:fldChar w:fldCharType="begin"/>
        </w:r>
        <w:r>
          <w:instrText xml:space="preserve"> PAGEREF _Toc8470 \h </w:instrText>
        </w:r>
        <w:r>
          <w:fldChar w:fldCharType="separate"/>
        </w:r>
        <w:r>
          <w:t>57</w:t>
        </w:r>
        <w:r>
          <w:fldChar w:fldCharType="end"/>
        </w:r>
      </w:hyperlink>
    </w:p>
    <w:p>
      <w:pPr>
        <w:pStyle w:val="TOC2"/>
        <w:tabs>
          <w:tab w:val="right" w:leader="dot" w:pos="8306"/>
        </w:tabs>
      </w:pPr>
      <w:hyperlink w:anchor="_Toc20116" w:history="1">
        <w:r>
          <w:rPr>
            <w:rFonts w:ascii="仿宋" w:eastAsia="仿宋" w:hAnsi="仿宋" w:cs="仿宋" w:hint="eastAsia"/>
            <w:lang w:eastAsia="zh-CN"/>
          </w:rPr>
          <w:t>(一)、员工关系管理原则与方法</w:t>
        </w:r>
        <w:r>
          <w:tab/>
        </w:r>
        <w:r>
          <w:fldChar w:fldCharType="begin"/>
        </w:r>
        <w:r>
          <w:instrText xml:space="preserve"> PAGEREF _Toc20116 \h </w:instrText>
        </w:r>
        <w:r>
          <w:fldChar w:fldCharType="separate"/>
        </w:r>
        <w:r>
          <w:t>57</w:t>
        </w:r>
        <w:r>
          <w:fldChar w:fldCharType="end"/>
        </w:r>
      </w:hyperlink>
    </w:p>
    <w:p>
      <w:pPr>
        <w:pStyle w:val="TOC2"/>
        <w:tabs>
          <w:tab w:val="right" w:leader="dot" w:pos="8306"/>
        </w:tabs>
      </w:pPr>
      <w:hyperlink w:anchor="_Toc23354" w:history="1">
        <w:r>
          <w:rPr>
            <w:rFonts w:ascii="仿宋" w:eastAsia="仿宋" w:hAnsi="仿宋" w:cs="仿宋" w:hint="eastAsia"/>
            <w:lang w:eastAsia="zh-CN"/>
          </w:rPr>
          <w:t>(二)、危机处理机制的建立与实施</w:t>
        </w:r>
        <w:r>
          <w:tab/>
        </w:r>
        <w:r>
          <w:fldChar w:fldCharType="begin"/>
        </w:r>
        <w:r>
          <w:instrText xml:space="preserve"> PAGEREF _Toc23354 \h </w:instrText>
        </w:r>
        <w:r>
          <w:fldChar w:fldCharType="separate"/>
        </w:r>
        <w:r>
          <w:t>57</w:t>
        </w:r>
        <w:r>
          <w:fldChar w:fldCharType="end"/>
        </w:r>
      </w:hyperlink>
    </w:p>
    <w:p>
      <w:pPr>
        <w:pStyle w:val="TOC2"/>
        <w:tabs>
          <w:tab w:val="right" w:leader="dot" w:pos="8306"/>
        </w:tabs>
      </w:pPr>
      <w:hyperlink w:anchor="_Toc10833" w:history="1">
        <w:r>
          <w:rPr>
            <w:rFonts w:ascii="仿宋" w:eastAsia="仿宋" w:hAnsi="仿宋" w:cs="仿宋" w:hint="eastAsia"/>
            <w:lang w:eastAsia="zh-CN"/>
          </w:rPr>
          <w:t>(三)、劳动争议解决与法律风险防范</w:t>
        </w:r>
        <w:r>
          <w:tab/>
        </w:r>
        <w:r>
          <w:fldChar w:fldCharType="begin"/>
        </w:r>
        <w:r>
          <w:instrText xml:space="preserve"> PAGEREF _Toc10833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心脑血管用药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22"/>
      <w:r>
        <w:rPr>
          <w:rFonts w:ascii="仿宋" w:eastAsia="仿宋" w:hAnsi="仿宋" w:cs="仿宋" w:hint="eastAsia"/>
          <w:sz w:val="28"/>
          <w:lang w:eastAsia="zh-CN"/>
        </w:rPr>
        <w:t>一、心脑血管用药行业背景分析</w:t>
      </w:r>
      <w:bookmarkEnd w:id="2"/>
    </w:p>
    <w:p>
      <w:pPr>
        <w:pStyle w:val="Heading2"/>
        <w:rPr>
          <w:rFonts w:ascii="仿宋" w:eastAsia="仿宋" w:hAnsi="仿宋" w:cs="仿宋" w:hint="eastAsia"/>
          <w:lang w:eastAsia="zh-CN"/>
        </w:rPr>
      </w:pPr>
      <w:bookmarkStart w:id="3" w:name="_Toc5765"/>
      <w:r>
        <w:rPr>
          <w:rFonts w:ascii="仿宋" w:eastAsia="仿宋" w:hAnsi="仿宋" w:cs="仿宋" w:hint="eastAsia"/>
          <w:lang w:eastAsia="zh-CN"/>
        </w:rPr>
        <w:t>(一)、心脑血管用药行业背景分析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行业是一个充满活力且不断演变的领域。近年来，该心脑血管用药行业经历了显著的增长，这一增长主要受益于多方面的推动因素，尤其是技术创新和市场需求的持续增加。技术创新为心脑血管用药行业带来了新的商业模式和解决方案，而不断增长的市场需求则推动了心脑血管用药行业的整体扩张。这使得 心脑血管用药行业成为当前经济中备受关注的一个重要组成部分。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行业的市场规模持续扩大，预计未来几年仍将保持良好的增长势头。这一趋势得益于多种因素，其中包括数字化转型、全球化市场和消费者需求的多样化。数字化转型推动了心脑血管用药行业内各个环节的效率提升，全球化市场为企业提供了更广阔的业务机会，而消费者需求的多样化则促使心脑血管用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心脑血管用药行业呈现激烈的竞争格局，主要由一些领先的企业主导市场。这些企业通常在创新、市场份额和客户忠诚度等方面表现出强大的竞争力。随着心脑血管用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心脑血管用药行业发展的关键因素之一。新技术的引入，如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心脑血管用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心脑血管用药行业仍然充满挑战和机遇。随着全球经济的发展和技术的不断进步，心脑血管用药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心脑血管用药行业的未来，持乐观但谨慎的态度，不断优化业务模式和提升核心竞争力是至关重要的。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9651"/>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10322"/>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17082"/>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13429"/>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987"/>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12694"/>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心脑血管用药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0609"/>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奖励员工参与和完成相关技能培训，提高员工的专业素养。设立明确的培训计划和奖金发放标准，鼓励员工持续学习和提升自身技能，以适应市场和心脑血管用药行业的变化。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915"/>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17802"/>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15159"/>
      <w:r>
        <w:rPr>
          <w:rFonts w:ascii="仿宋" w:eastAsia="仿宋" w:hAnsi="仿宋" w:cs="仿宋" w:hint="eastAsia"/>
          <w:sz w:val="28"/>
          <w:lang w:eastAsia="zh-CN"/>
        </w:rPr>
        <w:t>四、公司简介</w:t>
      </w:r>
      <w:bookmarkEnd w:id="13"/>
    </w:p>
    <w:p>
      <w:pPr>
        <w:pStyle w:val="Heading2"/>
        <w:rPr>
          <w:rFonts w:ascii="仿宋" w:eastAsia="仿宋" w:hAnsi="仿宋" w:cs="仿宋" w:hint="eastAsia"/>
          <w:lang w:eastAsia="zh-CN"/>
        </w:rPr>
      </w:pPr>
      <w:bookmarkStart w:id="14" w:name="_Toc7904"/>
      <w:r>
        <w:rPr>
          <w:rFonts w:ascii="仿宋" w:eastAsia="仿宋" w:hAnsi="仿宋" w:cs="仿宋" w:hint="eastAsia"/>
          <w:lang w:eastAsia="zh-CN"/>
        </w:rPr>
        <w:t>(一)、公司基本信息</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5" w:name="_Toc15366"/>
      <w:r>
        <w:rPr>
          <w:rFonts w:ascii="仿宋" w:eastAsia="仿宋" w:hAnsi="仿宋" w:cs="仿宋" w:hint="eastAsia"/>
          <w:sz w:val="28"/>
          <w:lang w:eastAsia="zh-CN"/>
        </w:rPr>
        <w:t>(二)、公司简介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心脑血管用药 项目公司是一家致力于 心脑血管用药心脑血管用药行业的公司，成立于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心脑血管用药</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提升心脑血管用药心脑血管用药行业的整体水平。公司的愿景是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心脑血管用药</w:t>
      </w:r>
      <w:r>
        <w:rPr>
          <w:rFonts w:ascii="仿宋" w:eastAsia="仿宋" w:hAnsi="仿宋" w:cs="仿宋" w:hint="eastAsia"/>
          <w:sz w:val="28"/>
          <w:lang w:eastAsia="zh-CN"/>
        </w:rPr>
        <w:t xml:space="preserve"> 中的领军企业，引领心脑血管用药行业未来的发展方向。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项目公司拥有一支充满活力、高度专业化的团队。团队成员具备丰富的心脑血管用药行业经验和专业知识，致力于通过协同合作实现公司设定的战略目标。公司注重员工培训和发展，提供广阔的职业发展空间。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6" w:name="_Toc2467"/>
      <w:r>
        <w:rPr>
          <w:rFonts w:ascii="仿宋" w:eastAsia="仿宋" w:hAnsi="仿宋" w:cs="仿宋" w:hint="eastAsia"/>
          <w:sz w:val="28"/>
          <w:lang w:eastAsia="zh-CN"/>
        </w:rPr>
        <w:t>(三)、核心人员介绍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在市场拓展和品牌建设方面具有丰富经验，致力于提升公司在心脑血管用药行业中的市场份额。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XXXX年XX月至今，加入公司担任技术总监，负责产品研发和创新项目管理。具备深厚的技术功底和团队领导能力，对心脑血管用药行业技术发展有深刻见解。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7" w:name="_Toc31057"/>
      <w:r>
        <w:rPr>
          <w:rFonts w:ascii="仿宋" w:eastAsia="仿宋" w:hAnsi="仿宋" w:cs="仿宋" w:hint="eastAsia"/>
          <w:sz w:val="28"/>
          <w:lang w:eastAsia="zh-CN"/>
        </w:rPr>
        <w:t>五、宏观环境分析</w:t>
      </w:r>
      <w:bookmarkEnd w:id="17"/>
    </w:p>
    <w:p>
      <w:pPr>
        <w:pStyle w:val="Heading2"/>
        <w:rPr>
          <w:rFonts w:ascii="仿宋" w:eastAsia="仿宋" w:hAnsi="仿宋" w:cs="仿宋" w:hint="eastAsia"/>
          <w:lang w:eastAsia="zh-CN"/>
        </w:rPr>
      </w:pPr>
      <w:bookmarkStart w:id="18" w:name="_Toc2470"/>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社会因素在</w:t>
      </w:r>
      <w:r>
        <w:rPr>
          <w:rFonts w:ascii="仿宋" w:eastAsia="仿宋" w:hAnsi="仿宋" w:cs="仿宋" w:hint="eastAsia"/>
          <w:sz w:val="28"/>
          <w:lang w:eastAsia="zh-CN"/>
        </w:rPr>
        <w:t xml:space="preserve"> 心脑血管用药行业中具有重要意义。随着社会结构的变化，消费者对产品和服务的需求也发生了变化。当前，社会对可持续性和社会责任的关注不断增加，这对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心脑血管用药行业提出了更高的要求。企业需要适应社会价值观的演变，关注社会趋势，以更好地满足市场需求。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心脑血管用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心脑血管用药行业的发展至关重要。政府政策的变化、国际关系的调整都可能对企业产生深刻的影响。特别是在 心脑血管用药行业可能涉及到的领域，如法规、知识产权保护等，企业需要密切关注政治动态，及时调整战略。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心脑血管用药行业的驱动力之一。新技术的引入可能改变心脑血管用药行业格局，提高生产效率，创造新的商业机会。企业需要保持对技术趋势的敏感性，不断更新技术和提升创新能力，以保持竞争力。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法律环境对 心脑血管用药行业的运营产生直接的约束和引导。合规性、知识产权的保护、劳动法规等都是企业必须遵循的法律框架。企业需要建立完善的法律团队，确保在法规范围内经营，降低法律风险。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心脑血管用药行业需要更加重视环境因素。降低碳足迹、可持续生产、环保政策的遵守等都成为企业经营的重要考量。企业需要通过绿色技术和环保举措，积极履行社会责任。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6314"/>
      <w:r>
        <w:rPr>
          <w:rFonts w:ascii="仿宋" w:eastAsia="仿宋" w:hAnsi="仿宋" w:cs="仿宋" w:hint="eastAsia"/>
          <w:sz w:val="28"/>
          <w:lang w:eastAsia="zh-CN"/>
        </w:rPr>
        <w:t>六、第三十八章员工社交媒体管理</w:t>
      </w:r>
      <w:bookmarkEnd w:id="19"/>
    </w:p>
    <w:p>
      <w:pPr>
        <w:pStyle w:val="Heading2"/>
        <w:rPr>
          <w:rFonts w:ascii="仿宋" w:eastAsia="仿宋" w:hAnsi="仿宋" w:cs="仿宋" w:hint="eastAsia"/>
          <w:lang w:eastAsia="zh-CN"/>
        </w:rPr>
      </w:pPr>
      <w:bookmarkStart w:id="20" w:name="_Toc6330"/>
      <w:r>
        <w:rPr>
          <w:rFonts w:ascii="仿宋" w:eastAsia="仿宋" w:hAnsi="仿宋" w:cs="仿宋" w:hint="eastAsia"/>
          <w:lang w:eastAsia="zh-CN"/>
        </w:rPr>
        <w:t>(一)、员工社交媒体政策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1" w:name="_Toc19125"/>
      <w:r>
        <w:rPr>
          <w:rFonts w:ascii="仿宋" w:eastAsia="仿宋" w:hAnsi="仿宋" w:cs="仿宋" w:hint="eastAsia"/>
          <w:sz w:val="28"/>
          <w:lang w:eastAsia="zh-CN"/>
        </w:rPr>
        <w:t>(二)、个人品牌与公司形象的关联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公司鼓励员工合理利用社交媒体参与业内讨论、分享心脑血管用药行业见解，并建议他们在个人品牌展示中展现积极向上的形象，有助于公司整体形象的提升。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2" w:name="_Toc12734"/>
      <w:r>
        <w:rPr>
          <w:rFonts w:ascii="仿宋" w:eastAsia="仿宋" w:hAnsi="仿宋" w:cs="仿宋" w:hint="eastAsia"/>
          <w:sz w:val="28"/>
          <w:lang w:eastAsia="zh-CN"/>
        </w:rPr>
        <w:t>(三)、社交媒体使用准则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https://d.book118.com/977125062016006034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心脑血管用药相关公司员工职业道路规划与管理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D330C"/>
    <w:rsid w:val="2BBD33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77125062016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2023-12-07T15:32:00Z</dcterms:created>
  <dcterms:modified xsi:type="dcterms:W3CDTF">2023-12-07T15:32:27Z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158CB26808EA4568B575CB756C47DED2_11</vt:lpwstr>
  </property>
  <property fmtid="{D5CDD505-2E9C-101B-9397-08002B2CF9AE}" pid="3" name="KSOProductBuildVer">
    <vt:lpwstr>2052-12.1.0.15712</vt:lpwstr>
  </property>
</Properties>
</file>