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休闲专用车及其零附件项目规划设计蓝图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01" w:history="1">
        <w:r>
          <w:rPr>
            <w:rFonts w:ascii="仿宋" w:eastAsia="仿宋" w:hAnsi="仿宋" w:cs="仿宋" w:hint="eastAsia"/>
            <w:lang w:eastAsia="zh-CN"/>
          </w:rPr>
          <w:t>概论</w:t>
        </w:r>
        <w:r>
          <w:tab/>
        </w:r>
        <w:r>
          <w:fldChar w:fldCharType="begin"/>
        </w:r>
        <w:r>
          <w:instrText xml:space="preserve"> PAGEREF _Toc31701 \h </w:instrText>
        </w:r>
        <w:r>
          <w:fldChar w:fldCharType="separate"/>
        </w:r>
        <w:r>
          <w:t>3</w:t>
        </w:r>
        <w:r>
          <w:fldChar w:fldCharType="end"/>
        </w:r>
      </w:hyperlink>
    </w:p>
    <w:p>
      <w:pPr>
        <w:pStyle w:val="TOC1"/>
        <w:tabs>
          <w:tab w:val="right" w:leader="dot" w:pos="8306"/>
        </w:tabs>
      </w:pPr>
      <w:hyperlink w:anchor="_Toc23153" w:history="1">
        <w:r>
          <w:rPr>
            <w:rFonts w:ascii="仿宋" w:eastAsia="仿宋" w:hAnsi="仿宋" w:cs="仿宋" w:hint="eastAsia"/>
            <w:lang w:eastAsia="zh-CN"/>
          </w:rPr>
          <w:t>一、休闲专用车及其零附件项目绩效评估</w:t>
        </w:r>
        <w:r>
          <w:tab/>
        </w:r>
        <w:r>
          <w:fldChar w:fldCharType="begin"/>
        </w:r>
        <w:r>
          <w:instrText xml:space="preserve"> PAGEREF _Toc23153 \h </w:instrText>
        </w:r>
        <w:r>
          <w:fldChar w:fldCharType="separate"/>
        </w:r>
        <w:r>
          <w:t>3</w:t>
        </w:r>
        <w:r>
          <w:fldChar w:fldCharType="end"/>
        </w:r>
      </w:hyperlink>
    </w:p>
    <w:p>
      <w:pPr>
        <w:pStyle w:val="TOC2"/>
        <w:tabs>
          <w:tab w:val="right" w:leader="dot" w:pos="8306"/>
        </w:tabs>
      </w:pPr>
      <w:hyperlink w:anchor="_Toc27989" w:history="1">
        <w:r>
          <w:rPr>
            <w:rFonts w:ascii="仿宋" w:eastAsia="仿宋" w:hAnsi="仿宋" w:cs="仿宋" w:hint="eastAsia"/>
            <w:lang w:eastAsia="zh-CN"/>
          </w:rPr>
          <w:t>(一)、绩效评估指标</w:t>
        </w:r>
        <w:r>
          <w:tab/>
        </w:r>
        <w:r>
          <w:fldChar w:fldCharType="begin"/>
        </w:r>
        <w:r>
          <w:instrText xml:space="preserve"> PAGEREF _Toc27989 \h </w:instrText>
        </w:r>
        <w:r>
          <w:fldChar w:fldCharType="separate"/>
        </w:r>
        <w:r>
          <w:t>3</w:t>
        </w:r>
        <w:r>
          <w:fldChar w:fldCharType="end"/>
        </w:r>
      </w:hyperlink>
    </w:p>
    <w:p>
      <w:pPr>
        <w:pStyle w:val="TOC2"/>
        <w:tabs>
          <w:tab w:val="right" w:leader="dot" w:pos="8306"/>
        </w:tabs>
      </w:pPr>
      <w:hyperlink w:anchor="_Toc13553" w:history="1">
        <w:r>
          <w:rPr>
            <w:rFonts w:ascii="仿宋" w:eastAsia="仿宋" w:hAnsi="仿宋" w:cs="仿宋" w:hint="eastAsia"/>
            <w:lang w:eastAsia="zh-CN"/>
          </w:rPr>
          <w:t>(二)、绩效评估方法</w:t>
        </w:r>
        <w:r>
          <w:tab/>
        </w:r>
        <w:r>
          <w:fldChar w:fldCharType="begin"/>
        </w:r>
        <w:r>
          <w:instrText xml:space="preserve"> PAGEREF _Toc13553 \h </w:instrText>
        </w:r>
        <w:r>
          <w:fldChar w:fldCharType="separate"/>
        </w:r>
        <w:r>
          <w:t>4</w:t>
        </w:r>
        <w:r>
          <w:fldChar w:fldCharType="end"/>
        </w:r>
      </w:hyperlink>
    </w:p>
    <w:p>
      <w:pPr>
        <w:pStyle w:val="TOC2"/>
        <w:tabs>
          <w:tab w:val="right" w:leader="dot" w:pos="8306"/>
        </w:tabs>
      </w:pPr>
      <w:hyperlink w:anchor="_Toc30712" w:history="1">
        <w:r>
          <w:rPr>
            <w:rFonts w:ascii="仿宋" w:eastAsia="仿宋" w:hAnsi="仿宋" w:cs="仿宋" w:hint="eastAsia"/>
            <w:lang w:eastAsia="zh-CN"/>
          </w:rPr>
          <w:t>(三)、绩效评估周期</w:t>
        </w:r>
        <w:r>
          <w:tab/>
        </w:r>
        <w:r>
          <w:fldChar w:fldCharType="begin"/>
        </w:r>
        <w:r>
          <w:instrText xml:space="preserve"> PAGEREF _Toc30712 \h </w:instrText>
        </w:r>
        <w:r>
          <w:fldChar w:fldCharType="separate"/>
        </w:r>
        <w:r>
          <w:t>5</w:t>
        </w:r>
        <w:r>
          <w:fldChar w:fldCharType="end"/>
        </w:r>
      </w:hyperlink>
    </w:p>
    <w:p>
      <w:pPr>
        <w:pStyle w:val="TOC1"/>
        <w:tabs>
          <w:tab w:val="right" w:leader="dot" w:pos="8306"/>
        </w:tabs>
      </w:pPr>
      <w:hyperlink w:anchor="_Toc20800" w:history="1">
        <w:r>
          <w:rPr>
            <w:rFonts w:ascii="仿宋" w:eastAsia="仿宋" w:hAnsi="仿宋" w:cs="仿宋" w:hint="eastAsia"/>
            <w:lang w:eastAsia="zh-CN"/>
          </w:rPr>
          <w:t>二、工艺说明</w:t>
        </w:r>
        <w:r>
          <w:tab/>
        </w:r>
        <w:r>
          <w:fldChar w:fldCharType="begin"/>
        </w:r>
        <w:r>
          <w:instrText xml:space="preserve"> PAGEREF _Toc20800 \h </w:instrText>
        </w:r>
        <w:r>
          <w:fldChar w:fldCharType="separate"/>
        </w:r>
        <w:r>
          <w:t>6</w:t>
        </w:r>
        <w:r>
          <w:fldChar w:fldCharType="end"/>
        </w:r>
      </w:hyperlink>
    </w:p>
    <w:p>
      <w:pPr>
        <w:pStyle w:val="TOC2"/>
        <w:tabs>
          <w:tab w:val="right" w:leader="dot" w:pos="8306"/>
        </w:tabs>
      </w:pPr>
      <w:hyperlink w:anchor="_Toc20094" w:history="1">
        <w:r>
          <w:rPr>
            <w:rFonts w:ascii="仿宋" w:eastAsia="仿宋" w:hAnsi="仿宋" w:cs="仿宋" w:hint="eastAsia"/>
            <w:lang w:eastAsia="zh-CN"/>
          </w:rPr>
          <w:t>(一)、技术管理特点</w:t>
        </w:r>
        <w:r>
          <w:tab/>
        </w:r>
        <w:r>
          <w:fldChar w:fldCharType="begin"/>
        </w:r>
        <w:r>
          <w:instrText xml:space="preserve"> PAGEREF _Toc20094 \h </w:instrText>
        </w:r>
        <w:r>
          <w:fldChar w:fldCharType="separate"/>
        </w:r>
        <w:r>
          <w:t>6</w:t>
        </w:r>
        <w:r>
          <w:fldChar w:fldCharType="end"/>
        </w:r>
      </w:hyperlink>
    </w:p>
    <w:p>
      <w:pPr>
        <w:pStyle w:val="TOC2"/>
        <w:tabs>
          <w:tab w:val="right" w:leader="dot" w:pos="8306"/>
        </w:tabs>
      </w:pPr>
      <w:hyperlink w:anchor="_Toc10996" w:history="1">
        <w:r>
          <w:rPr>
            <w:rFonts w:ascii="仿宋" w:eastAsia="仿宋" w:hAnsi="仿宋" w:cs="仿宋" w:hint="eastAsia"/>
            <w:lang w:eastAsia="zh-CN"/>
          </w:rPr>
          <w:t>(二)、休闲专用车及其零附件项目工艺技术设计方案</w:t>
        </w:r>
        <w:r>
          <w:tab/>
        </w:r>
        <w:r>
          <w:fldChar w:fldCharType="begin"/>
        </w:r>
        <w:r>
          <w:instrText xml:space="preserve"> PAGEREF _Toc10996 \h </w:instrText>
        </w:r>
        <w:r>
          <w:fldChar w:fldCharType="separate"/>
        </w:r>
        <w:r>
          <w:t>8</w:t>
        </w:r>
        <w:r>
          <w:fldChar w:fldCharType="end"/>
        </w:r>
      </w:hyperlink>
    </w:p>
    <w:p>
      <w:pPr>
        <w:pStyle w:val="TOC2"/>
        <w:tabs>
          <w:tab w:val="right" w:leader="dot" w:pos="8306"/>
        </w:tabs>
      </w:pPr>
      <w:hyperlink w:anchor="_Toc2735" w:history="1">
        <w:r>
          <w:rPr>
            <w:rFonts w:ascii="仿宋" w:eastAsia="仿宋" w:hAnsi="仿宋" w:cs="仿宋" w:hint="eastAsia"/>
            <w:lang w:eastAsia="zh-CN"/>
          </w:rPr>
          <w:t>(三)、设备选型方案</w:t>
        </w:r>
        <w:r>
          <w:tab/>
        </w:r>
        <w:r>
          <w:fldChar w:fldCharType="begin"/>
        </w:r>
        <w:r>
          <w:instrText xml:space="preserve"> PAGEREF _Toc2735 \h </w:instrText>
        </w:r>
        <w:r>
          <w:fldChar w:fldCharType="separate"/>
        </w:r>
        <w:r>
          <w:t>9</w:t>
        </w:r>
        <w:r>
          <w:fldChar w:fldCharType="end"/>
        </w:r>
      </w:hyperlink>
    </w:p>
    <w:p>
      <w:pPr>
        <w:pStyle w:val="TOC1"/>
        <w:tabs>
          <w:tab w:val="right" w:leader="dot" w:pos="8306"/>
        </w:tabs>
      </w:pPr>
      <w:hyperlink w:anchor="_Toc30484" w:history="1">
        <w:r>
          <w:rPr>
            <w:rFonts w:ascii="仿宋" w:eastAsia="仿宋" w:hAnsi="仿宋" w:cs="仿宋" w:hint="eastAsia"/>
            <w:lang w:eastAsia="zh-CN"/>
          </w:rPr>
          <w:t>三、休闲专用车及其零附件项目概论</w:t>
        </w:r>
        <w:r>
          <w:tab/>
        </w:r>
        <w:r>
          <w:fldChar w:fldCharType="begin"/>
        </w:r>
        <w:r>
          <w:instrText xml:space="preserve"> PAGEREF _Toc30484 \h </w:instrText>
        </w:r>
        <w:r>
          <w:fldChar w:fldCharType="separate"/>
        </w:r>
        <w:r>
          <w:t>10</w:t>
        </w:r>
        <w:r>
          <w:fldChar w:fldCharType="end"/>
        </w:r>
      </w:hyperlink>
    </w:p>
    <w:p>
      <w:pPr>
        <w:pStyle w:val="TOC2"/>
        <w:tabs>
          <w:tab w:val="right" w:leader="dot" w:pos="8306"/>
        </w:tabs>
      </w:pPr>
      <w:hyperlink w:anchor="_Toc3667" w:history="1">
        <w:r>
          <w:rPr>
            <w:rFonts w:ascii="仿宋" w:eastAsia="仿宋" w:hAnsi="仿宋" w:cs="仿宋" w:hint="eastAsia"/>
            <w:lang w:eastAsia="zh-CN"/>
          </w:rPr>
          <w:t>(一)、休闲专用车及其零附件项目概况</w:t>
        </w:r>
        <w:r>
          <w:tab/>
        </w:r>
        <w:r>
          <w:fldChar w:fldCharType="begin"/>
        </w:r>
        <w:r>
          <w:instrText xml:space="preserve"> PAGEREF _Toc3667 \h </w:instrText>
        </w:r>
        <w:r>
          <w:fldChar w:fldCharType="separate"/>
        </w:r>
        <w:r>
          <w:t>10</w:t>
        </w:r>
        <w:r>
          <w:fldChar w:fldCharType="end"/>
        </w:r>
      </w:hyperlink>
    </w:p>
    <w:p>
      <w:pPr>
        <w:pStyle w:val="TOC2"/>
        <w:tabs>
          <w:tab w:val="right" w:leader="dot" w:pos="8306"/>
        </w:tabs>
      </w:pPr>
      <w:hyperlink w:anchor="_Toc30142" w:history="1">
        <w:r>
          <w:rPr>
            <w:rFonts w:ascii="仿宋" w:eastAsia="仿宋" w:hAnsi="仿宋" w:cs="仿宋" w:hint="eastAsia"/>
            <w:lang w:eastAsia="zh-CN"/>
          </w:rPr>
          <w:t>(二)、休闲专用车及其零附件项目目标</w:t>
        </w:r>
        <w:r>
          <w:tab/>
        </w:r>
        <w:r>
          <w:fldChar w:fldCharType="begin"/>
        </w:r>
        <w:r>
          <w:instrText xml:space="preserve"> PAGEREF _Toc30142 \h </w:instrText>
        </w:r>
        <w:r>
          <w:fldChar w:fldCharType="separate"/>
        </w:r>
        <w:r>
          <w:t>13</w:t>
        </w:r>
        <w:r>
          <w:fldChar w:fldCharType="end"/>
        </w:r>
      </w:hyperlink>
    </w:p>
    <w:p>
      <w:pPr>
        <w:pStyle w:val="TOC2"/>
        <w:tabs>
          <w:tab w:val="right" w:leader="dot" w:pos="8306"/>
        </w:tabs>
      </w:pPr>
      <w:hyperlink w:anchor="_Toc12473" w:history="1">
        <w:r>
          <w:rPr>
            <w:rFonts w:ascii="仿宋" w:eastAsia="仿宋" w:hAnsi="仿宋" w:cs="仿宋" w:hint="eastAsia"/>
            <w:lang w:eastAsia="zh-CN"/>
          </w:rPr>
          <w:t>(三)、休闲专用车及其零附件项目提出的理由</w:t>
        </w:r>
        <w:r>
          <w:tab/>
        </w:r>
        <w:r>
          <w:fldChar w:fldCharType="begin"/>
        </w:r>
        <w:r>
          <w:instrText xml:space="preserve"> PAGEREF _Toc12473 \h </w:instrText>
        </w:r>
        <w:r>
          <w:fldChar w:fldCharType="separate"/>
        </w:r>
        <w:r>
          <w:t>14</w:t>
        </w:r>
        <w:r>
          <w:fldChar w:fldCharType="end"/>
        </w:r>
      </w:hyperlink>
    </w:p>
    <w:p>
      <w:pPr>
        <w:pStyle w:val="TOC2"/>
        <w:tabs>
          <w:tab w:val="right" w:leader="dot" w:pos="8306"/>
        </w:tabs>
      </w:pPr>
      <w:hyperlink w:anchor="_Toc514" w:history="1">
        <w:r>
          <w:rPr>
            <w:rFonts w:ascii="仿宋" w:eastAsia="仿宋" w:hAnsi="仿宋" w:cs="仿宋" w:hint="eastAsia"/>
            <w:lang w:eastAsia="zh-CN"/>
          </w:rPr>
          <w:t>(四)、休闲专用车及其零附件项目意义</w:t>
        </w:r>
        <w:r>
          <w:tab/>
        </w:r>
        <w:r>
          <w:fldChar w:fldCharType="begin"/>
        </w:r>
        <w:r>
          <w:instrText xml:space="preserve"> PAGEREF _Toc514 \h </w:instrText>
        </w:r>
        <w:r>
          <w:fldChar w:fldCharType="separate"/>
        </w:r>
        <w:r>
          <w:t>16</w:t>
        </w:r>
        <w:r>
          <w:fldChar w:fldCharType="end"/>
        </w:r>
      </w:hyperlink>
    </w:p>
    <w:p>
      <w:pPr>
        <w:pStyle w:val="TOC2"/>
        <w:tabs>
          <w:tab w:val="right" w:leader="dot" w:pos="8306"/>
        </w:tabs>
      </w:pPr>
      <w:hyperlink w:anchor="_Toc17833" w:history="1">
        <w:r>
          <w:rPr>
            <w:rFonts w:ascii="仿宋" w:eastAsia="仿宋" w:hAnsi="仿宋" w:cs="仿宋" w:hint="eastAsia"/>
            <w:lang w:eastAsia="zh-CN"/>
          </w:rPr>
          <w:t>(五)、休闲专用车及其零附件项目背景</w:t>
        </w:r>
        <w:r>
          <w:tab/>
        </w:r>
        <w:r>
          <w:fldChar w:fldCharType="begin"/>
        </w:r>
        <w:r>
          <w:instrText xml:space="preserve"> PAGEREF _Toc17833 \h </w:instrText>
        </w:r>
        <w:r>
          <w:fldChar w:fldCharType="separate"/>
        </w:r>
        <w:r>
          <w:t>16</w:t>
        </w:r>
        <w:r>
          <w:fldChar w:fldCharType="end"/>
        </w:r>
      </w:hyperlink>
    </w:p>
    <w:p>
      <w:pPr>
        <w:pStyle w:val="TOC1"/>
        <w:tabs>
          <w:tab w:val="right" w:leader="dot" w:pos="8306"/>
        </w:tabs>
      </w:pPr>
      <w:hyperlink w:anchor="_Toc22942" w:history="1">
        <w:r>
          <w:rPr>
            <w:rFonts w:ascii="仿宋" w:eastAsia="仿宋" w:hAnsi="仿宋" w:cs="仿宋" w:hint="eastAsia"/>
            <w:lang w:eastAsia="zh-CN"/>
          </w:rPr>
          <w:t>四、休闲专用车及其零附件项目文档管理</w:t>
        </w:r>
        <w:r>
          <w:tab/>
        </w:r>
        <w:r>
          <w:fldChar w:fldCharType="begin"/>
        </w:r>
        <w:r>
          <w:instrText xml:space="preserve"> PAGEREF _Toc22942 \h </w:instrText>
        </w:r>
        <w:r>
          <w:fldChar w:fldCharType="separate"/>
        </w:r>
        <w:r>
          <w:t>17</w:t>
        </w:r>
        <w:r>
          <w:fldChar w:fldCharType="end"/>
        </w:r>
      </w:hyperlink>
    </w:p>
    <w:p>
      <w:pPr>
        <w:pStyle w:val="TOC2"/>
        <w:tabs>
          <w:tab w:val="right" w:leader="dot" w:pos="8306"/>
        </w:tabs>
      </w:pPr>
      <w:hyperlink w:anchor="_Toc12470" w:history="1">
        <w:r>
          <w:rPr>
            <w:rFonts w:ascii="仿宋" w:eastAsia="仿宋" w:hAnsi="仿宋" w:cs="仿宋" w:hint="eastAsia"/>
            <w:lang w:eastAsia="zh-CN"/>
          </w:rPr>
          <w:t>(一)、文档编制与审查</w:t>
        </w:r>
        <w:r>
          <w:tab/>
        </w:r>
        <w:r>
          <w:fldChar w:fldCharType="begin"/>
        </w:r>
        <w:r>
          <w:instrText xml:space="preserve"> PAGEREF _Toc12470 \h </w:instrText>
        </w:r>
        <w:r>
          <w:fldChar w:fldCharType="separate"/>
        </w:r>
        <w:r>
          <w:t>17</w:t>
        </w:r>
        <w:r>
          <w:fldChar w:fldCharType="end"/>
        </w:r>
      </w:hyperlink>
    </w:p>
    <w:p>
      <w:pPr>
        <w:pStyle w:val="TOC2"/>
        <w:tabs>
          <w:tab w:val="right" w:leader="dot" w:pos="8306"/>
        </w:tabs>
      </w:pPr>
      <w:hyperlink w:anchor="_Toc9078" w:history="1">
        <w:r>
          <w:rPr>
            <w:rFonts w:ascii="仿宋" w:eastAsia="仿宋" w:hAnsi="仿宋" w:cs="仿宋" w:hint="eastAsia"/>
            <w:lang w:eastAsia="zh-CN"/>
          </w:rPr>
          <w:t>(二)、文档发布与分发</w:t>
        </w:r>
        <w:r>
          <w:tab/>
        </w:r>
        <w:r>
          <w:fldChar w:fldCharType="begin"/>
        </w:r>
        <w:r>
          <w:instrText xml:space="preserve"> PAGEREF _Toc9078 \h </w:instrText>
        </w:r>
        <w:r>
          <w:fldChar w:fldCharType="separate"/>
        </w:r>
        <w:r>
          <w:t>19</w:t>
        </w:r>
        <w:r>
          <w:fldChar w:fldCharType="end"/>
        </w:r>
      </w:hyperlink>
    </w:p>
    <w:p>
      <w:pPr>
        <w:pStyle w:val="TOC2"/>
        <w:tabs>
          <w:tab w:val="right" w:leader="dot" w:pos="8306"/>
        </w:tabs>
      </w:pPr>
      <w:hyperlink w:anchor="_Toc4169" w:history="1">
        <w:r>
          <w:rPr>
            <w:rFonts w:ascii="仿宋" w:eastAsia="仿宋" w:hAnsi="仿宋" w:cs="仿宋" w:hint="eastAsia"/>
            <w:lang w:eastAsia="zh-CN"/>
          </w:rPr>
          <w:t>(三)、文档存档与归档</w:t>
        </w:r>
        <w:r>
          <w:tab/>
        </w:r>
        <w:r>
          <w:fldChar w:fldCharType="begin"/>
        </w:r>
        <w:r>
          <w:instrText xml:space="preserve"> PAGEREF _Toc4169 \h </w:instrText>
        </w:r>
        <w:r>
          <w:fldChar w:fldCharType="separate"/>
        </w:r>
        <w:r>
          <w:t>20</w:t>
        </w:r>
        <w:r>
          <w:fldChar w:fldCharType="end"/>
        </w:r>
      </w:hyperlink>
    </w:p>
    <w:p>
      <w:pPr>
        <w:pStyle w:val="TOC1"/>
        <w:tabs>
          <w:tab w:val="right" w:leader="dot" w:pos="8306"/>
        </w:tabs>
      </w:pPr>
      <w:hyperlink w:anchor="_Toc13062" w:history="1">
        <w:r>
          <w:rPr>
            <w:rFonts w:ascii="仿宋" w:eastAsia="仿宋" w:hAnsi="仿宋" w:cs="仿宋" w:hint="eastAsia"/>
            <w:lang w:eastAsia="zh-CN"/>
          </w:rPr>
          <w:t>五、休闲专用车及其零附件项目选址可行性分析</w:t>
        </w:r>
        <w:r>
          <w:tab/>
        </w:r>
        <w:r>
          <w:fldChar w:fldCharType="begin"/>
        </w:r>
        <w:r>
          <w:instrText xml:space="preserve"> PAGEREF _Toc13062 \h </w:instrText>
        </w:r>
        <w:r>
          <w:fldChar w:fldCharType="separate"/>
        </w:r>
        <w:r>
          <w:t>21</w:t>
        </w:r>
        <w:r>
          <w:fldChar w:fldCharType="end"/>
        </w:r>
      </w:hyperlink>
    </w:p>
    <w:p>
      <w:pPr>
        <w:pStyle w:val="TOC2"/>
        <w:tabs>
          <w:tab w:val="right" w:leader="dot" w:pos="8306"/>
        </w:tabs>
      </w:pPr>
      <w:hyperlink w:anchor="_Toc9694" w:history="1">
        <w:r>
          <w:rPr>
            <w:rFonts w:ascii="仿宋" w:eastAsia="仿宋" w:hAnsi="仿宋" w:cs="仿宋" w:hint="eastAsia"/>
            <w:lang w:eastAsia="zh-CN"/>
          </w:rPr>
          <w:t>(一)、休闲专用车及其零附件项目选址</w:t>
        </w:r>
        <w:r>
          <w:tab/>
        </w:r>
        <w:r>
          <w:fldChar w:fldCharType="begin"/>
        </w:r>
        <w:r>
          <w:instrText xml:space="preserve"> PAGEREF _Toc9694 \h </w:instrText>
        </w:r>
        <w:r>
          <w:fldChar w:fldCharType="separate"/>
        </w:r>
        <w:r>
          <w:t>21</w:t>
        </w:r>
        <w:r>
          <w:fldChar w:fldCharType="end"/>
        </w:r>
      </w:hyperlink>
    </w:p>
    <w:p>
      <w:pPr>
        <w:pStyle w:val="TOC2"/>
        <w:tabs>
          <w:tab w:val="right" w:leader="dot" w:pos="8306"/>
        </w:tabs>
      </w:pPr>
      <w:hyperlink w:anchor="_Toc14362" w:history="1">
        <w:r>
          <w:rPr>
            <w:rFonts w:ascii="仿宋" w:eastAsia="仿宋" w:hAnsi="仿宋" w:cs="仿宋" w:hint="eastAsia"/>
            <w:lang w:eastAsia="zh-CN"/>
          </w:rPr>
          <w:t>(二)、用地控制指标</w:t>
        </w:r>
        <w:r>
          <w:tab/>
        </w:r>
        <w:r>
          <w:fldChar w:fldCharType="begin"/>
        </w:r>
        <w:r>
          <w:instrText xml:space="preserve"> PAGEREF _Toc14362 \h </w:instrText>
        </w:r>
        <w:r>
          <w:fldChar w:fldCharType="separate"/>
        </w:r>
        <w:r>
          <w:t>21</w:t>
        </w:r>
        <w:r>
          <w:fldChar w:fldCharType="end"/>
        </w:r>
      </w:hyperlink>
    </w:p>
    <w:p>
      <w:pPr>
        <w:pStyle w:val="TOC2"/>
        <w:tabs>
          <w:tab w:val="right" w:leader="dot" w:pos="8306"/>
        </w:tabs>
      </w:pPr>
      <w:hyperlink w:anchor="_Toc3399" w:history="1">
        <w:r>
          <w:rPr>
            <w:rFonts w:ascii="仿宋" w:eastAsia="仿宋" w:hAnsi="仿宋" w:cs="仿宋" w:hint="eastAsia"/>
            <w:lang w:eastAsia="zh-CN"/>
          </w:rPr>
          <w:t>(三)、节约用地措施</w:t>
        </w:r>
        <w:r>
          <w:tab/>
        </w:r>
        <w:r>
          <w:fldChar w:fldCharType="begin"/>
        </w:r>
        <w:r>
          <w:instrText xml:space="preserve"> PAGEREF _Toc3399 \h </w:instrText>
        </w:r>
        <w:r>
          <w:fldChar w:fldCharType="separate"/>
        </w:r>
        <w:r>
          <w:t>23</w:t>
        </w:r>
        <w:r>
          <w:fldChar w:fldCharType="end"/>
        </w:r>
      </w:hyperlink>
    </w:p>
    <w:p>
      <w:pPr>
        <w:pStyle w:val="TOC2"/>
        <w:tabs>
          <w:tab w:val="right" w:leader="dot" w:pos="8306"/>
        </w:tabs>
      </w:pPr>
      <w:hyperlink w:anchor="_Toc17809" w:history="1">
        <w:r>
          <w:rPr>
            <w:rFonts w:ascii="仿宋" w:eastAsia="仿宋" w:hAnsi="仿宋" w:cs="仿宋" w:hint="eastAsia"/>
            <w:lang w:eastAsia="zh-CN"/>
          </w:rPr>
          <w:t>(四)、总图布置方案</w:t>
        </w:r>
        <w:r>
          <w:tab/>
        </w:r>
        <w:r>
          <w:fldChar w:fldCharType="begin"/>
        </w:r>
        <w:r>
          <w:instrText xml:space="preserve"> PAGEREF _Toc17809 \h </w:instrText>
        </w:r>
        <w:r>
          <w:fldChar w:fldCharType="separate"/>
        </w:r>
        <w:r>
          <w:t>24</w:t>
        </w:r>
        <w:r>
          <w:fldChar w:fldCharType="end"/>
        </w:r>
      </w:hyperlink>
    </w:p>
    <w:p>
      <w:pPr>
        <w:pStyle w:val="TOC2"/>
        <w:tabs>
          <w:tab w:val="right" w:leader="dot" w:pos="8306"/>
        </w:tabs>
      </w:pPr>
      <w:hyperlink w:anchor="_Toc8947" w:history="1">
        <w:r>
          <w:rPr>
            <w:rFonts w:ascii="仿宋" w:eastAsia="仿宋" w:hAnsi="仿宋" w:cs="仿宋" w:hint="eastAsia"/>
            <w:lang w:eastAsia="zh-CN"/>
          </w:rPr>
          <w:t>(五)、选址综合评价</w:t>
        </w:r>
        <w:r>
          <w:tab/>
        </w:r>
        <w:r>
          <w:fldChar w:fldCharType="begin"/>
        </w:r>
        <w:r>
          <w:instrText xml:space="preserve"> PAGEREF _Toc8947 \h </w:instrText>
        </w:r>
        <w:r>
          <w:fldChar w:fldCharType="separate"/>
        </w:r>
        <w:r>
          <w:t>26</w:t>
        </w:r>
        <w:r>
          <w:fldChar w:fldCharType="end"/>
        </w:r>
      </w:hyperlink>
    </w:p>
    <w:p>
      <w:pPr>
        <w:pStyle w:val="TOC1"/>
        <w:tabs>
          <w:tab w:val="right" w:leader="dot" w:pos="8306"/>
        </w:tabs>
      </w:pPr>
      <w:hyperlink w:anchor="_Toc12026" w:history="1">
        <w:r>
          <w:rPr>
            <w:rFonts w:ascii="仿宋" w:eastAsia="仿宋" w:hAnsi="仿宋" w:cs="仿宋" w:hint="eastAsia"/>
            <w:lang w:eastAsia="zh-CN"/>
          </w:rPr>
          <w:t>六、产品规划分析</w:t>
        </w:r>
        <w:r>
          <w:tab/>
        </w:r>
        <w:r>
          <w:fldChar w:fldCharType="begin"/>
        </w:r>
        <w:r>
          <w:instrText xml:space="preserve"> PAGEREF _Toc12026 \h </w:instrText>
        </w:r>
        <w:r>
          <w:fldChar w:fldCharType="separate"/>
        </w:r>
        <w:r>
          <w:t>27</w:t>
        </w:r>
        <w:r>
          <w:fldChar w:fldCharType="end"/>
        </w:r>
      </w:hyperlink>
    </w:p>
    <w:p>
      <w:pPr>
        <w:pStyle w:val="TOC2"/>
        <w:tabs>
          <w:tab w:val="right" w:leader="dot" w:pos="8306"/>
        </w:tabs>
      </w:pPr>
      <w:hyperlink w:anchor="_Toc14735" w:history="1">
        <w:r>
          <w:rPr>
            <w:rFonts w:ascii="仿宋" w:eastAsia="仿宋" w:hAnsi="仿宋" w:cs="仿宋" w:hint="eastAsia"/>
            <w:lang w:eastAsia="zh-CN"/>
          </w:rPr>
          <w:t>(一)、产品规划</w:t>
        </w:r>
        <w:r>
          <w:tab/>
        </w:r>
        <w:r>
          <w:fldChar w:fldCharType="begin"/>
        </w:r>
        <w:r>
          <w:instrText xml:space="preserve"> PAGEREF _Toc14735 \h </w:instrText>
        </w:r>
        <w:r>
          <w:fldChar w:fldCharType="separate"/>
        </w:r>
        <w:r>
          <w:t>27</w:t>
        </w:r>
        <w:r>
          <w:fldChar w:fldCharType="end"/>
        </w:r>
      </w:hyperlink>
    </w:p>
    <w:p>
      <w:pPr>
        <w:pStyle w:val="TOC2"/>
        <w:tabs>
          <w:tab w:val="right" w:leader="dot" w:pos="8306"/>
        </w:tabs>
      </w:pPr>
      <w:hyperlink w:anchor="_Toc31812" w:history="1">
        <w:r>
          <w:rPr>
            <w:rFonts w:ascii="仿宋" w:eastAsia="仿宋" w:hAnsi="仿宋" w:cs="仿宋" w:hint="eastAsia"/>
            <w:lang w:eastAsia="zh-CN"/>
          </w:rPr>
          <w:t>(二)、建设规模</w:t>
        </w:r>
        <w:r>
          <w:tab/>
        </w:r>
        <w:r>
          <w:fldChar w:fldCharType="begin"/>
        </w:r>
        <w:r>
          <w:instrText xml:space="preserve"> PAGEREF _Toc31812 \h </w:instrText>
        </w:r>
        <w:r>
          <w:fldChar w:fldCharType="separate"/>
        </w:r>
        <w:r>
          <w:t>28</w:t>
        </w:r>
        <w:r>
          <w:fldChar w:fldCharType="end"/>
        </w:r>
      </w:hyperlink>
    </w:p>
    <w:p>
      <w:pPr>
        <w:pStyle w:val="TOC1"/>
        <w:tabs>
          <w:tab w:val="right" w:leader="dot" w:pos="8306"/>
        </w:tabs>
      </w:pPr>
      <w:hyperlink w:anchor="_Toc372" w:history="1">
        <w:r>
          <w:rPr>
            <w:rFonts w:ascii="仿宋" w:eastAsia="仿宋" w:hAnsi="仿宋" w:cs="仿宋" w:hint="eastAsia"/>
            <w:lang w:eastAsia="zh-CN"/>
          </w:rPr>
          <w:t>七、休闲专用车及其零附件项目计划安排</w:t>
        </w:r>
        <w:r>
          <w:tab/>
        </w:r>
        <w:r>
          <w:fldChar w:fldCharType="begin"/>
        </w:r>
        <w:r>
          <w:instrText xml:space="preserve"> PAGEREF _Toc372 \h </w:instrText>
        </w:r>
        <w:r>
          <w:fldChar w:fldCharType="separate"/>
        </w:r>
        <w:r>
          <w:t>29</w:t>
        </w:r>
        <w:r>
          <w:fldChar w:fldCharType="end"/>
        </w:r>
      </w:hyperlink>
    </w:p>
    <w:p>
      <w:pPr>
        <w:pStyle w:val="TOC2"/>
        <w:tabs>
          <w:tab w:val="right" w:leader="dot" w:pos="8306"/>
        </w:tabs>
      </w:pPr>
      <w:hyperlink w:anchor="_Toc27621" w:history="1">
        <w:r>
          <w:rPr>
            <w:rFonts w:ascii="仿宋" w:eastAsia="仿宋" w:hAnsi="仿宋" w:cs="仿宋" w:hint="eastAsia"/>
            <w:lang w:eastAsia="zh-CN"/>
          </w:rPr>
          <w:t>(一)、建设周期</w:t>
        </w:r>
        <w:r>
          <w:tab/>
        </w:r>
        <w:r>
          <w:fldChar w:fldCharType="begin"/>
        </w:r>
        <w:r>
          <w:instrText xml:space="preserve"> PAGEREF _Toc27621 \h </w:instrText>
        </w:r>
        <w:r>
          <w:fldChar w:fldCharType="separate"/>
        </w:r>
        <w:r>
          <w:t>29</w:t>
        </w:r>
        <w:r>
          <w:fldChar w:fldCharType="end"/>
        </w:r>
      </w:hyperlink>
    </w:p>
    <w:p>
      <w:pPr>
        <w:pStyle w:val="TOC2"/>
        <w:tabs>
          <w:tab w:val="right" w:leader="dot" w:pos="8306"/>
        </w:tabs>
      </w:pPr>
      <w:hyperlink w:anchor="_Toc22721" w:history="1">
        <w:r>
          <w:rPr>
            <w:rFonts w:ascii="仿宋" w:eastAsia="仿宋" w:hAnsi="仿宋" w:cs="仿宋" w:hint="eastAsia"/>
            <w:lang w:eastAsia="zh-CN"/>
          </w:rPr>
          <w:t>(二)、建设进度</w:t>
        </w:r>
        <w:r>
          <w:tab/>
        </w:r>
        <w:r>
          <w:fldChar w:fldCharType="begin"/>
        </w:r>
        <w:r>
          <w:instrText xml:space="preserve"> PAGEREF _Toc22721 \h </w:instrText>
        </w:r>
        <w:r>
          <w:fldChar w:fldCharType="separate"/>
        </w:r>
        <w:r>
          <w:t>30</w:t>
        </w:r>
        <w:r>
          <w:fldChar w:fldCharType="end"/>
        </w:r>
      </w:hyperlink>
    </w:p>
    <w:p>
      <w:pPr>
        <w:pStyle w:val="TOC2"/>
        <w:tabs>
          <w:tab w:val="right" w:leader="dot" w:pos="8306"/>
        </w:tabs>
      </w:pPr>
      <w:hyperlink w:anchor="_Toc32533" w:history="1">
        <w:r>
          <w:rPr>
            <w:rFonts w:ascii="仿宋" w:eastAsia="仿宋" w:hAnsi="仿宋" w:cs="仿宋" w:hint="eastAsia"/>
            <w:lang w:eastAsia="zh-CN"/>
          </w:rPr>
          <w:t>(三)、进度安排注意事项</w:t>
        </w:r>
        <w:r>
          <w:tab/>
        </w:r>
        <w:r>
          <w:fldChar w:fldCharType="begin"/>
        </w:r>
        <w:r>
          <w:instrText xml:space="preserve"> PAGEREF _Toc32533 \h </w:instrText>
        </w:r>
        <w:r>
          <w:fldChar w:fldCharType="separate"/>
        </w:r>
        <w:r>
          <w:t>31</w:t>
        </w:r>
        <w:r>
          <w:fldChar w:fldCharType="end"/>
        </w:r>
      </w:hyperlink>
    </w:p>
    <w:p>
      <w:pPr>
        <w:pStyle w:val="TOC2"/>
        <w:tabs>
          <w:tab w:val="right" w:leader="dot" w:pos="8306"/>
        </w:tabs>
      </w:pPr>
      <w:hyperlink w:anchor="_Toc12564" w:history="1">
        <w:r>
          <w:rPr>
            <w:rFonts w:ascii="仿宋" w:eastAsia="仿宋" w:hAnsi="仿宋" w:cs="仿宋" w:hint="eastAsia"/>
            <w:lang w:eastAsia="zh-CN"/>
          </w:rPr>
          <w:t>(四)、人力资源配置</w:t>
        </w:r>
        <w:r>
          <w:tab/>
        </w:r>
        <w:r>
          <w:fldChar w:fldCharType="begin"/>
        </w:r>
        <w:r>
          <w:instrText xml:space="preserve"> PAGEREF _Toc12564 \h </w:instrText>
        </w:r>
        <w:r>
          <w:fldChar w:fldCharType="separate"/>
        </w:r>
        <w:r>
          <w:t>32</w:t>
        </w:r>
        <w:r>
          <w:fldChar w:fldCharType="end"/>
        </w:r>
      </w:hyperlink>
    </w:p>
    <w:p>
      <w:pPr>
        <w:pStyle w:val="TOC1"/>
        <w:tabs>
          <w:tab w:val="right" w:leader="dot" w:pos="8306"/>
        </w:tabs>
      </w:pPr>
      <w:hyperlink w:anchor="_Toc10518" w:history="1">
        <w:r>
          <w:rPr>
            <w:rFonts w:ascii="仿宋" w:eastAsia="仿宋" w:hAnsi="仿宋" w:cs="仿宋" w:hint="eastAsia"/>
            <w:lang w:eastAsia="zh-CN"/>
          </w:rPr>
          <w:t>八、休闲专用车及其零附件项目风险管理</w:t>
        </w:r>
        <w:r>
          <w:tab/>
        </w:r>
        <w:r>
          <w:fldChar w:fldCharType="begin"/>
        </w:r>
        <w:r>
          <w:instrText xml:space="preserve"> PAGEREF _Toc10518 \h </w:instrText>
        </w:r>
        <w:r>
          <w:fldChar w:fldCharType="separate"/>
        </w:r>
        <w:r>
          <w:t>33</w:t>
        </w:r>
        <w:r>
          <w:fldChar w:fldCharType="end"/>
        </w:r>
      </w:hyperlink>
    </w:p>
    <w:p>
      <w:pPr>
        <w:pStyle w:val="TOC2"/>
        <w:tabs>
          <w:tab w:val="right" w:leader="dot" w:pos="8306"/>
        </w:tabs>
      </w:pPr>
      <w:hyperlink w:anchor="_Toc24639" w:history="1">
        <w:r>
          <w:rPr>
            <w:rFonts w:ascii="仿宋" w:eastAsia="仿宋" w:hAnsi="仿宋" w:cs="仿宋" w:hint="eastAsia"/>
            <w:lang w:eastAsia="zh-CN"/>
          </w:rPr>
          <w:t>(一)、风险识别与评估</w:t>
        </w:r>
        <w:r>
          <w:tab/>
        </w:r>
        <w:r>
          <w:fldChar w:fldCharType="begin"/>
        </w:r>
        <w:r>
          <w:instrText xml:space="preserve"> PAGEREF _Toc24639 \h </w:instrText>
        </w:r>
        <w:r>
          <w:fldChar w:fldCharType="separate"/>
        </w:r>
        <w:r>
          <w:t>33</w:t>
        </w:r>
        <w:r>
          <w:fldChar w:fldCharType="end"/>
        </w:r>
      </w:hyperlink>
    </w:p>
    <w:p>
      <w:pPr>
        <w:pStyle w:val="TOC2"/>
        <w:tabs>
          <w:tab w:val="right" w:leader="dot" w:pos="8306"/>
        </w:tabs>
      </w:pPr>
      <w:hyperlink w:anchor="_Toc16809" w:history="1">
        <w:r>
          <w:rPr>
            <w:rFonts w:ascii="仿宋" w:eastAsia="仿宋" w:hAnsi="仿宋" w:cs="仿宋" w:hint="eastAsia"/>
            <w:lang w:eastAsia="zh-CN"/>
          </w:rPr>
          <w:t>(二)、风险应对策略</w:t>
        </w:r>
        <w:r>
          <w:tab/>
        </w:r>
        <w:r>
          <w:fldChar w:fldCharType="begin"/>
        </w:r>
        <w:r>
          <w:instrText xml:space="preserve"> PAGEREF _Toc16809 \h </w:instrText>
        </w:r>
        <w:r>
          <w:fldChar w:fldCharType="separate"/>
        </w:r>
        <w:r>
          <w:t>34</w:t>
        </w:r>
        <w:r>
          <w:fldChar w:fldCharType="end"/>
        </w:r>
      </w:hyperlink>
    </w:p>
    <w:p>
      <w:pPr>
        <w:pStyle w:val="TOC2"/>
        <w:tabs>
          <w:tab w:val="right" w:leader="dot" w:pos="8306"/>
        </w:tabs>
      </w:pPr>
      <w:hyperlink w:anchor="_Toc7019" w:history="1">
        <w:r>
          <w:rPr>
            <w:rFonts w:ascii="仿宋" w:eastAsia="仿宋" w:hAnsi="仿宋" w:cs="仿宋" w:hint="eastAsia"/>
            <w:lang w:eastAsia="zh-CN"/>
          </w:rPr>
          <w:t>(三)、风险监控与控制</w:t>
        </w:r>
        <w:r>
          <w:tab/>
        </w:r>
        <w:r>
          <w:fldChar w:fldCharType="begin"/>
        </w:r>
        <w:r>
          <w:instrText xml:space="preserve"> PAGEREF _Toc7019 \h </w:instrText>
        </w:r>
        <w:r>
          <w:fldChar w:fldCharType="separate"/>
        </w:r>
        <w:r>
          <w:t>36</w:t>
        </w:r>
        <w:r>
          <w:fldChar w:fldCharType="end"/>
        </w:r>
      </w:hyperlink>
    </w:p>
    <w:p>
      <w:pPr>
        <w:pStyle w:val="TOC1"/>
        <w:tabs>
          <w:tab w:val="right" w:leader="dot" w:pos="8306"/>
        </w:tabs>
      </w:pPr>
      <w:hyperlink w:anchor="_Toc7188" w:history="1">
        <w:r>
          <w:rPr>
            <w:rFonts w:ascii="仿宋" w:eastAsia="仿宋" w:hAnsi="仿宋" w:cs="仿宋" w:hint="eastAsia"/>
            <w:lang w:eastAsia="zh-CN"/>
          </w:rPr>
          <w:t>九、休闲专用车及其零附件项目投资规划</w:t>
        </w:r>
        <w:r>
          <w:tab/>
        </w:r>
        <w:r>
          <w:fldChar w:fldCharType="begin"/>
        </w:r>
        <w:r>
          <w:instrText xml:space="preserve"> PAGEREF _Toc7188 \h </w:instrText>
        </w:r>
        <w:r>
          <w:fldChar w:fldCharType="separate"/>
        </w:r>
        <w:r>
          <w:t>37</w:t>
        </w:r>
        <w:r>
          <w:fldChar w:fldCharType="end"/>
        </w:r>
      </w:hyperlink>
    </w:p>
    <w:p>
      <w:pPr>
        <w:pStyle w:val="TOC2"/>
        <w:tabs>
          <w:tab w:val="right" w:leader="dot" w:pos="8306"/>
        </w:tabs>
      </w:pPr>
      <w:hyperlink w:anchor="_Toc6276" w:history="1">
        <w:r>
          <w:rPr>
            <w:rFonts w:ascii="仿宋" w:eastAsia="仿宋" w:hAnsi="仿宋" w:cs="仿宋" w:hint="eastAsia"/>
            <w:lang w:eastAsia="zh-CN"/>
          </w:rPr>
          <w:t>(一)、休闲专用车及其零附件项目总投资估算</w:t>
        </w:r>
        <w:r>
          <w:tab/>
        </w:r>
        <w:r>
          <w:fldChar w:fldCharType="begin"/>
        </w:r>
        <w:r>
          <w:instrText xml:space="preserve"> PAGEREF _Toc6276 \h </w:instrText>
        </w:r>
        <w:r>
          <w:fldChar w:fldCharType="separate"/>
        </w:r>
        <w:r>
          <w:t>37</w:t>
        </w:r>
        <w:r>
          <w:fldChar w:fldCharType="end"/>
        </w:r>
      </w:hyperlink>
    </w:p>
    <w:p>
      <w:pPr>
        <w:pStyle w:val="TOC2"/>
        <w:tabs>
          <w:tab w:val="right" w:leader="dot" w:pos="8306"/>
        </w:tabs>
      </w:pPr>
      <w:hyperlink w:anchor="_Toc28514" w:history="1">
        <w:r>
          <w:rPr>
            <w:rFonts w:ascii="仿宋" w:eastAsia="仿宋" w:hAnsi="仿宋" w:cs="仿宋" w:hint="eastAsia"/>
            <w:lang w:eastAsia="zh-CN"/>
          </w:rPr>
          <w:t>(二)、资金筹措</w:t>
        </w:r>
        <w:r>
          <w:tab/>
        </w:r>
        <w:r>
          <w:fldChar w:fldCharType="begin"/>
        </w:r>
        <w:r>
          <w:instrText xml:space="preserve"> PAGEREF _Toc28514 \h </w:instrText>
        </w:r>
        <w:r>
          <w:fldChar w:fldCharType="separate"/>
        </w:r>
        <w:r>
          <w:t>39</w:t>
        </w:r>
        <w:r>
          <w:fldChar w:fldCharType="end"/>
        </w:r>
      </w:hyperlink>
    </w:p>
    <w:p>
      <w:pPr>
        <w:pStyle w:val="TOC1"/>
        <w:tabs>
          <w:tab w:val="right" w:leader="dot" w:pos="8306"/>
        </w:tabs>
      </w:pPr>
      <w:hyperlink w:anchor="_Toc28650" w:history="1">
        <w:r>
          <w:rPr>
            <w:rFonts w:ascii="仿宋" w:eastAsia="仿宋" w:hAnsi="仿宋" w:cs="仿宋" w:hint="eastAsia"/>
            <w:lang w:eastAsia="zh-CN"/>
          </w:rPr>
          <w:t>十、生产安全保护</w:t>
        </w:r>
        <w:r>
          <w:tab/>
        </w:r>
        <w:r>
          <w:fldChar w:fldCharType="begin"/>
        </w:r>
        <w:r>
          <w:instrText xml:space="preserve"> PAGEREF _Toc28650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46" w:history="1">
        <w:r>
          <w:rPr>
            <w:rFonts w:ascii="仿宋" w:eastAsia="仿宋" w:hAnsi="仿宋" w:cs="仿宋" w:hint="eastAsia"/>
            <w:lang w:eastAsia="zh-CN"/>
          </w:rPr>
          <w:t>(一)、消防安全</w:t>
        </w:r>
        <w:r>
          <w:tab/>
        </w:r>
        <w:r>
          <w:fldChar w:fldCharType="begin"/>
        </w:r>
        <w:r>
          <w:instrText xml:space="preserve"> PAGEREF _Toc25046 \h </w:instrText>
        </w:r>
        <w:r>
          <w:fldChar w:fldCharType="separate"/>
        </w:r>
        <w:r>
          <w:t>39</w:t>
        </w:r>
        <w:r>
          <w:fldChar w:fldCharType="end"/>
        </w:r>
      </w:hyperlink>
    </w:p>
    <w:p>
      <w:pPr>
        <w:pStyle w:val="TOC2"/>
        <w:tabs>
          <w:tab w:val="right" w:leader="dot" w:pos="8306"/>
        </w:tabs>
      </w:pPr>
      <w:hyperlink w:anchor="_Toc26807" w:history="1">
        <w:r>
          <w:rPr>
            <w:rFonts w:ascii="仿宋" w:eastAsia="仿宋" w:hAnsi="仿宋" w:cs="仿宋" w:hint="eastAsia"/>
            <w:lang w:eastAsia="zh-CN"/>
          </w:rPr>
          <w:t>(二)、防火防爆总图布置措施</w:t>
        </w:r>
        <w:r>
          <w:tab/>
        </w:r>
        <w:r>
          <w:fldChar w:fldCharType="begin"/>
        </w:r>
        <w:r>
          <w:instrText xml:space="preserve"> PAGEREF _Toc26807 \h </w:instrText>
        </w:r>
        <w:r>
          <w:fldChar w:fldCharType="separate"/>
        </w:r>
        <w:r>
          <w:t>41</w:t>
        </w:r>
        <w:r>
          <w:fldChar w:fldCharType="end"/>
        </w:r>
      </w:hyperlink>
    </w:p>
    <w:p>
      <w:pPr>
        <w:pStyle w:val="TOC2"/>
        <w:tabs>
          <w:tab w:val="right" w:leader="dot" w:pos="8306"/>
        </w:tabs>
      </w:pPr>
      <w:hyperlink w:anchor="_Toc22681" w:history="1">
        <w:r>
          <w:rPr>
            <w:rFonts w:ascii="仿宋" w:eastAsia="仿宋" w:hAnsi="仿宋" w:cs="仿宋" w:hint="eastAsia"/>
            <w:lang w:eastAsia="zh-CN"/>
          </w:rPr>
          <w:t>(三)、自然灾害防范措施</w:t>
        </w:r>
        <w:r>
          <w:tab/>
        </w:r>
        <w:r>
          <w:fldChar w:fldCharType="begin"/>
        </w:r>
        <w:r>
          <w:instrText xml:space="preserve"> PAGEREF _Toc22681 \h </w:instrText>
        </w:r>
        <w:r>
          <w:fldChar w:fldCharType="separate"/>
        </w:r>
        <w:r>
          <w:t>42</w:t>
        </w:r>
        <w:r>
          <w:fldChar w:fldCharType="end"/>
        </w:r>
      </w:hyperlink>
    </w:p>
    <w:p>
      <w:pPr>
        <w:pStyle w:val="TOC2"/>
        <w:tabs>
          <w:tab w:val="right" w:leader="dot" w:pos="8306"/>
        </w:tabs>
      </w:pPr>
      <w:hyperlink w:anchor="_Toc27668" w:history="1">
        <w:r>
          <w:rPr>
            <w:rFonts w:ascii="仿宋" w:eastAsia="仿宋" w:hAnsi="仿宋" w:cs="仿宋" w:hint="eastAsia"/>
            <w:lang w:eastAsia="zh-CN"/>
          </w:rPr>
          <w:t>(四)、安全色及安全标志使用要求</w:t>
        </w:r>
        <w:r>
          <w:tab/>
        </w:r>
        <w:r>
          <w:fldChar w:fldCharType="begin"/>
        </w:r>
        <w:r>
          <w:instrText xml:space="preserve"> PAGEREF _Toc27668 \h </w:instrText>
        </w:r>
        <w:r>
          <w:fldChar w:fldCharType="separate"/>
        </w:r>
        <w:r>
          <w:t>43</w:t>
        </w:r>
        <w:r>
          <w:fldChar w:fldCharType="end"/>
        </w:r>
      </w:hyperlink>
    </w:p>
    <w:p>
      <w:pPr>
        <w:pStyle w:val="TOC2"/>
        <w:tabs>
          <w:tab w:val="right" w:leader="dot" w:pos="8306"/>
        </w:tabs>
      </w:pPr>
      <w:hyperlink w:anchor="_Toc30251" w:history="1">
        <w:r>
          <w:rPr>
            <w:rFonts w:ascii="仿宋" w:eastAsia="仿宋" w:hAnsi="仿宋" w:cs="仿宋" w:hint="eastAsia"/>
            <w:lang w:eastAsia="zh-CN"/>
          </w:rPr>
          <w:t>(五)、防尘防毒措施</w:t>
        </w:r>
        <w:r>
          <w:tab/>
        </w:r>
        <w:r>
          <w:fldChar w:fldCharType="begin"/>
        </w:r>
        <w:r>
          <w:instrText xml:space="preserve"> PAGEREF _Toc30251 \h </w:instrText>
        </w:r>
        <w:r>
          <w:fldChar w:fldCharType="separate"/>
        </w:r>
        <w:r>
          <w:t>44</w:t>
        </w:r>
        <w:r>
          <w:fldChar w:fldCharType="end"/>
        </w:r>
      </w:hyperlink>
    </w:p>
    <w:p>
      <w:pPr>
        <w:pStyle w:val="TOC2"/>
        <w:tabs>
          <w:tab w:val="right" w:leader="dot" w:pos="8306"/>
        </w:tabs>
      </w:pPr>
      <w:hyperlink w:anchor="_Toc127" w:history="1">
        <w:r>
          <w:rPr>
            <w:rFonts w:ascii="仿宋" w:eastAsia="仿宋" w:hAnsi="仿宋" w:cs="仿宋" w:hint="eastAsia"/>
            <w:lang w:eastAsia="zh-CN"/>
          </w:rPr>
          <w:t>(六)、防静电、触电防护及防雷措施</w:t>
        </w:r>
        <w:r>
          <w:tab/>
        </w:r>
        <w:r>
          <w:fldChar w:fldCharType="begin"/>
        </w:r>
        <w:r>
          <w:instrText xml:space="preserve"> PAGEREF _Toc127 \h </w:instrText>
        </w:r>
        <w:r>
          <w:fldChar w:fldCharType="separate"/>
        </w:r>
        <w:r>
          <w:t>45</w:t>
        </w:r>
        <w:r>
          <w:fldChar w:fldCharType="end"/>
        </w:r>
      </w:hyperlink>
    </w:p>
    <w:p>
      <w:pPr>
        <w:pStyle w:val="TOC2"/>
        <w:tabs>
          <w:tab w:val="right" w:leader="dot" w:pos="8306"/>
        </w:tabs>
      </w:pPr>
      <w:hyperlink w:anchor="_Toc17704" w:history="1">
        <w:r>
          <w:rPr>
            <w:rFonts w:ascii="仿宋" w:eastAsia="仿宋" w:hAnsi="仿宋" w:cs="仿宋" w:hint="eastAsia"/>
            <w:lang w:eastAsia="zh-CN"/>
          </w:rPr>
          <w:t>(七)、机械设备安全保障措施</w:t>
        </w:r>
        <w:r>
          <w:tab/>
        </w:r>
        <w:r>
          <w:fldChar w:fldCharType="begin"/>
        </w:r>
        <w:r>
          <w:instrText xml:space="preserve"> PAGEREF _Toc17704 \h </w:instrText>
        </w:r>
        <w:r>
          <w:fldChar w:fldCharType="separate"/>
        </w:r>
        <w:r>
          <w:t>47</w:t>
        </w:r>
        <w:r>
          <w:fldChar w:fldCharType="end"/>
        </w:r>
      </w:hyperlink>
    </w:p>
    <w:p>
      <w:pPr>
        <w:pStyle w:val="TOC1"/>
        <w:tabs>
          <w:tab w:val="right" w:leader="dot" w:pos="8306"/>
        </w:tabs>
      </w:pPr>
      <w:hyperlink w:anchor="_Toc29675" w:history="1">
        <w:r>
          <w:rPr>
            <w:rFonts w:ascii="仿宋" w:eastAsia="仿宋" w:hAnsi="仿宋" w:cs="仿宋" w:hint="eastAsia"/>
            <w:lang w:eastAsia="zh-CN"/>
          </w:rPr>
          <w:t>十一、休闲专用车及其零附件项目人力资源管理</w:t>
        </w:r>
        <w:r>
          <w:tab/>
        </w:r>
        <w:r>
          <w:fldChar w:fldCharType="begin"/>
        </w:r>
        <w:r>
          <w:instrText xml:space="preserve"> PAGEREF _Toc29675 \h </w:instrText>
        </w:r>
        <w:r>
          <w:fldChar w:fldCharType="separate"/>
        </w:r>
        <w:r>
          <w:t>48</w:t>
        </w:r>
        <w:r>
          <w:fldChar w:fldCharType="end"/>
        </w:r>
      </w:hyperlink>
    </w:p>
    <w:p>
      <w:pPr>
        <w:pStyle w:val="TOC2"/>
        <w:tabs>
          <w:tab w:val="right" w:leader="dot" w:pos="8306"/>
        </w:tabs>
      </w:pPr>
      <w:hyperlink w:anchor="_Toc14937" w:history="1">
        <w:r>
          <w:rPr>
            <w:rFonts w:ascii="仿宋" w:eastAsia="仿宋" w:hAnsi="仿宋" w:cs="仿宋" w:hint="eastAsia"/>
            <w:lang w:eastAsia="zh-CN"/>
          </w:rPr>
          <w:t>(一)、建立健全的预算管理制度</w:t>
        </w:r>
        <w:r>
          <w:tab/>
        </w:r>
        <w:r>
          <w:fldChar w:fldCharType="begin"/>
        </w:r>
        <w:r>
          <w:instrText xml:space="preserve"> PAGEREF _Toc14937 \h </w:instrText>
        </w:r>
        <w:r>
          <w:fldChar w:fldCharType="separate"/>
        </w:r>
        <w:r>
          <w:t>48</w:t>
        </w:r>
        <w:r>
          <w:fldChar w:fldCharType="end"/>
        </w:r>
      </w:hyperlink>
    </w:p>
    <w:p>
      <w:pPr>
        <w:pStyle w:val="TOC2"/>
        <w:tabs>
          <w:tab w:val="right" w:leader="dot" w:pos="8306"/>
        </w:tabs>
      </w:pPr>
      <w:hyperlink w:anchor="_Toc21530" w:history="1">
        <w:r>
          <w:rPr>
            <w:rFonts w:ascii="仿宋" w:eastAsia="仿宋" w:hAnsi="仿宋" w:cs="仿宋" w:hint="eastAsia"/>
            <w:lang w:eastAsia="zh-CN"/>
          </w:rPr>
          <w:t>(二)、加强资金流动监控</w:t>
        </w:r>
        <w:r>
          <w:tab/>
        </w:r>
        <w:r>
          <w:fldChar w:fldCharType="begin"/>
        </w:r>
        <w:r>
          <w:instrText xml:space="preserve"> PAGEREF _Toc21530 \h </w:instrText>
        </w:r>
        <w:r>
          <w:fldChar w:fldCharType="separate"/>
        </w:r>
        <w:r>
          <w:t>50</w:t>
        </w:r>
        <w:r>
          <w:fldChar w:fldCharType="end"/>
        </w:r>
      </w:hyperlink>
    </w:p>
    <w:p>
      <w:pPr>
        <w:pStyle w:val="TOC2"/>
        <w:tabs>
          <w:tab w:val="right" w:leader="dot" w:pos="8306"/>
        </w:tabs>
      </w:pPr>
      <w:hyperlink w:anchor="_Toc20524" w:history="1">
        <w:r>
          <w:rPr>
            <w:rFonts w:ascii="仿宋" w:eastAsia="仿宋" w:hAnsi="仿宋" w:cs="仿宋" w:hint="eastAsia"/>
            <w:lang w:eastAsia="zh-CN"/>
          </w:rPr>
          <w:t>(三)、制定完善的风险控制机制</w:t>
        </w:r>
        <w:r>
          <w:tab/>
        </w:r>
        <w:r>
          <w:fldChar w:fldCharType="begin"/>
        </w:r>
        <w:r>
          <w:instrText xml:space="preserve"> PAGEREF _Toc20524 \h </w:instrText>
        </w:r>
        <w:r>
          <w:fldChar w:fldCharType="separate"/>
        </w:r>
        <w:r>
          <w:t>51</w:t>
        </w:r>
        <w:r>
          <w:fldChar w:fldCharType="end"/>
        </w:r>
      </w:hyperlink>
    </w:p>
    <w:p>
      <w:pPr>
        <w:pStyle w:val="TOC2"/>
        <w:tabs>
          <w:tab w:val="right" w:leader="dot" w:pos="8306"/>
        </w:tabs>
      </w:pPr>
      <w:hyperlink w:anchor="_Toc3753" w:history="1">
        <w:r>
          <w:rPr>
            <w:rFonts w:ascii="仿宋" w:eastAsia="仿宋" w:hAnsi="仿宋" w:cs="仿宋" w:hint="eastAsia"/>
            <w:lang w:eastAsia="zh-CN"/>
          </w:rPr>
          <w:t>(四)、优化成本管理</w:t>
        </w:r>
        <w:r>
          <w:tab/>
        </w:r>
        <w:r>
          <w:fldChar w:fldCharType="begin"/>
        </w:r>
        <w:r>
          <w:instrText xml:space="preserve"> PAGEREF _Toc3753 \h </w:instrText>
        </w:r>
        <w:r>
          <w:fldChar w:fldCharType="separate"/>
        </w:r>
        <w:r>
          <w:t>53</w:t>
        </w:r>
        <w:r>
          <w:fldChar w:fldCharType="end"/>
        </w:r>
      </w:hyperlink>
    </w:p>
    <w:p>
      <w:pPr>
        <w:pStyle w:val="TOC1"/>
        <w:tabs>
          <w:tab w:val="right" w:leader="dot" w:pos="8306"/>
        </w:tabs>
      </w:pPr>
      <w:hyperlink w:anchor="_Toc20228" w:history="1">
        <w:r>
          <w:rPr>
            <w:rFonts w:ascii="仿宋" w:eastAsia="仿宋" w:hAnsi="仿宋" w:cs="仿宋" w:hint="eastAsia"/>
            <w:lang w:eastAsia="zh-CN"/>
          </w:rPr>
          <w:t>十二、休闲专用车及其零附件项目财务管理</w:t>
        </w:r>
        <w:r>
          <w:tab/>
        </w:r>
        <w:r>
          <w:fldChar w:fldCharType="begin"/>
        </w:r>
        <w:r>
          <w:instrText xml:space="preserve"> PAGEREF _Toc20228 \h </w:instrText>
        </w:r>
        <w:r>
          <w:fldChar w:fldCharType="separate"/>
        </w:r>
        <w:r>
          <w:t>54</w:t>
        </w:r>
        <w:r>
          <w:fldChar w:fldCharType="end"/>
        </w:r>
      </w:hyperlink>
    </w:p>
    <w:p>
      <w:pPr>
        <w:pStyle w:val="TOC2"/>
        <w:tabs>
          <w:tab w:val="right" w:leader="dot" w:pos="8306"/>
        </w:tabs>
      </w:pPr>
      <w:hyperlink w:anchor="_Toc7849" w:history="1">
        <w:r>
          <w:rPr>
            <w:rFonts w:ascii="仿宋" w:eastAsia="仿宋" w:hAnsi="仿宋" w:cs="仿宋" w:hint="eastAsia"/>
            <w:lang w:eastAsia="zh-CN"/>
          </w:rPr>
          <w:t>(一)、资金需求大</w:t>
        </w:r>
        <w:r>
          <w:tab/>
        </w:r>
        <w:r>
          <w:fldChar w:fldCharType="begin"/>
        </w:r>
        <w:r>
          <w:instrText xml:space="preserve"> PAGEREF _Toc7849 \h </w:instrText>
        </w:r>
        <w:r>
          <w:fldChar w:fldCharType="separate"/>
        </w:r>
        <w:r>
          <w:t>54</w:t>
        </w:r>
        <w:r>
          <w:fldChar w:fldCharType="end"/>
        </w:r>
      </w:hyperlink>
    </w:p>
    <w:p>
      <w:pPr>
        <w:pStyle w:val="TOC2"/>
        <w:tabs>
          <w:tab w:val="right" w:leader="dot" w:pos="8306"/>
        </w:tabs>
      </w:pPr>
      <w:hyperlink w:anchor="_Toc12553" w:history="1">
        <w:r>
          <w:rPr>
            <w:rFonts w:ascii="仿宋" w:eastAsia="仿宋" w:hAnsi="仿宋" w:cs="仿宋" w:hint="eastAsia"/>
            <w:lang w:eastAsia="zh-CN"/>
          </w:rPr>
          <w:t>(二)、研发周期长</w:t>
        </w:r>
        <w:r>
          <w:tab/>
        </w:r>
        <w:r>
          <w:fldChar w:fldCharType="begin"/>
        </w:r>
        <w:r>
          <w:instrText xml:space="preserve"> PAGEREF _Toc12553 \h </w:instrText>
        </w:r>
        <w:r>
          <w:fldChar w:fldCharType="separate"/>
        </w:r>
        <w:r>
          <w:t>55</w:t>
        </w:r>
        <w:r>
          <w:fldChar w:fldCharType="end"/>
        </w:r>
      </w:hyperlink>
    </w:p>
    <w:p>
      <w:pPr>
        <w:pStyle w:val="TOC2"/>
        <w:tabs>
          <w:tab w:val="right" w:leader="dot" w:pos="8306"/>
        </w:tabs>
      </w:pPr>
      <w:hyperlink w:anchor="_Toc7089" w:history="1">
        <w:r>
          <w:rPr>
            <w:rFonts w:ascii="仿宋" w:eastAsia="仿宋" w:hAnsi="仿宋" w:cs="仿宋" w:hint="eastAsia"/>
            <w:lang w:eastAsia="zh-CN"/>
          </w:rPr>
          <w:t>(三)、市场风险大</w:t>
        </w:r>
        <w:r>
          <w:tab/>
        </w:r>
        <w:r>
          <w:fldChar w:fldCharType="begin"/>
        </w:r>
        <w:r>
          <w:instrText xml:space="preserve"> PAGEREF _Toc7089 \h </w:instrText>
        </w:r>
        <w:r>
          <w:fldChar w:fldCharType="separate"/>
        </w:r>
        <w:r>
          <w:t>57</w:t>
        </w:r>
        <w:r>
          <w:fldChar w:fldCharType="end"/>
        </w:r>
      </w:hyperlink>
    </w:p>
    <w:p>
      <w:pPr>
        <w:pStyle w:val="TOC2"/>
        <w:tabs>
          <w:tab w:val="right" w:leader="dot" w:pos="8306"/>
        </w:tabs>
      </w:pPr>
      <w:hyperlink w:anchor="_Toc17746" w:history="1">
        <w:r>
          <w:rPr>
            <w:rFonts w:ascii="仿宋" w:eastAsia="仿宋" w:hAnsi="仿宋" w:cs="仿宋" w:hint="eastAsia"/>
            <w:lang w:eastAsia="zh-CN"/>
          </w:rPr>
          <w:t>(四)、利润率高</w:t>
        </w:r>
        <w:r>
          <w:tab/>
        </w:r>
        <w:r>
          <w:fldChar w:fldCharType="begin"/>
        </w:r>
        <w:r>
          <w:instrText xml:space="preserve"> PAGEREF _Toc17746 \h </w:instrText>
        </w:r>
        <w:r>
          <w:fldChar w:fldCharType="separate"/>
        </w:r>
        <w:r>
          <w:t>60</w:t>
        </w:r>
        <w:r>
          <w:fldChar w:fldCharType="end"/>
        </w:r>
      </w:hyperlink>
    </w:p>
    <w:p>
      <w:pPr>
        <w:pStyle w:val="TOC1"/>
        <w:tabs>
          <w:tab w:val="right" w:leader="dot" w:pos="8306"/>
        </w:tabs>
      </w:pPr>
      <w:hyperlink w:anchor="_Toc24270" w:history="1">
        <w:r>
          <w:rPr>
            <w:rFonts w:ascii="仿宋" w:eastAsia="仿宋" w:hAnsi="仿宋" w:cs="仿宋" w:hint="eastAsia"/>
            <w:lang w:eastAsia="zh-CN"/>
          </w:rPr>
          <w:t>十三、营销与推广策略</w:t>
        </w:r>
        <w:r>
          <w:tab/>
        </w:r>
        <w:r>
          <w:fldChar w:fldCharType="begin"/>
        </w:r>
        <w:r>
          <w:instrText xml:space="preserve"> PAGEREF _Toc24270 \h </w:instrText>
        </w:r>
        <w:r>
          <w:fldChar w:fldCharType="separate"/>
        </w:r>
        <w:r>
          <w:t>62</w:t>
        </w:r>
        <w:r>
          <w:fldChar w:fldCharType="end"/>
        </w:r>
      </w:hyperlink>
    </w:p>
    <w:p>
      <w:pPr>
        <w:pStyle w:val="TOC2"/>
        <w:tabs>
          <w:tab w:val="right" w:leader="dot" w:pos="8306"/>
        </w:tabs>
      </w:pPr>
      <w:hyperlink w:anchor="_Toc5550" w:history="1">
        <w:r>
          <w:rPr>
            <w:rFonts w:ascii="仿宋" w:eastAsia="仿宋" w:hAnsi="仿宋" w:cs="仿宋" w:hint="eastAsia"/>
            <w:lang w:eastAsia="zh-CN"/>
          </w:rPr>
          <w:t>(一)、产品/服务定位与特点</w:t>
        </w:r>
        <w:r>
          <w:tab/>
        </w:r>
        <w:r>
          <w:fldChar w:fldCharType="begin"/>
        </w:r>
        <w:r>
          <w:instrText xml:space="preserve"> PAGEREF _Toc5550 \h </w:instrText>
        </w:r>
        <w:r>
          <w:fldChar w:fldCharType="separate"/>
        </w:r>
        <w:r>
          <w:t>62</w:t>
        </w:r>
        <w:r>
          <w:fldChar w:fldCharType="end"/>
        </w:r>
      </w:hyperlink>
    </w:p>
    <w:p>
      <w:pPr>
        <w:pStyle w:val="TOC2"/>
        <w:tabs>
          <w:tab w:val="right" w:leader="dot" w:pos="8306"/>
        </w:tabs>
      </w:pPr>
      <w:hyperlink w:anchor="_Toc21445" w:history="1">
        <w:r>
          <w:rPr>
            <w:rFonts w:ascii="仿宋" w:eastAsia="仿宋" w:hAnsi="仿宋" w:cs="仿宋" w:hint="eastAsia"/>
            <w:lang w:eastAsia="zh-CN"/>
          </w:rPr>
          <w:t>(二)、市场定位与竞争分析</w:t>
        </w:r>
        <w:r>
          <w:tab/>
        </w:r>
        <w:r>
          <w:fldChar w:fldCharType="begin"/>
        </w:r>
        <w:r>
          <w:instrText xml:space="preserve"> PAGEREF _Toc21445 \h </w:instrText>
        </w:r>
        <w:r>
          <w:fldChar w:fldCharType="separate"/>
        </w:r>
        <w:r>
          <w:t>63</w:t>
        </w:r>
        <w:r>
          <w:fldChar w:fldCharType="end"/>
        </w:r>
      </w:hyperlink>
    </w:p>
    <w:p>
      <w:pPr>
        <w:pStyle w:val="TOC2"/>
        <w:tabs>
          <w:tab w:val="right" w:leader="dot" w:pos="8306"/>
        </w:tabs>
      </w:pPr>
      <w:hyperlink w:anchor="_Toc27469" w:history="1">
        <w:r>
          <w:rPr>
            <w:rFonts w:ascii="仿宋" w:eastAsia="仿宋" w:hAnsi="仿宋" w:cs="仿宋" w:hint="eastAsia"/>
            <w:lang w:eastAsia="zh-CN"/>
          </w:rPr>
          <w:t>(三)、营销渠道与策略</w:t>
        </w:r>
        <w:r>
          <w:tab/>
        </w:r>
        <w:r>
          <w:fldChar w:fldCharType="begin"/>
        </w:r>
        <w:r>
          <w:instrText xml:space="preserve"> PAGEREF _Toc27469 \h </w:instrText>
        </w:r>
        <w:r>
          <w:fldChar w:fldCharType="separate"/>
        </w:r>
        <w:r>
          <w:t>64</w:t>
        </w:r>
        <w:r>
          <w:fldChar w:fldCharType="end"/>
        </w:r>
      </w:hyperlink>
    </w:p>
    <w:p>
      <w:pPr>
        <w:pStyle w:val="TOC2"/>
        <w:tabs>
          <w:tab w:val="right" w:leader="dot" w:pos="8306"/>
        </w:tabs>
      </w:pPr>
      <w:hyperlink w:anchor="_Toc377" w:history="1">
        <w:r>
          <w:rPr>
            <w:rFonts w:ascii="仿宋" w:eastAsia="仿宋" w:hAnsi="仿宋" w:cs="仿宋" w:hint="eastAsia"/>
            <w:lang w:eastAsia="zh-CN"/>
          </w:rPr>
          <w:t>(四)、推广与宣传活动</w:t>
        </w:r>
        <w:r>
          <w:tab/>
        </w:r>
        <w:r>
          <w:fldChar w:fldCharType="begin"/>
        </w:r>
        <w:r>
          <w:instrText xml:space="preserve"> PAGEREF _Toc377 \h </w:instrText>
        </w:r>
        <w:r>
          <w:fldChar w:fldCharType="separate"/>
        </w:r>
        <w:r>
          <w:t>66</w:t>
        </w:r>
        <w:r>
          <w:fldChar w:fldCharType="end"/>
        </w:r>
      </w:hyperlink>
    </w:p>
    <w:p>
      <w:pPr>
        <w:pStyle w:val="TOC1"/>
        <w:tabs>
          <w:tab w:val="right" w:leader="dot" w:pos="8306"/>
        </w:tabs>
      </w:pPr>
      <w:hyperlink w:anchor="_Toc29210" w:history="1">
        <w:r>
          <w:rPr>
            <w:rFonts w:ascii="仿宋" w:eastAsia="仿宋" w:hAnsi="仿宋" w:cs="仿宋" w:hint="eastAsia"/>
            <w:lang w:eastAsia="zh-CN"/>
          </w:rPr>
          <w:t>十四、风险识别与分类</w:t>
        </w:r>
        <w:r>
          <w:tab/>
        </w:r>
        <w:r>
          <w:fldChar w:fldCharType="begin"/>
        </w:r>
        <w:r>
          <w:instrText xml:space="preserve"> PAGEREF _Toc29210 \h </w:instrText>
        </w:r>
        <w:r>
          <w:fldChar w:fldCharType="separate"/>
        </w:r>
        <w:r>
          <w:t>71</w:t>
        </w:r>
        <w:r>
          <w:fldChar w:fldCharType="end"/>
        </w:r>
      </w:hyperlink>
    </w:p>
    <w:p>
      <w:pPr>
        <w:pStyle w:val="TOC2"/>
        <w:tabs>
          <w:tab w:val="right" w:leader="dot" w:pos="8306"/>
        </w:tabs>
      </w:pPr>
      <w:hyperlink w:anchor="_Toc27257" w:history="1">
        <w:r>
          <w:rPr>
            <w:rFonts w:ascii="仿宋" w:eastAsia="仿宋" w:hAnsi="仿宋" w:cs="仿宋" w:hint="eastAsia"/>
            <w:lang w:eastAsia="zh-CN"/>
          </w:rPr>
          <w:t>(一)、风险识别</w:t>
        </w:r>
        <w:r>
          <w:tab/>
        </w:r>
        <w:r>
          <w:fldChar w:fldCharType="begin"/>
        </w:r>
        <w:r>
          <w:instrText xml:space="preserve"> PAGEREF _Toc27257 \h </w:instrText>
        </w:r>
        <w:r>
          <w:fldChar w:fldCharType="separate"/>
        </w:r>
        <w:r>
          <w:t>71</w:t>
        </w:r>
        <w:r>
          <w:fldChar w:fldCharType="end"/>
        </w:r>
      </w:hyperlink>
    </w:p>
    <w:p>
      <w:pPr>
        <w:pStyle w:val="TOC2"/>
        <w:tabs>
          <w:tab w:val="right" w:leader="dot" w:pos="8306"/>
        </w:tabs>
      </w:pPr>
      <w:hyperlink w:anchor="_Toc14217" w:history="1">
        <w:r>
          <w:rPr>
            <w:rFonts w:ascii="仿宋" w:eastAsia="仿宋" w:hAnsi="仿宋" w:cs="仿宋" w:hint="eastAsia"/>
            <w:lang w:eastAsia="zh-CN"/>
          </w:rPr>
          <w:t>(二)、风险分类</w:t>
        </w:r>
        <w:r>
          <w:tab/>
        </w:r>
        <w:r>
          <w:fldChar w:fldCharType="begin"/>
        </w:r>
        <w:r>
          <w:instrText xml:space="preserve"> PAGEREF _Toc14217 \h </w:instrText>
        </w:r>
        <w:r>
          <w:fldChar w:fldCharType="separate"/>
        </w:r>
        <w:r>
          <w:t>72</w:t>
        </w:r>
        <w:r>
          <w:fldChar w:fldCharType="end"/>
        </w:r>
      </w:hyperlink>
    </w:p>
    <w:p>
      <w:pPr>
        <w:pStyle w:val="TOC1"/>
        <w:tabs>
          <w:tab w:val="right" w:leader="dot" w:pos="8306"/>
        </w:tabs>
      </w:pPr>
      <w:hyperlink w:anchor="_Toc12031" w:history="1">
        <w:r>
          <w:rPr>
            <w:rFonts w:ascii="仿宋" w:eastAsia="仿宋" w:hAnsi="仿宋" w:cs="仿宋" w:hint="eastAsia"/>
            <w:lang w:eastAsia="zh-CN"/>
          </w:rPr>
          <w:t>十五、质量管理体系</w:t>
        </w:r>
        <w:r>
          <w:tab/>
        </w:r>
        <w:r>
          <w:fldChar w:fldCharType="begin"/>
        </w:r>
        <w:r>
          <w:instrText xml:space="preserve"> PAGEREF _Toc12031 \h </w:instrText>
        </w:r>
        <w:r>
          <w:fldChar w:fldCharType="separate"/>
        </w:r>
        <w:r>
          <w:t>74</w:t>
        </w:r>
        <w:r>
          <w:fldChar w:fldCharType="end"/>
        </w:r>
      </w:hyperlink>
    </w:p>
    <w:p>
      <w:pPr>
        <w:pStyle w:val="TOC2"/>
        <w:tabs>
          <w:tab w:val="right" w:leader="dot" w:pos="8306"/>
        </w:tabs>
      </w:pPr>
      <w:hyperlink w:anchor="_Toc26910" w:history="1">
        <w:r>
          <w:rPr>
            <w:rFonts w:ascii="仿宋" w:eastAsia="仿宋" w:hAnsi="仿宋" w:cs="仿宋" w:hint="eastAsia"/>
            <w:lang w:eastAsia="zh-CN"/>
          </w:rPr>
          <w:t>(一)、质量目标与方针</w:t>
        </w:r>
        <w:r>
          <w:tab/>
        </w:r>
        <w:r>
          <w:fldChar w:fldCharType="begin"/>
        </w:r>
        <w:r>
          <w:instrText xml:space="preserve"> PAGEREF _Toc26910 \h </w:instrText>
        </w:r>
        <w:r>
          <w:fldChar w:fldCharType="separate"/>
        </w:r>
        <w:r>
          <w:t>74</w:t>
        </w:r>
        <w:r>
          <w:fldChar w:fldCharType="end"/>
        </w:r>
      </w:hyperlink>
    </w:p>
    <w:p>
      <w:pPr>
        <w:pStyle w:val="TOC2"/>
        <w:tabs>
          <w:tab w:val="right" w:leader="dot" w:pos="8306"/>
        </w:tabs>
      </w:pPr>
      <w:hyperlink w:anchor="_Toc25576" w:history="1">
        <w:r>
          <w:rPr>
            <w:rFonts w:ascii="仿宋" w:eastAsia="仿宋" w:hAnsi="仿宋" w:cs="仿宋" w:hint="eastAsia"/>
            <w:lang w:eastAsia="zh-CN"/>
          </w:rPr>
          <w:t>(二)、质量管理责任</w:t>
        </w:r>
        <w:r>
          <w:tab/>
        </w:r>
        <w:r>
          <w:fldChar w:fldCharType="begin"/>
        </w:r>
        <w:r>
          <w:instrText xml:space="preserve"> PAGEREF _Toc25576 \h </w:instrText>
        </w:r>
        <w:r>
          <w:fldChar w:fldCharType="separate"/>
        </w:r>
        <w:r>
          <w:t>75</w:t>
        </w:r>
        <w:r>
          <w:fldChar w:fldCharType="end"/>
        </w:r>
      </w:hyperlink>
    </w:p>
    <w:p>
      <w:pPr>
        <w:pStyle w:val="TOC2"/>
        <w:tabs>
          <w:tab w:val="right" w:leader="dot" w:pos="8306"/>
        </w:tabs>
      </w:pPr>
      <w:hyperlink w:anchor="_Toc6150" w:history="1">
        <w:r>
          <w:rPr>
            <w:rFonts w:ascii="仿宋" w:eastAsia="仿宋" w:hAnsi="仿宋" w:cs="仿宋" w:hint="eastAsia"/>
            <w:lang w:eastAsia="zh-CN"/>
          </w:rPr>
          <w:t>(三)、质量管理体系文件</w:t>
        </w:r>
        <w:r>
          <w:tab/>
        </w:r>
        <w:r>
          <w:fldChar w:fldCharType="begin"/>
        </w:r>
        <w:r>
          <w:instrText xml:space="preserve"> PAGEREF _Toc6150 \h </w:instrText>
        </w:r>
        <w:r>
          <w:fldChar w:fldCharType="separate"/>
        </w:r>
        <w:r>
          <w:t>77</w:t>
        </w:r>
        <w:r>
          <w:fldChar w:fldCharType="end"/>
        </w:r>
      </w:hyperlink>
    </w:p>
    <w:p>
      <w:pPr>
        <w:pStyle w:val="TOC2"/>
        <w:tabs>
          <w:tab w:val="right" w:leader="dot" w:pos="8306"/>
        </w:tabs>
      </w:pPr>
      <w:hyperlink w:anchor="_Toc28269" w:history="1">
        <w:r>
          <w:rPr>
            <w:rFonts w:ascii="仿宋" w:eastAsia="仿宋" w:hAnsi="仿宋" w:cs="仿宋" w:hint="eastAsia"/>
            <w:lang w:eastAsia="zh-CN"/>
          </w:rPr>
          <w:t>(四)、质量培训与教育</w:t>
        </w:r>
        <w:r>
          <w:tab/>
        </w:r>
        <w:r>
          <w:fldChar w:fldCharType="begin"/>
        </w:r>
        <w:r>
          <w:instrText xml:space="preserve"> PAGEREF _Toc28269 \h </w:instrText>
        </w:r>
        <w:r>
          <w:fldChar w:fldCharType="separate"/>
        </w:r>
        <w:r>
          <w:t>79</w:t>
        </w:r>
        <w:r>
          <w:fldChar w:fldCharType="end"/>
        </w:r>
      </w:hyperlink>
    </w:p>
    <w:p>
      <w:pPr>
        <w:pStyle w:val="TOC2"/>
        <w:tabs>
          <w:tab w:val="right" w:leader="dot" w:pos="8306"/>
        </w:tabs>
      </w:pPr>
      <w:hyperlink w:anchor="_Toc12901" w:history="1">
        <w:r>
          <w:rPr>
            <w:rFonts w:ascii="仿宋" w:eastAsia="仿宋" w:hAnsi="仿宋" w:cs="仿宋" w:hint="eastAsia"/>
            <w:lang w:eastAsia="zh-CN"/>
          </w:rPr>
          <w:t>(五)、质量审核与评价</w:t>
        </w:r>
        <w:r>
          <w:tab/>
        </w:r>
        <w:r>
          <w:fldChar w:fldCharType="begin"/>
        </w:r>
        <w:r>
          <w:instrText xml:space="preserve"> PAGEREF _Toc12901 \h </w:instrText>
        </w:r>
        <w:r>
          <w:fldChar w:fldCharType="separate"/>
        </w:r>
        <w:r>
          <w:t>80</w:t>
        </w:r>
        <w:r>
          <w:fldChar w:fldCharType="end"/>
        </w:r>
      </w:hyperlink>
    </w:p>
    <w:p>
      <w:pPr>
        <w:pStyle w:val="TOC2"/>
        <w:tabs>
          <w:tab w:val="right" w:leader="dot" w:pos="8306"/>
        </w:tabs>
      </w:pPr>
      <w:hyperlink w:anchor="_Toc29349" w:history="1">
        <w:r>
          <w:rPr>
            <w:rFonts w:ascii="仿宋" w:eastAsia="仿宋" w:hAnsi="仿宋" w:cs="仿宋" w:hint="eastAsia"/>
            <w:lang w:eastAsia="zh-CN"/>
          </w:rPr>
          <w:t>(六)、不符合与纠正措施</w:t>
        </w:r>
        <w:r>
          <w:tab/>
        </w:r>
        <w:r>
          <w:fldChar w:fldCharType="begin"/>
        </w:r>
        <w:r>
          <w:instrText xml:space="preserve"> PAGEREF _Toc29349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53"/>
      <w:r>
        <w:rPr>
          <w:rFonts w:ascii="仿宋" w:eastAsia="仿宋" w:hAnsi="仿宋" w:cs="仿宋" w:hint="eastAsia"/>
          <w:sz w:val="28"/>
          <w:lang w:eastAsia="zh-CN"/>
        </w:rPr>
        <w:t>一、休闲专用车及其零附件项目绩效评估</w:t>
      </w:r>
      <w:bookmarkEnd w:id="2"/>
    </w:p>
    <w:p>
      <w:pPr>
        <w:pStyle w:val="Heading2"/>
        <w:rPr>
          <w:rFonts w:ascii="仿宋" w:eastAsia="仿宋" w:hAnsi="仿宋" w:cs="仿宋" w:hint="eastAsia"/>
          <w:lang w:eastAsia="zh-CN"/>
        </w:rPr>
      </w:pPr>
      <w:bookmarkStart w:id="3" w:name="_Toc279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休闲专用车及其零附件项目中，我们设计了一套全面的绩效评估指标，以确保休闲专用车及其零附件项目的可控和成功交付。这些指标跨足休闲专用车及其零附件项目目标、成本、进度和质量等多个维度，为我们提供了全面洞察休闲专用车及其零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目标达成率是我们关注的首要指标。我们设定了明确的目标，并通过定期监测和评估，迅速发现并应对潜在的目标偏差。这为休闲专用车及其零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成本绩效是另一个核心关注点。通过实际成本与预算成本的对比分析，我们深入了解成本差异的原因，及时调整资源分配，保持休闲专用车及其零附件项目在经济效益方面的合理水平。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进度作为关键的绩效指标之一，得到了精心的关注。我们制定了详细的休闲专用车及其零附件项目进度计划，并设立了进度符合度指标，确保实际进度与计划进度保持一致。这使我们能够快速发现和解决潜在的进度问题，保持休闲专用车及其零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休闲专用车及其零附件项目绩效的不可或缺的一环。我们引入了一系列的质量标准和客户满意度指标，以确保休闲专用车及其零附件项目交付的成果在质量上达到或超越预期水平。通过持续监测这些指标，我们努力提升休闲专用车及其零附件项目整体质量水平，为休闲专用车及其零附件项目的成功交付提供有力保障。通过这些科学且全面的绩效评估，我们能够更好地引导休闲专用车及其零附件项目的持续改进，确保休闲专用车及其零附件项目目标的顺利达成。</w:t>
      </w:r>
    </w:p>
    <w:p>
      <w:pPr>
        <w:pStyle w:val="Heading2"/>
        <w:ind w:firstLine="560" w:firstLineChars="200"/>
        <w:rPr>
          <w:rFonts w:ascii="仿宋" w:eastAsia="仿宋" w:hAnsi="仿宋" w:cs="仿宋" w:hint="eastAsia"/>
          <w:sz w:val="28"/>
          <w:lang w:eastAsia="zh-CN"/>
        </w:rPr>
      </w:pPr>
      <w:bookmarkStart w:id="4" w:name="_Toc135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绩效评估是休闲专用车及其零附件项目中的关键环节，为确保休闲专用车及其零附件项目达到预期目标，我们采用了多层次、多维度的绩效评估方法。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休闲专用车及其零附件项目的战略目标对齐，确保每个决策和行动都与休闲专用车及其零附件项目整体目标保持一致。团队会定期召开战略对齐会议，审视当前工作与休闲专用车及其零附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休闲专用车及其零附件项目进度、质量、成本和风险等方面。这些指标通过数据收集和分析，为休闲专用车及其零附件项目管理团队提供了客观的评估依据。例如，我们通过休闲专用车及其零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休闲专用车及其零附件项目内部，还考虑了休闲专用车及其零附件项目对外部环境的影响。我们定期进行干系人满意度调查，以了解各利益相关方对休闲专用车及其零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这种多层次、多角度的绩效评估方法，使得我们能够全面了解休闲专用车及其零附件项目的运行状态，及时做出调整，确保休闲专用车及其零附件项目在不断变化的环境中保持稳健前行。</w:t>
      </w:r>
    </w:p>
    <w:p>
      <w:pPr>
        <w:pStyle w:val="Heading2"/>
        <w:ind w:firstLine="560" w:firstLineChars="200"/>
        <w:rPr>
          <w:rFonts w:ascii="仿宋" w:eastAsia="仿宋" w:hAnsi="仿宋" w:cs="仿宋" w:hint="eastAsia"/>
          <w:sz w:val="28"/>
          <w:lang w:eastAsia="zh-CN"/>
        </w:rPr>
      </w:pPr>
      <w:bookmarkStart w:id="5" w:name="_Toc307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为了确保休闲专用车及其零附件项目的有效管理和不断优化，我们采用了精心设计的绩效评估周期。这个周期旨在实现灵活、实时和全面的评估，以适应休闲专用车及其零附件项目执行中的各种挑战。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休闲专用车及其零附件项目的不同需求，分为短期、中期和长期。短期评估关注每个迭代或工作周期，以及时发现和解决当前任务中的问题。中期评估涵盖几个迭代，深入了解整体休闲专用车及其零附件项目的趋势和性能。长期评估则着眼于整个休闲专用车及其零附件项目阶段，确保休闲专用车及其零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休闲专用车及其零附件项目管理工具和协作平台，团队成员能够随时更新和分享休闲专用车及其零附件项目数据。这种实时性的反馈机制使我们能够及时察觉潜在问题，快速调整，保持休闲专用车及其零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休闲专用车及其零附件项目的决策制定密不可分。每个周期的休闲专用车及其零附件项目回顾会议成为集体总结经验、识别问题深层次原因并找到创新解决方案的平台。这种定期的反思与调整机制使休闲专用车及其零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80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09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技术管理特点体现在其创新导向。通过引入最先进的技术趋势和解决方案，休闲专用车及其零附件项目致力于提升科技含量、提高质量和效率水平。这意味着我们将采用最新的工具和方法，确保休闲专用车及其零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休闲专用车及其零附件项目技术管理的显著特征。通过整合不同领域的技术资源，我们实现了跨学科的协同工作。这有助于优化技术架构，提高整体效能。此外，整合性策略还促进了不同技术团队之间的紧密沟通和高效合作，确保休闲专用车及其零附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休闲专用车及其零附件项目所采用的技术。通过不断优化技术方案，休闲专用车及其零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休闲专用车及其零附件项目团队将在休闲专用车及其零附件项目初期识别可能的技术风险，并采取相应的预防和应对措施。通过建立健全的风险评估机制，休闲专用车及其零附件项目能够在实施过程中及时发现并解决潜在的技术问题，保障休闲专用车及其零附件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休闲专用车及其零附件项目中，技术将成为休闲专用车及其零附件项目成功的有力支持。这一深度剖析揭示了技术管理在休闲专用车及其零附件项目实施中的关键作用，为休闲专用车及其零附件项目的技术基础奠定了坚实的基础。</w:t>
      </w:r>
    </w:p>
    <w:p>
      <w:pPr>
        <w:pStyle w:val="Heading2"/>
        <w:ind w:firstLine="560" w:firstLineChars="200"/>
        <w:rPr>
          <w:rFonts w:ascii="仿宋" w:eastAsia="仿宋" w:hAnsi="仿宋" w:cs="仿宋" w:hint="eastAsia"/>
          <w:sz w:val="28"/>
          <w:lang w:eastAsia="zh-CN"/>
        </w:rPr>
      </w:pPr>
      <w:bookmarkStart w:id="8" w:name="_Toc10996"/>
      <w:r>
        <w:rPr>
          <w:rFonts w:ascii="仿宋" w:eastAsia="仿宋" w:hAnsi="仿宋" w:cs="仿宋" w:hint="eastAsia"/>
          <w:sz w:val="28"/>
          <w:lang w:eastAsia="zh-CN"/>
        </w:rPr>
        <w:t>(二)、休闲专用车及其零附件项目工艺技术设计方案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休闲专用车及其零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休闲专用车及其零附件项目将严格按照相关行业规范要求进行组织。通过有效控制产品质量，休闲专用车及其零附件项目将致力于为顾客提供优质的休闲专用车及其零附件项目产品和良好的服务。这体现了休闲专用车及其零附件项目对于生产活动合规性和质量标准的高度重视，为休闲专用车及其零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休闲专用车及其零附件项目注重生态效益和清洁生产原则。休闲专用车及其零附件项目建设将紧密结合地方特色经济发展，与社会经济发展规划和区域环境保护规划方案相协调一致。通过与当地区域自然生态系统的结合，休闲专用车及其零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休闲专用车及其零附件项目产品具有多样化的客户需求和个性化的特点。因此，休闲专用车及其零附件项目产品规格品种多样，且单批生产数量较小。为满足这一特点，休闲专用车及其零附件项目承办单位将建设先进的柔性制造生产线。通过广泛应用柔性制造技术，休闲专用车及其零附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休闲专用车及其零附件项目采用的技术具有较高的技术含量和自动化水平，处于国内先进水平。这一技术选用不仅体现了对生产效率、质量和环境友好性的高标准要求，同时为休闲专用车及其零附件项目的可持续发展奠定了坚实的基础。</w:t>
      </w:r>
    </w:p>
    <w:p>
      <w:pPr>
        <w:pStyle w:val="Heading2"/>
        <w:ind w:firstLine="560" w:firstLineChars="200"/>
        <w:rPr>
          <w:rFonts w:ascii="仿宋" w:eastAsia="仿宋" w:hAnsi="仿宋" w:cs="仿宋" w:hint="eastAsia"/>
          <w:sz w:val="28"/>
          <w:lang w:eastAsia="zh-CN"/>
        </w:rPr>
      </w:pPr>
      <w:bookmarkStart w:id="9" w:name="_Toc273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为确保休闲专用车及其零附件项目的高效生产和技术实施，我们制定了一套精心设计的设备选型方案，以满足休闲专用车及其零附件项目生产、质量和环保的要求。该方案的主要特点如下：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休闲专用车及其零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休闲专用车及其零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0484"/>
      <w:r>
        <w:rPr>
          <w:rFonts w:ascii="仿宋" w:eastAsia="仿宋" w:hAnsi="仿宋" w:cs="仿宋" w:hint="eastAsia"/>
          <w:sz w:val="28"/>
          <w:lang w:eastAsia="zh-CN"/>
        </w:rPr>
        <w:t>三、休闲专用车及其零附件项目概论</w:t>
      </w:r>
      <w:bookmarkEnd w:id="10"/>
    </w:p>
    <w:p>
      <w:pPr>
        <w:pStyle w:val="Heading2"/>
        <w:rPr>
          <w:rFonts w:ascii="仿宋" w:eastAsia="仿宋" w:hAnsi="仿宋" w:cs="仿宋" w:hint="eastAsia"/>
          <w:lang w:eastAsia="zh-CN"/>
        </w:rPr>
      </w:pPr>
      <w:bookmarkStart w:id="11" w:name="_Toc3667"/>
      <w:r>
        <w:rPr>
          <w:rFonts w:ascii="仿宋" w:eastAsia="仿宋" w:hAnsi="仿宋" w:cs="仿宋" w:hint="eastAsia"/>
          <w:lang w:eastAsia="zh-CN"/>
        </w:rPr>
        <w:t>(一)、休闲专用车及其零附件项目概况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起源追溯至对市场的深入洞察。市场的不断演变与变革为休闲专用车及其零附件项目提供了难得的机遇。当前市场存在的需求缺口和变革的大环境共同构成了休闲专用车及其零附件项目的背景。这个休闲专用车及其零附件项目旨在充分利用市场机遇，填补行业中尚未满足的需求，为客户提供全新的解决方案。市场的变革和需求的增长使得这个休闲专用车及其零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休闲专用车及其零附件项目名称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正式命名为休闲专用车及其零附件。这个名称不仅仅是一个标识，更代表了休闲专用车及其零附件项目的核心理念和愿景。它蕴含着休闲专用车及其零附件项目所要解决问题的关键字，具有强烈的表达和辨识度，为休闲专用车及其零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休闲专用车及其零附件项目目标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核心目标是提供一种全新、高效的解决方案，满足客户日益增长的需求。休闲专用车及其零附件项目追求的不仅仅是满足市场需求，更是在市场中获得卓越的竞争优势。通过不断提升产品或服务的质量和创新水平，休闲专用车及其零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休闲专用车及其零附件项目范围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全面涵盖了产品研发、制造、市场推广和售后服务，确保从产品设计到最终用户体验的全方位关注。这一全面的休闲专用车及其零附件项目范围是为了确保休闲专用车及其零附件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休闲专用车及其零附件项目时间表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计划在未来18个月内完成，包括研发、测试、市场试点和正式推出等不同阶段。这个时间表的合理设计是为了确保休闲专用车及其零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休闲专用车及其零附件项目预算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总预算估算为XX百万美元，主要分配在研发、市场推广、人员培训和运营等方面。这一充足的预算为休闲专用车及其零附件项目提供了充足的资源，确保休闲专用车及其零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休闲专用车及其零附件项目风险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可能面临的风险包括市场接受度低、技术难题、竞争激烈等。休闲专用车及其零附件项目团队已经制定了相应的风险应对计划，通过前瞻性的风险管理，确保休闲专用车及其零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休闲专用车及其零附件项目团队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汇聚了一支经验丰富、多领域专业素养的核心团队，确保休闲专用车及其零附件项目在各个方面都能拥有高水平的执行力。团队的协同作战是休闲专用车及其零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休闲专用车及其零附件项目背景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休闲专用车及其零附件项目的背景根植于市场对更高效、创新产品的渴望，同时也受到科技发展对行业格局的深刻改变的影响。这为休闲专用车及其零附件项目提供了广阔的发展空间和市场需求。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休闲专用车及其零附件项目现状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截至目前，休闲专用车及其零附件项目已完成市场调研和技术验证，取得了初步的成功。这为休闲专用车及其零附件项目在未来的发展奠定了坚实的基础，为更远大的目标打下了坚实的基石。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0142"/>
      <w:r>
        <w:rPr>
          <w:rFonts w:ascii="仿宋" w:eastAsia="仿宋" w:hAnsi="仿宋" w:cs="仿宋" w:hint="eastAsia"/>
          <w:sz w:val="28"/>
          <w:lang w:eastAsia="zh-CN"/>
        </w:rPr>
        <w:t>(二)、休闲专用车及其零附件项目目标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休闲专用车及其零附件项目首要业务目标是在市场中占据有利地位，实现产品/服务的成功推广和销售。通过不断提升产品质量、创新性，休闲专用车及其零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在科技迅速发展的时代，休闲专用车及其零附件项目着眼于技术创新。通过持续的研发和技术升级，休闲专用车及其零附件项目旨在推出更具创新性的产品或服务，以满足市场对新鲜、先进解决方案的需求。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休闲专用车及其零附件项目设定了客户满意度目标。通过提供卓越的产品质量和优质的客户服务，休闲专用车及其零附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休闲专用车及其零附件项目注重社会责任和可持续发展。通过实施环保、社会责任休闲专用车及其零附件项目，休闲专用车及其零附件项目致力于在经济发展的同时保护环境，促进社会公平，实现可持续经营。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休闲专用车及其零附件项目的团队是实现目标的核心驱动力。因此，休闲专用车及其零附件项目设定了团队发展目标，包括提升团队成员的专业技能、培养领导力，以及搭建协同高效的团队工作氛围。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2473"/>
      <w:r>
        <w:rPr>
          <w:rFonts w:ascii="仿宋" w:eastAsia="仿宋" w:hAnsi="仿宋" w:cs="仿宋" w:hint="eastAsia"/>
          <w:sz w:val="28"/>
          <w:lang w:eastAsia="zh-CN"/>
        </w:rPr>
        <w:t>(三)、休闲专用车及其零附件项目提出的理由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休闲专用车及其零附件项目提出的理由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提出源于对市场机遇的深刻洞察。当前市场中存在的需求缺口和行业发展趋势表明，有巨大的商业机会等待被开发。通过准确捕捉市场机遇，休闲专用车及其零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理念基于对技术创新的信仰。通过持续的研发和技术投入，休闲专用车及其零附件项目有望推出更具创新性的产品或服务。在科技飞速发展的当下，休闲专用车及其零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提出是为了增强企业的行业竞争力。通过提升产品或服务的质量和独特性，休闲专用车及其零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响应了消费者需求的变化。随着社会和科技的不断发展，消费者对产品和服务的需求也在发生变化。通过深入了解并及时回应消费者的新需求，休闲专用车及其零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提出是企业战略发展规划的一部分。在面对日益激烈的市场竞争和不断变化的商业环境中，休闲专用车及其零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提出不仅仅是基于商业考量，还注重社会责任。通过推出环保、社会责任等方面的休闲专用车及其零附件项目，休闲专用车及其零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提出反映了对利益相关者期望的关注。包括客户、员工、投资者等利益相关者在企业发展中都有着各自的期望，休闲专用车及其零附件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514"/>
      <w:r>
        <w:rPr>
          <w:rFonts w:ascii="仿宋" w:eastAsia="仿宋" w:hAnsi="仿宋" w:cs="仿宋" w:hint="eastAsia"/>
          <w:sz w:val="28"/>
          <w:lang w:eastAsia="zh-CN"/>
        </w:rPr>
        <w:t>(四)、休闲专用车及其零附件项目意义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在实施休闲专用车及其零附件项目的过程中，我们不仅仅是在追逐商业成功，更是为企业和社会的多个层面创造了深远的意义。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首要意义在于提升企业的市场竞争力。通过持续的创新和对产品质量的高标准要求，休闲专用车及其零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休闲专用车及其零附件项目的推进将促使行业技术水平的提升。通过引入先进技术和创新性解决方案，休闲专用车及其零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休闲专用车及其零附件项目不仅创造了大量就业机会，提高了就业水平，还注重社会责任和环保。通过参与社会公益事业和推动环保休闲专用车及其零附件项目，休闲专用车及其零附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综合而言，休闲专用车及其零附件项目意义重大，不仅推动了企业的发展，也为行业和社会的进步贡献了积极力量。这是一个全面而深刻的影响，将在未来产生可持续的正面效应。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833"/>
      <w:r>
        <w:rPr>
          <w:rFonts w:ascii="仿宋" w:eastAsia="仿宋" w:hAnsi="仿宋" w:cs="仿宋" w:hint="eastAsia"/>
          <w:sz w:val="28"/>
          <w:lang w:eastAsia="zh-CN"/>
        </w:rPr>
        <w:t>(五)、休闲专用车及其零附件项目背景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https://d.book118.com/977131103150006040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77342"/>
    <w:rsid w:val="451773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31103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2024-02-07T08:52:00Z</dcterms:created>
  <dcterms:modified xsi:type="dcterms:W3CDTF">2024-02-07T08:53:09Z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42B657D708A445779A3DF388F3622BAC_11</vt:lpwstr>
  </property>
  <property fmtid="{D5CDD505-2E9C-101B-9397-08002B2CF9AE}" pid="3" name="KSOProductBuildVer">
    <vt:lpwstr>2052-12.1.0.16250</vt:lpwstr>
  </property>
</Properties>
</file>