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教具及类似用具项目规划设计纲要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22" w:history="1">
        <w:r>
          <w:rPr>
            <w:rFonts w:ascii="仿宋" w:eastAsia="仿宋" w:hAnsi="仿宋" w:cs="仿宋" w:hint="eastAsia"/>
            <w:lang w:eastAsia="zh-CN"/>
          </w:rPr>
          <w:t>序言</w:t>
        </w:r>
        <w:r>
          <w:tab/>
        </w:r>
        <w:r>
          <w:fldChar w:fldCharType="begin"/>
        </w:r>
        <w:r>
          <w:instrText xml:space="preserve"> PAGEREF _Toc30022 \h </w:instrText>
        </w:r>
        <w:r>
          <w:fldChar w:fldCharType="separate"/>
        </w:r>
        <w:r>
          <w:t>3</w:t>
        </w:r>
        <w:r>
          <w:fldChar w:fldCharType="end"/>
        </w:r>
      </w:hyperlink>
    </w:p>
    <w:p>
      <w:pPr>
        <w:pStyle w:val="TOC1"/>
        <w:tabs>
          <w:tab w:val="right" w:leader="dot" w:pos="8306"/>
        </w:tabs>
      </w:pPr>
      <w:hyperlink w:anchor="_Toc31813" w:history="1">
        <w:r>
          <w:rPr>
            <w:rFonts w:ascii="仿宋" w:eastAsia="仿宋" w:hAnsi="仿宋" w:cs="仿宋" w:hint="eastAsia"/>
            <w:lang w:eastAsia="zh-CN"/>
          </w:rPr>
          <w:t>一、教具及类似用具项目土建工程</w:t>
        </w:r>
        <w:r>
          <w:tab/>
        </w:r>
        <w:r>
          <w:fldChar w:fldCharType="begin"/>
        </w:r>
        <w:r>
          <w:instrText xml:space="preserve"> PAGEREF _Toc31813 \h </w:instrText>
        </w:r>
        <w:r>
          <w:fldChar w:fldCharType="separate"/>
        </w:r>
        <w:r>
          <w:t>3</w:t>
        </w:r>
        <w:r>
          <w:fldChar w:fldCharType="end"/>
        </w:r>
      </w:hyperlink>
    </w:p>
    <w:p>
      <w:pPr>
        <w:pStyle w:val="TOC2"/>
        <w:tabs>
          <w:tab w:val="right" w:leader="dot" w:pos="8306"/>
        </w:tabs>
      </w:pPr>
      <w:hyperlink w:anchor="_Toc11993" w:history="1">
        <w:r>
          <w:rPr>
            <w:rFonts w:ascii="仿宋" w:eastAsia="仿宋" w:hAnsi="仿宋" w:cs="仿宋" w:hint="eastAsia"/>
            <w:lang w:eastAsia="zh-CN"/>
          </w:rPr>
          <w:t>(一)、建筑工程设计原则</w:t>
        </w:r>
        <w:r>
          <w:tab/>
        </w:r>
        <w:r>
          <w:fldChar w:fldCharType="begin"/>
        </w:r>
        <w:r>
          <w:instrText xml:space="preserve"> PAGEREF _Toc11993 \h </w:instrText>
        </w:r>
        <w:r>
          <w:fldChar w:fldCharType="separate"/>
        </w:r>
        <w:r>
          <w:t>3</w:t>
        </w:r>
        <w:r>
          <w:fldChar w:fldCharType="end"/>
        </w:r>
      </w:hyperlink>
    </w:p>
    <w:p>
      <w:pPr>
        <w:pStyle w:val="TOC2"/>
        <w:tabs>
          <w:tab w:val="right" w:leader="dot" w:pos="8306"/>
        </w:tabs>
      </w:pPr>
      <w:hyperlink w:anchor="_Toc18197" w:history="1">
        <w:r>
          <w:rPr>
            <w:rFonts w:ascii="仿宋" w:eastAsia="仿宋" w:hAnsi="仿宋" w:cs="仿宋" w:hint="eastAsia"/>
            <w:lang w:eastAsia="zh-CN"/>
          </w:rPr>
          <w:t>(二)、土建工程设计年限及安全等级</w:t>
        </w:r>
        <w:r>
          <w:tab/>
        </w:r>
        <w:r>
          <w:fldChar w:fldCharType="begin"/>
        </w:r>
        <w:r>
          <w:instrText xml:space="preserve"> PAGEREF _Toc18197 \h </w:instrText>
        </w:r>
        <w:r>
          <w:fldChar w:fldCharType="separate"/>
        </w:r>
        <w:r>
          <w:t>4</w:t>
        </w:r>
        <w:r>
          <w:fldChar w:fldCharType="end"/>
        </w:r>
      </w:hyperlink>
    </w:p>
    <w:p>
      <w:pPr>
        <w:pStyle w:val="TOC2"/>
        <w:tabs>
          <w:tab w:val="right" w:leader="dot" w:pos="8306"/>
        </w:tabs>
      </w:pPr>
      <w:hyperlink w:anchor="_Toc6756" w:history="1">
        <w:r>
          <w:rPr>
            <w:rFonts w:ascii="仿宋" w:eastAsia="仿宋" w:hAnsi="仿宋" w:cs="仿宋" w:hint="eastAsia"/>
            <w:lang w:eastAsia="zh-CN"/>
          </w:rPr>
          <w:t>(三)、建筑工程设计总体要求</w:t>
        </w:r>
        <w:r>
          <w:tab/>
        </w:r>
        <w:r>
          <w:fldChar w:fldCharType="begin"/>
        </w:r>
        <w:r>
          <w:instrText xml:space="preserve"> PAGEREF _Toc6756 \h </w:instrText>
        </w:r>
        <w:r>
          <w:fldChar w:fldCharType="separate"/>
        </w:r>
        <w:r>
          <w:t>5</w:t>
        </w:r>
        <w:r>
          <w:fldChar w:fldCharType="end"/>
        </w:r>
      </w:hyperlink>
    </w:p>
    <w:p>
      <w:pPr>
        <w:pStyle w:val="TOC2"/>
        <w:tabs>
          <w:tab w:val="right" w:leader="dot" w:pos="8306"/>
        </w:tabs>
      </w:pPr>
      <w:hyperlink w:anchor="_Toc2212" w:history="1">
        <w:r>
          <w:rPr>
            <w:rFonts w:ascii="仿宋" w:eastAsia="仿宋" w:hAnsi="仿宋" w:cs="仿宋" w:hint="eastAsia"/>
            <w:lang w:eastAsia="zh-CN"/>
          </w:rPr>
          <w:t>(四)、土建工程建设指标</w:t>
        </w:r>
        <w:r>
          <w:tab/>
        </w:r>
        <w:r>
          <w:fldChar w:fldCharType="begin"/>
        </w:r>
        <w:r>
          <w:instrText xml:space="preserve"> PAGEREF _Toc2212 \h </w:instrText>
        </w:r>
        <w:r>
          <w:fldChar w:fldCharType="separate"/>
        </w:r>
        <w:r>
          <w:t>6</w:t>
        </w:r>
        <w:r>
          <w:fldChar w:fldCharType="end"/>
        </w:r>
      </w:hyperlink>
    </w:p>
    <w:p>
      <w:pPr>
        <w:pStyle w:val="TOC1"/>
        <w:tabs>
          <w:tab w:val="right" w:leader="dot" w:pos="8306"/>
        </w:tabs>
      </w:pPr>
      <w:hyperlink w:anchor="_Toc4302" w:history="1">
        <w:r>
          <w:rPr>
            <w:rFonts w:ascii="仿宋" w:eastAsia="仿宋" w:hAnsi="仿宋" w:cs="仿宋" w:hint="eastAsia"/>
            <w:lang w:eastAsia="zh-CN"/>
          </w:rPr>
          <w:t>二、教具及类似用具项目选址可行性分析</w:t>
        </w:r>
        <w:r>
          <w:tab/>
        </w:r>
        <w:r>
          <w:fldChar w:fldCharType="begin"/>
        </w:r>
        <w:r>
          <w:instrText xml:space="preserve"> PAGEREF _Toc4302 \h </w:instrText>
        </w:r>
        <w:r>
          <w:fldChar w:fldCharType="separate"/>
        </w:r>
        <w:r>
          <w:t>6</w:t>
        </w:r>
        <w:r>
          <w:fldChar w:fldCharType="end"/>
        </w:r>
      </w:hyperlink>
    </w:p>
    <w:p>
      <w:pPr>
        <w:pStyle w:val="TOC2"/>
        <w:tabs>
          <w:tab w:val="right" w:leader="dot" w:pos="8306"/>
        </w:tabs>
      </w:pPr>
      <w:hyperlink w:anchor="_Toc7485" w:history="1">
        <w:r>
          <w:rPr>
            <w:rFonts w:ascii="仿宋" w:eastAsia="仿宋" w:hAnsi="仿宋" w:cs="仿宋" w:hint="eastAsia"/>
            <w:lang w:eastAsia="zh-CN"/>
          </w:rPr>
          <w:t>(一)、教具及类似用具项目选址</w:t>
        </w:r>
        <w:r>
          <w:tab/>
        </w:r>
        <w:r>
          <w:fldChar w:fldCharType="begin"/>
        </w:r>
        <w:r>
          <w:instrText xml:space="preserve"> PAGEREF _Toc7485 \h </w:instrText>
        </w:r>
        <w:r>
          <w:fldChar w:fldCharType="separate"/>
        </w:r>
        <w:r>
          <w:t>6</w:t>
        </w:r>
        <w:r>
          <w:fldChar w:fldCharType="end"/>
        </w:r>
      </w:hyperlink>
    </w:p>
    <w:p>
      <w:pPr>
        <w:pStyle w:val="TOC2"/>
        <w:tabs>
          <w:tab w:val="right" w:leader="dot" w:pos="8306"/>
        </w:tabs>
      </w:pPr>
      <w:hyperlink w:anchor="_Toc28697" w:history="1">
        <w:r>
          <w:rPr>
            <w:rFonts w:ascii="仿宋" w:eastAsia="仿宋" w:hAnsi="仿宋" w:cs="仿宋" w:hint="eastAsia"/>
            <w:lang w:eastAsia="zh-CN"/>
          </w:rPr>
          <w:t>(二)、用地控制指标</w:t>
        </w:r>
        <w:r>
          <w:tab/>
        </w:r>
        <w:r>
          <w:fldChar w:fldCharType="begin"/>
        </w:r>
        <w:r>
          <w:instrText xml:space="preserve"> PAGEREF _Toc28697 \h </w:instrText>
        </w:r>
        <w:r>
          <w:fldChar w:fldCharType="separate"/>
        </w:r>
        <w:r>
          <w:t>6</w:t>
        </w:r>
        <w:r>
          <w:fldChar w:fldCharType="end"/>
        </w:r>
      </w:hyperlink>
    </w:p>
    <w:p>
      <w:pPr>
        <w:pStyle w:val="TOC2"/>
        <w:tabs>
          <w:tab w:val="right" w:leader="dot" w:pos="8306"/>
        </w:tabs>
      </w:pPr>
      <w:hyperlink w:anchor="_Toc6714" w:history="1">
        <w:r>
          <w:rPr>
            <w:rFonts w:ascii="仿宋" w:eastAsia="仿宋" w:hAnsi="仿宋" w:cs="仿宋" w:hint="eastAsia"/>
            <w:lang w:eastAsia="zh-CN"/>
          </w:rPr>
          <w:t>(三)、节约用地措施</w:t>
        </w:r>
        <w:r>
          <w:tab/>
        </w:r>
        <w:r>
          <w:fldChar w:fldCharType="begin"/>
        </w:r>
        <w:r>
          <w:instrText xml:space="preserve"> PAGEREF _Toc6714 \h </w:instrText>
        </w:r>
        <w:r>
          <w:fldChar w:fldCharType="separate"/>
        </w:r>
        <w:r>
          <w:t>8</w:t>
        </w:r>
        <w:r>
          <w:fldChar w:fldCharType="end"/>
        </w:r>
      </w:hyperlink>
    </w:p>
    <w:p>
      <w:pPr>
        <w:pStyle w:val="TOC2"/>
        <w:tabs>
          <w:tab w:val="right" w:leader="dot" w:pos="8306"/>
        </w:tabs>
      </w:pPr>
      <w:hyperlink w:anchor="_Toc21033" w:history="1">
        <w:r>
          <w:rPr>
            <w:rFonts w:ascii="仿宋" w:eastAsia="仿宋" w:hAnsi="仿宋" w:cs="仿宋" w:hint="eastAsia"/>
            <w:lang w:eastAsia="zh-CN"/>
          </w:rPr>
          <w:t>(四)、总图布置方案</w:t>
        </w:r>
        <w:r>
          <w:tab/>
        </w:r>
        <w:r>
          <w:fldChar w:fldCharType="begin"/>
        </w:r>
        <w:r>
          <w:instrText xml:space="preserve"> PAGEREF _Toc21033 \h </w:instrText>
        </w:r>
        <w:r>
          <w:fldChar w:fldCharType="separate"/>
        </w:r>
        <w:r>
          <w:t>9</w:t>
        </w:r>
        <w:r>
          <w:fldChar w:fldCharType="end"/>
        </w:r>
      </w:hyperlink>
    </w:p>
    <w:p>
      <w:pPr>
        <w:pStyle w:val="TOC2"/>
        <w:tabs>
          <w:tab w:val="right" w:leader="dot" w:pos="8306"/>
        </w:tabs>
      </w:pPr>
      <w:hyperlink w:anchor="_Toc27671" w:history="1">
        <w:r>
          <w:rPr>
            <w:rFonts w:ascii="仿宋" w:eastAsia="仿宋" w:hAnsi="仿宋" w:cs="仿宋" w:hint="eastAsia"/>
            <w:lang w:eastAsia="zh-CN"/>
          </w:rPr>
          <w:t>(五)、选址综合评价</w:t>
        </w:r>
        <w:r>
          <w:tab/>
        </w:r>
        <w:r>
          <w:fldChar w:fldCharType="begin"/>
        </w:r>
        <w:r>
          <w:instrText xml:space="preserve"> PAGEREF _Toc27671 \h </w:instrText>
        </w:r>
        <w:r>
          <w:fldChar w:fldCharType="separate"/>
        </w:r>
        <w:r>
          <w:t>11</w:t>
        </w:r>
        <w:r>
          <w:fldChar w:fldCharType="end"/>
        </w:r>
      </w:hyperlink>
    </w:p>
    <w:p>
      <w:pPr>
        <w:pStyle w:val="TOC1"/>
        <w:tabs>
          <w:tab w:val="right" w:leader="dot" w:pos="8306"/>
        </w:tabs>
      </w:pPr>
      <w:hyperlink w:anchor="_Toc27403" w:history="1">
        <w:r>
          <w:rPr>
            <w:rFonts w:ascii="仿宋" w:eastAsia="仿宋" w:hAnsi="仿宋" w:cs="仿宋" w:hint="eastAsia"/>
            <w:lang w:eastAsia="zh-CN"/>
          </w:rPr>
          <w:t>三、教具及类似用具项目建设背景及必要性分析</w:t>
        </w:r>
        <w:r>
          <w:tab/>
        </w:r>
        <w:r>
          <w:fldChar w:fldCharType="begin"/>
        </w:r>
        <w:r>
          <w:instrText xml:space="preserve"> PAGEREF _Toc27403 \h </w:instrText>
        </w:r>
        <w:r>
          <w:fldChar w:fldCharType="separate"/>
        </w:r>
        <w:r>
          <w:t>12</w:t>
        </w:r>
        <w:r>
          <w:fldChar w:fldCharType="end"/>
        </w:r>
      </w:hyperlink>
    </w:p>
    <w:p>
      <w:pPr>
        <w:pStyle w:val="TOC2"/>
        <w:tabs>
          <w:tab w:val="right" w:leader="dot" w:pos="8306"/>
        </w:tabs>
      </w:pPr>
      <w:hyperlink w:anchor="_Toc4648" w:history="1">
        <w:r>
          <w:rPr>
            <w:rFonts w:ascii="仿宋" w:eastAsia="仿宋" w:hAnsi="仿宋" w:cs="仿宋" w:hint="eastAsia"/>
            <w:lang w:eastAsia="zh-CN"/>
          </w:rPr>
          <w:t>(一)、教具及类似用具项目背景分析</w:t>
        </w:r>
        <w:r>
          <w:tab/>
        </w:r>
        <w:r>
          <w:fldChar w:fldCharType="begin"/>
        </w:r>
        <w:r>
          <w:instrText xml:space="preserve"> PAGEREF _Toc4648 \h </w:instrText>
        </w:r>
        <w:r>
          <w:fldChar w:fldCharType="separate"/>
        </w:r>
        <w:r>
          <w:t>12</w:t>
        </w:r>
        <w:r>
          <w:fldChar w:fldCharType="end"/>
        </w:r>
      </w:hyperlink>
    </w:p>
    <w:p>
      <w:pPr>
        <w:pStyle w:val="TOC2"/>
        <w:tabs>
          <w:tab w:val="right" w:leader="dot" w:pos="8306"/>
        </w:tabs>
      </w:pPr>
      <w:hyperlink w:anchor="_Toc21075" w:history="1">
        <w:r>
          <w:rPr>
            <w:rFonts w:ascii="仿宋" w:eastAsia="仿宋" w:hAnsi="仿宋" w:cs="仿宋" w:hint="eastAsia"/>
            <w:lang w:eastAsia="zh-CN"/>
          </w:rPr>
          <w:t>(二)、教具及类似用具项目建设必要性分析</w:t>
        </w:r>
        <w:r>
          <w:tab/>
        </w:r>
        <w:r>
          <w:fldChar w:fldCharType="begin"/>
        </w:r>
        <w:r>
          <w:instrText xml:space="preserve"> PAGEREF _Toc21075 \h </w:instrText>
        </w:r>
        <w:r>
          <w:fldChar w:fldCharType="separate"/>
        </w:r>
        <w:r>
          <w:t>13</w:t>
        </w:r>
        <w:r>
          <w:fldChar w:fldCharType="end"/>
        </w:r>
      </w:hyperlink>
    </w:p>
    <w:p>
      <w:pPr>
        <w:pStyle w:val="TOC1"/>
        <w:tabs>
          <w:tab w:val="right" w:leader="dot" w:pos="8306"/>
        </w:tabs>
      </w:pPr>
      <w:hyperlink w:anchor="_Toc19704" w:history="1">
        <w:r>
          <w:rPr>
            <w:rFonts w:ascii="仿宋" w:eastAsia="仿宋" w:hAnsi="仿宋" w:cs="仿宋" w:hint="eastAsia"/>
            <w:lang w:eastAsia="zh-CN"/>
          </w:rPr>
          <w:t>四、教具及类似用具项目概论</w:t>
        </w:r>
        <w:r>
          <w:tab/>
        </w:r>
        <w:r>
          <w:fldChar w:fldCharType="begin"/>
        </w:r>
        <w:r>
          <w:instrText xml:space="preserve"> PAGEREF _Toc19704 \h </w:instrText>
        </w:r>
        <w:r>
          <w:fldChar w:fldCharType="separate"/>
        </w:r>
        <w:r>
          <w:t>15</w:t>
        </w:r>
        <w:r>
          <w:fldChar w:fldCharType="end"/>
        </w:r>
      </w:hyperlink>
    </w:p>
    <w:p>
      <w:pPr>
        <w:pStyle w:val="TOC2"/>
        <w:tabs>
          <w:tab w:val="right" w:leader="dot" w:pos="8306"/>
        </w:tabs>
      </w:pPr>
      <w:hyperlink w:anchor="_Toc22663" w:history="1">
        <w:r>
          <w:rPr>
            <w:rFonts w:ascii="仿宋" w:eastAsia="仿宋" w:hAnsi="仿宋" w:cs="仿宋" w:hint="eastAsia"/>
            <w:lang w:eastAsia="zh-CN"/>
          </w:rPr>
          <w:t>(一)、教具及类似用具项目概况</w:t>
        </w:r>
        <w:r>
          <w:tab/>
        </w:r>
        <w:r>
          <w:fldChar w:fldCharType="begin"/>
        </w:r>
        <w:r>
          <w:instrText xml:space="preserve"> PAGEREF _Toc22663 \h </w:instrText>
        </w:r>
        <w:r>
          <w:fldChar w:fldCharType="separate"/>
        </w:r>
        <w:r>
          <w:t>15</w:t>
        </w:r>
        <w:r>
          <w:fldChar w:fldCharType="end"/>
        </w:r>
      </w:hyperlink>
    </w:p>
    <w:p>
      <w:pPr>
        <w:pStyle w:val="TOC2"/>
        <w:tabs>
          <w:tab w:val="right" w:leader="dot" w:pos="8306"/>
        </w:tabs>
      </w:pPr>
      <w:hyperlink w:anchor="_Toc31894" w:history="1">
        <w:r>
          <w:rPr>
            <w:rFonts w:ascii="仿宋" w:eastAsia="仿宋" w:hAnsi="仿宋" w:cs="仿宋" w:hint="eastAsia"/>
            <w:lang w:eastAsia="zh-CN"/>
          </w:rPr>
          <w:t>(二)、教具及类似用具项目目标</w:t>
        </w:r>
        <w:r>
          <w:tab/>
        </w:r>
        <w:r>
          <w:fldChar w:fldCharType="begin"/>
        </w:r>
        <w:r>
          <w:instrText xml:space="preserve"> PAGEREF _Toc31894 \h </w:instrText>
        </w:r>
        <w:r>
          <w:fldChar w:fldCharType="separate"/>
        </w:r>
        <w:r>
          <w:t>17</w:t>
        </w:r>
        <w:r>
          <w:fldChar w:fldCharType="end"/>
        </w:r>
      </w:hyperlink>
    </w:p>
    <w:p>
      <w:pPr>
        <w:pStyle w:val="TOC2"/>
        <w:tabs>
          <w:tab w:val="right" w:leader="dot" w:pos="8306"/>
        </w:tabs>
      </w:pPr>
      <w:hyperlink w:anchor="_Toc20649" w:history="1">
        <w:r>
          <w:rPr>
            <w:rFonts w:ascii="仿宋" w:eastAsia="仿宋" w:hAnsi="仿宋" w:cs="仿宋" w:hint="eastAsia"/>
            <w:lang w:eastAsia="zh-CN"/>
          </w:rPr>
          <w:t>(三)、教具及类似用具项目提出的理由</w:t>
        </w:r>
        <w:r>
          <w:tab/>
        </w:r>
        <w:r>
          <w:fldChar w:fldCharType="begin"/>
        </w:r>
        <w:r>
          <w:instrText xml:space="preserve"> PAGEREF _Toc20649 \h </w:instrText>
        </w:r>
        <w:r>
          <w:fldChar w:fldCharType="separate"/>
        </w:r>
        <w:r>
          <w:t>18</w:t>
        </w:r>
        <w:r>
          <w:fldChar w:fldCharType="end"/>
        </w:r>
      </w:hyperlink>
    </w:p>
    <w:p>
      <w:pPr>
        <w:pStyle w:val="TOC2"/>
        <w:tabs>
          <w:tab w:val="right" w:leader="dot" w:pos="8306"/>
        </w:tabs>
      </w:pPr>
      <w:hyperlink w:anchor="_Toc5726" w:history="1">
        <w:r>
          <w:rPr>
            <w:rFonts w:ascii="仿宋" w:eastAsia="仿宋" w:hAnsi="仿宋" w:cs="仿宋" w:hint="eastAsia"/>
            <w:lang w:eastAsia="zh-CN"/>
          </w:rPr>
          <w:t>(四)、教具及类似用具项目意义</w:t>
        </w:r>
        <w:r>
          <w:tab/>
        </w:r>
        <w:r>
          <w:fldChar w:fldCharType="begin"/>
        </w:r>
        <w:r>
          <w:instrText xml:space="preserve"> PAGEREF _Toc5726 \h </w:instrText>
        </w:r>
        <w:r>
          <w:fldChar w:fldCharType="separate"/>
        </w:r>
        <w:r>
          <w:t>20</w:t>
        </w:r>
        <w:r>
          <w:fldChar w:fldCharType="end"/>
        </w:r>
      </w:hyperlink>
    </w:p>
    <w:p>
      <w:pPr>
        <w:pStyle w:val="TOC2"/>
        <w:tabs>
          <w:tab w:val="right" w:leader="dot" w:pos="8306"/>
        </w:tabs>
      </w:pPr>
      <w:hyperlink w:anchor="_Toc14183" w:history="1">
        <w:r>
          <w:rPr>
            <w:rFonts w:ascii="仿宋" w:eastAsia="仿宋" w:hAnsi="仿宋" w:cs="仿宋" w:hint="eastAsia"/>
            <w:lang w:eastAsia="zh-CN"/>
          </w:rPr>
          <w:t>(五)、教具及类似用具项目背景</w:t>
        </w:r>
        <w:r>
          <w:tab/>
        </w:r>
        <w:r>
          <w:fldChar w:fldCharType="begin"/>
        </w:r>
        <w:r>
          <w:instrText xml:space="preserve"> PAGEREF _Toc14183 \h </w:instrText>
        </w:r>
        <w:r>
          <w:fldChar w:fldCharType="separate"/>
        </w:r>
        <w:r>
          <w:t>21</w:t>
        </w:r>
        <w:r>
          <w:fldChar w:fldCharType="end"/>
        </w:r>
      </w:hyperlink>
    </w:p>
    <w:p>
      <w:pPr>
        <w:pStyle w:val="TOC1"/>
        <w:tabs>
          <w:tab w:val="right" w:leader="dot" w:pos="8306"/>
        </w:tabs>
      </w:pPr>
      <w:hyperlink w:anchor="_Toc5634" w:history="1">
        <w:r>
          <w:rPr>
            <w:rFonts w:ascii="仿宋" w:eastAsia="仿宋" w:hAnsi="仿宋" w:cs="仿宋" w:hint="eastAsia"/>
            <w:lang w:eastAsia="zh-CN"/>
          </w:rPr>
          <w:t>五、教具及类似用具项目危机管理</w:t>
        </w:r>
        <w:r>
          <w:tab/>
        </w:r>
        <w:r>
          <w:fldChar w:fldCharType="begin"/>
        </w:r>
        <w:r>
          <w:instrText xml:space="preserve"> PAGEREF _Toc5634 \h </w:instrText>
        </w:r>
        <w:r>
          <w:fldChar w:fldCharType="separate"/>
        </w:r>
        <w:r>
          <w:t>22</w:t>
        </w:r>
        <w:r>
          <w:fldChar w:fldCharType="end"/>
        </w:r>
      </w:hyperlink>
    </w:p>
    <w:p>
      <w:pPr>
        <w:pStyle w:val="TOC2"/>
        <w:tabs>
          <w:tab w:val="right" w:leader="dot" w:pos="8306"/>
        </w:tabs>
      </w:pPr>
      <w:hyperlink w:anchor="_Toc11388" w:history="1">
        <w:r>
          <w:rPr>
            <w:rFonts w:ascii="仿宋" w:eastAsia="仿宋" w:hAnsi="仿宋" w:cs="仿宋" w:hint="eastAsia"/>
            <w:lang w:eastAsia="zh-CN"/>
          </w:rPr>
          <w:t>(一)、危机预警与识别</w:t>
        </w:r>
        <w:r>
          <w:tab/>
        </w:r>
        <w:r>
          <w:fldChar w:fldCharType="begin"/>
        </w:r>
        <w:r>
          <w:instrText xml:space="preserve"> PAGEREF _Toc11388 \h </w:instrText>
        </w:r>
        <w:r>
          <w:fldChar w:fldCharType="separate"/>
        </w:r>
        <w:r>
          <w:t>22</w:t>
        </w:r>
        <w:r>
          <w:fldChar w:fldCharType="end"/>
        </w:r>
      </w:hyperlink>
    </w:p>
    <w:p>
      <w:pPr>
        <w:pStyle w:val="TOC2"/>
        <w:tabs>
          <w:tab w:val="right" w:leader="dot" w:pos="8306"/>
        </w:tabs>
      </w:pPr>
      <w:hyperlink w:anchor="_Toc11230" w:history="1">
        <w:r>
          <w:rPr>
            <w:rFonts w:ascii="仿宋" w:eastAsia="仿宋" w:hAnsi="仿宋" w:cs="仿宋" w:hint="eastAsia"/>
            <w:lang w:eastAsia="zh-CN"/>
          </w:rPr>
          <w:t>(二)、危机应对与恢复</w:t>
        </w:r>
        <w:r>
          <w:tab/>
        </w:r>
        <w:r>
          <w:fldChar w:fldCharType="begin"/>
        </w:r>
        <w:r>
          <w:instrText xml:space="preserve"> PAGEREF _Toc11230 \h </w:instrText>
        </w:r>
        <w:r>
          <w:fldChar w:fldCharType="separate"/>
        </w:r>
        <w:r>
          <w:t>23</w:t>
        </w:r>
        <w:r>
          <w:fldChar w:fldCharType="end"/>
        </w:r>
      </w:hyperlink>
    </w:p>
    <w:p>
      <w:pPr>
        <w:pStyle w:val="TOC1"/>
        <w:tabs>
          <w:tab w:val="right" w:leader="dot" w:pos="8306"/>
        </w:tabs>
      </w:pPr>
      <w:hyperlink w:anchor="_Toc6201" w:history="1">
        <w:r>
          <w:rPr>
            <w:rFonts w:ascii="仿宋" w:eastAsia="仿宋" w:hAnsi="仿宋" w:cs="仿宋" w:hint="eastAsia"/>
            <w:lang w:eastAsia="zh-CN"/>
          </w:rPr>
          <w:t>六、教具及类似用具项目文档管理</w:t>
        </w:r>
        <w:r>
          <w:tab/>
        </w:r>
        <w:r>
          <w:fldChar w:fldCharType="begin"/>
        </w:r>
        <w:r>
          <w:instrText xml:space="preserve"> PAGEREF _Toc6201 \h </w:instrText>
        </w:r>
        <w:r>
          <w:fldChar w:fldCharType="separate"/>
        </w:r>
        <w:r>
          <w:t>24</w:t>
        </w:r>
        <w:r>
          <w:fldChar w:fldCharType="end"/>
        </w:r>
      </w:hyperlink>
    </w:p>
    <w:p>
      <w:pPr>
        <w:pStyle w:val="TOC2"/>
        <w:tabs>
          <w:tab w:val="right" w:leader="dot" w:pos="8306"/>
        </w:tabs>
      </w:pPr>
      <w:hyperlink w:anchor="_Toc15063" w:history="1">
        <w:r>
          <w:rPr>
            <w:rFonts w:ascii="仿宋" w:eastAsia="仿宋" w:hAnsi="仿宋" w:cs="仿宋" w:hint="eastAsia"/>
            <w:lang w:eastAsia="zh-CN"/>
          </w:rPr>
          <w:t>(一)、文档编制与审查</w:t>
        </w:r>
        <w:r>
          <w:tab/>
        </w:r>
        <w:r>
          <w:fldChar w:fldCharType="begin"/>
        </w:r>
        <w:r>
          <w:instrText xml:space="preserve"> PAGEREF _Toc15063 \h </w:instrText>
        </w:r>
        <w:r>
          <w:fldChar w:fldCharType="separate"/>
        </w:r>
        <w:r>
          <w:t>24</w:t>
        </w:r>
        <w:r>
          <w:fldChar w:fldCharType="end"/>
        </w:r>
      </w:hyperlink>
    </w:p>
    <w:p>
      <w:pPr>
        <w:pStyle w:val="TOC2"/>
        <w:tabs>
          <w:tab w:val="right" w:leader="dot" w:pos="8306"/>
        </w:tabs>
      </w:pPr>
      <w:hyperlink w:anchor="_Toc26204" w:history="1">
        <w:r>
          <w:rPr>
            <w:rFonts w:ascii="仿宋" w:eastAsia="仿宋" w:hAnsi="仿宋" w:cs="仿宋" w:hint="eastAsia"/>
            <w:lang w:eastAsia="zh-CN"/>
          </w:rPr>
          <w:t>(二)、文档发布与分发</w:t>
        </w:r>
        <w:r>
          <w:tab/>
        </w:r>
        <w:r>
          <w:fldChar w:fldCharType="begin"/>
        </w:r>
        <w:r>
          <w:instrText xml:space="preserve"> PAGEREF _Toc26204 \h </w:instrText>
        </w:r>
        <w:r>
          <w:fldChar w:fldCharType="separate"/>
        </w:r>
        <w:r>
          <w:t>26</w:t>
        </w:r>
        <w:r>
          <w:fldChar w:fldCharType="end"/>
        </w:r>
      </w:hyperlink>
    </w:p>
    <w:p>
      <w:pPr>
        <w:pStyle w:val="TOC2"/>
        <w:tabs>
          <w:tab w:val="right" w:leader="dot" w:pos="8306"/>
        </w:tabs>
      </w:pPr>
      <w:hyperlink w:anchor="_Toc2653" w:history="1">
        <w:r>
          <w:rPr>
            <w:rFonts w:ascii="仿宋" w:eastAsia="仿宋" w:hAnsi="仿宋" w:cs="仿宋" w:hint="eastAsia"/>
            <w:lang w:eastAsia="zh-CN"/>
          </w:rPr>
          <w:t>(三)、文档存档与归档</w:t>
        </w:r>
        <w:r>
          <w:tab/>
        </w:r>
        <w:r>
          <w:fldChar w:fldCharType="begin"/>
        </w:r>
        <w:r>
          <w:instrText xml:space="preserve"> PAGEREF _Toc2653 \h </w:instrText>
        </w:r>
        <w:r>
          <w:fldChar w:fldCharType="separate"/>
        </w:r>
        <w:r>
          <w:t>26</w:t>
        </w:r>
        <w:r>
          <w:fldChar w:fldCharType="end"/>
        </w:r>
      </w:hyperlink>
    </w:p>
    <w:p>
      <w:pPr>
        <w:pStyle w:val="TOC1"/>
        <w:tabs>
          <w:tab w:val="right" w:leader="dot" w:pos="8306"/>
        </w:tabs>
      </w:pPr>
      <w:hyperlink w:anchor="_Toc18589" w:history="1">
        <w:r>
          <w:rPr>
            <w:rFonts w:ascii="仿宋" w:eastAsia="仿宋" w:hAnsi="仿宋" w:cs="仿宋" w:hint="eastAsia"/>
            <w:lang w:eastAsia="zh-CN"/>
          </w:rPr>
          <w:t>七、教具及类似用具项目经营效益</w:t>
        </w:r>
        <w:r>
          <w:tab/>
        </w:r>
        <w:r>
          <w:fldChar w:fldCharType="begin"/>
        </w:r>
        <w:r>
          <w:instrText xml:space="preserve"> PAGEREF _Toc18589 \h </w:instrText>
        </w:r>
        <w:r>
          <w:fldChar w:fldCharType="separate"/>
        </w:r>
        <w:r>
          <w:t>28</w:t>
        </w:r>
        <w:r>
          <w:fldChar w:fldCharType="end"/>
        </w:r>
      </w:hyperlink>
    </w:p>
    <w:p>
      <w:pPr>
        <w:pStyle w:val="TOC2"/>
        <w:tabs>
          <w:tab w:val="right" w:leader="dot" w:pos="8306"/>
        </w:tabs>
      </w:pPr>
      <w:hyperlink w:anchor="_Toc30018" w:history="1">
        <w:r>
          <w:rPr>
            <w:rFonts w:ascii="仿宋" w:eastAsia="仿宋" w:hAnsi="仿宋" w:cs="仿宋" w:hint="eastAsia"/>
            <w:lang w:eastAsia="zh-CN"/>
          </w:rPr>
          <w:t>(一)、经济评价财务测算</w:t>
        </w:r>
        <w:r>
          <w:tab/>
        </w:r>
        <w:r>
          <w:fldChar w:fldCharType="begin"/>
        </w:r>
        <w:r>
          <w:instrText xml:space="preserve"> PAGEREF _Toc30018 \h </w:instrText>
        </w:r>
        <w:r>
          <w:fldChar w:fldCharType="separate"/>
        </w:r>
        <w:r>
          <w:t>28</w:t>
        </w:r>
        <w:r>
          <w:fldChar w:fldCharType="end"/>
        </w:r>
      </w:hyperlink>
    </w:p>
    <w:p>
      <w:pPr>
        <w:pStyle w:val="TOC2"/>
        <w:tabs>
          <w:tab w:val="right" w:leader="dot" w:pos="8306"/>
        </w:tabs>
      </w:pPr>
      <w:hyperlink w:anchor="_Toc18070" w:history="1">
        <w:r>
          <w:rPr>
            <w:rFonts w:ascii="仿宋" w:eastAsia="仿宋" w:hAnsi="仿宋" w:cs="仿宋" w:hint="eastAsia"/>
            <w:lang w:eastAsia="zh-CN"/>
          </w:rPr>
          <w:t>(二)、教具及类似用具项目盈利能力分析</w:t>
        </w:r>
        <w:r>
          <w:tab/>
        </w:r>
        <w:r>
          <w:fldChar w:fldCharType="begin"/>
        </w:r>
        <w:r>
          <w:instrText xml:space="preserve"> PAGEREF _Toc18070 \h </w:instrText>
        </w:r>
        <w:r>
          <w:fldChar w:fldCharType="separate"/>
        </w:r>
        <w:r>
          <w:t>29</w:t>
        </w:r>
        <w:r>
          <w:fldChar w:fldCharType="end"/>
        </w:r>
      </w:hyperlink>
    </w:p>
    <w:p>
      <w:pPr>
        <w:pStyle w:val="TOC1"/>
        <w:tabs>
          <w:tab w:val="right" w:leader="dot" w:pos="8306"/>
        </w:tabs>
      </w:pPr>
      <w:hyperlink w:anchor="_Toc25731" w:history="1">
        <w:r>
          <w:rPr>
            <w:rFonts w:ascii="仿宋" w:eastAsia="仿宋" w:hAnsi="仿宋" w:cs="仿宋" w:hint="eastAsia"/>
            <w:lang w:eastAsia="zh-CN"/>
          </w:rPr>
          <w:t>八、教具及类似用具项目人力资源管理</w:t>
        </w:r>
        <w:r>
          <w:tab/>
        </w:r>
        <w:r>
          <w:fldChar w:fldCharType="begin"/>
        </w:r>
        <w:r>
          <w:instrText xml:space="preserve"> PAGEREF _Toc25731 \h </w:instrText>
        </w:r>
        <w:r>
          <w:fldChar w:fldCharType="separate"/>
        </w:r>
        <w:r>
          <w:t>30</w:t>
        </w:r>
        <w:r>
          <w:fldChar w:fldCharType="end"/>
        </w:r>
      </w:hyperlink>
    </w:p>
    <w:p>
      <w:pPr>
        <w:pStyle w:val="TOC2"/>
        <w:tabs>
          <w:tab w:val="right" w:leader="dot" w:pos="8306"/>
        </w:tabs>
      </w:pPr>
      <w:hyperlink w:anchor="_Toc19951" w:history="1">
        <w:r>
          <w:rPr>
            <w:rFonts w:ascii="仿宋" w:eastAsia="仿宋" w:hAnsi="仿宋" w:cs="仿宋" w:hint="eastAsia"/>
            <w:lang w:eastAsia="zh-CN"/>
          </w:rPr>
          <w:t>(一)、建立健全的预算管理制度</w:t>
        </w:r>
        <w:r>
          <w:tab/>
        </w:r>
        <w:r>
          <w:fldChar w:fldCharType="begin"/>
        </w:r>
        <w:r>
          <w:instrText xml:space="preserve"> PAGEREF _Toc19951 \h </w:instrText>
        </w:r>
        <w:r>
          <w:fldChar w:fldCharType="separate"/>
        </w:r>
        <w:r>
          <w:t>30</w:t>
        </w:r>
        <w:r>
          <w:fldChar w:fldCharType="end"/>
        </w:r>
      </w:hyperlink>
    </w:p>
    <w:p>
      <w:pPr>
        <w:pStyle w:val="TOC2"/>
        <w:tabs>
          <w:tab w:val="right" w:leader="dot" w:pos="8306"/>
        </w:tabs>
      </w:pPr>
      <w:hyperlink w:anchor="_Toc7489" w:history="1">
        <w:r>
          <w:rPr>
            <w:rFonts w:ascii="仿宋" w:eastAsia="仿宋" w:hAnsi="仿宋" w:cs="仿宋" w:hint="eastAsia"/>
            <w:lang w:eastAsia="zh-CN"/>
          </w:rPr>
          <w:t>(二)、加强资金流动监控</w:t>
        </w:r>
        <w:r>
          <w:tab/>
        </w:r>
        <w:r>
          <w:fldChar w:fldCharType="begin"/>
        </w:r>
        <w:r>
          <w:instrText xml:space="preserve"> PAGEREF _Toc7489 \h </w:instrText>
        </w:r>
        <w:r>
          <w:fldChar w:fldCharType="separate"/>
        </w:r>
        <w:r>
          <w:t>32</w:t>
        </w:r>
        <w:r>
          <w:fldChar w:fldCharType="end"/>
        </w:r>
      </w:hyperlink>
    </w:p>
    <w:p>
      <w:pPr>
        <w:pStyle w:val="TOC2"/>
        <w:tabs>
          <w:tab w:val="right" w:leader="dot" w:pos="8306"/>
        </w:tabs>
      </w:pPr>
      <w:hyperlink w:anchor="_Toc19707" w:history="1">
        <w:r>
          <w:rPr>
            <w:rFonts w:ascii="仿宋" w:eastAsia="仿宋" w:hAnsi="仿宋" w:cs="仿宋" w:hint="eastAsia"/>
            <w:lang w:eastAsia="zh-CN"/>
          </w:rPr>
          <w:t>(三)、制定完善的风险控制机制</w:t>
        </w:r>
        <w:r>
          <w:tab/>
        </w:r>
        <w:r>
          <w:fldChar w:fldCharType="begin"/>
        </w:r>
        <w:r>
          <w:instrText xml:space="preserve"> PAGEREF _Toc19707 \h </w:instrText>
        </w:r>
        <w:r>
          <w:fldChar w:fldCharType="separate"/>
        </w:r>
        <w:r>
          <w:t>33</w:t>
        </w:r>
        <w:r>
          <w:fldChar w:fldCharType="end"/>
        </w:r>
      </w:hyperlink>
    </w:p>
    <w:p>
      <w:pPr>
        <w:pStyle w:val="TOC2"/>
        <w:tabs>
          <w:tab w:val="right" w:leader="dot" w:pos="8306"/>
        </w:tabs>
      </w:pPr>
      <w:hyperlink w:anchor="_Toc25453" w:history="1">
        <w:r>
          <w:rPr>
            <w:rFonts w:ascii="仿宋" w:eastAsia="仿宋" w:hAnsi="仿宋" w:cs="仿宋" w:hint="eastAsia"/>
            <w:lang w:eastAsia="zh-CN"/>
          </w:rPr>
          <w:t>(四)、优化成本管理</w:t>
        </w:r>
        <w:r>
          <w:tab/>
        </w:r>
        <w:r>
          <w:fldChar w:fldCharType="begin"/>
        </w:r>
        <w:r>
          <w:instrText xml:space="preserve"> PAGEREF _Toc25453 \h </w:instrText>
        </w:r>
        <w:r>
          <w:fldChar w:fldCharType="separate"/>
        </w:r>
        <w:r>
          <w:t>34</w:t>
        </w:r>
        <w:r>
          <w:fldChar w:fldCharType="end"/>
        </w:r>
      </w:hyperlink>
    </w:p>
    <w:p>
      <w:pPr>
        <w:pStyle w:val="TOC1"/>
        <w:tabs>
          <w:tab w:val="right" w:leader="dot" w:pos="8306"/>
        </w:tabs>
      </w:pPr>
      <w:hyperlink w:anchor="_Toc29478" w:history="1">
        <w:r>
          <w:rPr>
            <w:rFonts w:ascii="仿宋" w:eastAsia="仿宋" w:hAnsi="仿宋" w:cs="仿宋" w:hint="eastAsia"/>
            <w:lang w:eastAsia="zh-CN"/>
          </w:rPr>
          <w:t>九、教具及类似用具项目创新与研发</w:t>
        </w:r>
        <w:r>
          <w:tab/>
        </w:r>
        <w:r>
          <w:fldChar w:fldCharType="begin"/>
        </w:r>
        <w:r>
          <w:instrText xml:space="preserve"> PAGEREF _Toc29478 \h </w:instrText>
        </w:r>
        <w:r>
          <w:fldChar w:fldCharType="separate"/>
        </w:r>
        <w:r>
          <w:t>35</w:t>
        </w:r>
        <w:r>
          <w:fldChar w:fldCharType="end"/>
        </w:r>
      </w:hyperlink>
    </w:p>
    <w:p>
      <w:pPr>
        <w:pStyle w:val="TOC2"/>
        <w:tabs>
          <w:tab w:val="right" w:leader="dot" w:pos="8306"/>
        </w:tabs>
      </w:pPr>
      <w:hyperlink w:anchor="_Toc16125" w:history="1">
        <w:r>
          <w:rPr>
            <w:rFonts w:ascii="仿宋" w:eastAsia="仿宋" w:hAnsi="仿宋" w:cs="仿宋" w:hint="eastAsia"/>
            <w:lang w:eastAsia="zh-CN"/>
          </w:rPr>
          <w:t>(一)、创新策略与方向</w:t>
        </w:r>
        <w:r>
          <w:tab/>
        </w:r>
        <w:r>
          <w:fldChar w:fldCharType="begin"/>
        </w:r>
        <w:r>
          <w:instrText xml:space="preserve"> PAGEREF _Toc16125 \h </w:instrText>
        </w:r>
        <w:r>
          <w:fldChar w:fldCharType="separate"/>
        </w:r>
        <w:r>
          <w:t>35</w:t>
        </w:r>
        <w:r>
          <w:fldChar w:fldCharType="end"/>
        </w:r>
      </w:hyperlink>
    </w:p>
    <w:p>
      <w:pPr>
        <w:pStyle w:val="TOC2"/>
        <w:tabs>
          <w:tab w:val="right" w:leader="dot" w:pos="8306"/>
        </w:tabs>
      </w:pPr>
      <w:hyperlink w:anchor="_Toc19939" w:history="1">
        <w:r>
          <w:rPr>
            <w:rFonts w:ascii="仿宋" w:eastAsia="仿宋" w:hAnsi="仿宋" w:cs="仿宋" w:hint="eastAsia"/>
            <w:lang w:eastAsia="zh-CN"/>
          </w:rPr>
          <w:t>(二)、研发规划与投入</w:t>
        </w:r>
        <w:r>
          <w:tab/>
        </w:r>
        <w:r>
          <w:fldChar w:fldCharType="begin"/>
        </w:r>
        <w:r>
          <w:instrText xml:space="preserve"> PAGEREF _Toc19939 \h </w:instrText>
        </w:r>
        <w:r>
          <w:fldChar w:fldCharType="separate"/>
        </w:r>
        <w:r>
          <w:t>37</w:t>
        </w:r>
        <w:r>
          <w:fldChar w:fldCharType="end"/>
        </w:r>
      </w:hyperlink>
    </w:p>
    <w:p>
      <w:pPr>
        <w:pStyle w:val="TOC1"/>
        <w:tabs>
          <w:tab w:val="right" w:leader="dot" w:pos="8306"/>
        </w:tabs>
      </w:pPr>
      <w:hyperlink w:anchor="_Toc24482" w:history="1">
        <w:r>
          <w:rPr>
            <w:rFonts w:ascii="仿宋" w:eastAsia="仿宋" w:hAnsi="仿宋" w:cs="仿宋" w:hint="eastAsia"/>
            <w:lang w:eastAsia="zh-CN"/>
          </w:rPr>
          <w:t>十、教具及类似用具项目投资规划</w:t>
        </w:r>
        <w:r>
          <w:tab/>
        </w:r>
        <w:r>
          <w:fldChar w:fldCharType="begin"/>
        </w:r>
        <w:r>
          <w:instrText xml:space="preserve"> PAGEREF _Toc24482 \h </w:instrText>
        </w:r>
        <w:r>
          <w:fldChar w:fldCharType="separate"/>
        </w:r>
        <w:r>
          <w:t>39</w:t>
        </w:r>
        <w:r>
          <w:fldChar w:fldCharType="end"/>
        </w:r>
      </w:hyperlink>
    </w:p>
    <w:p>
      <w:pPr>
        <w:pStyle w:val="TOC2"/>
        <w:tabs>
          <w:tab w:val="right" w:leader="dot" w:pos="8306"/>
        </w:tabs>
      </w:pPr>
      <w:hyperlink w:anchor="_Toc28156" w:history="1">
        <w:r>
          <w:rPr>
            <w:rFonts w:ascii="仿宋" w:eastAsia="仿宋" w:hAnsi="仿宋" w:cs="仿宋" w:hint="eastAsia"/>
            <w:lang w:eastAsia="zh-CN"/>
          </w:rPr>
          <w:t>(一)、教具及类似用具项目总投资估算</w:t>
        </w:r>
        <w:r>
          <w:tab/>
        </w:r>
        <w:r>
          <w:fldChar w:fldCharType="begin"/>
        </w:r>
        <w:r>
          <w:instrText xml:space="preserve"> PAGEREF _Toc28156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193" w:history="1">
        <w:r>
          <w:rPr>
            <w:rFonts w:ascii="仿宋" w:eastAsia="仿宋" w:hAnsi="仿宋" w:cs="仿宋" w:hint="eastAsia"/>
            <w:lang w:eastAsia="zh-CN"/>
          </w:rPr>
          <w:t>(二)、资金筹措</w:t>
        </w:r>
        <w:r>
          <w:tab/>
        </w:r>
        <w:r>
          <w:fldChar w:fldCharType="begin"/>
        </w:r>
        <w:r>
          <w:instrText xml:space="preserve"> PAGEREF _Toc15193 \h </w:instrText>
        </w:r>
        <w:r>
          <w:fldChar w:fldCharType="separate"/>
        </w:r>
        <w:r>
          <w:t>40</w:t>
        </w:r>
        <w:r>
          <w:fldChar w:fldCharType="end"/>
        </w:r>
      </w:hyperlink>
    </w:p>
    <w:p>
      <w:pPr>
        <w:pStyle w:val="TOC1"/>
        <w:tabs>
          <w:tab w:val="right" w:leader="dot" w:pos="8306"/>
        </w:tabs>
      </w:pPr>
      <w:hyperlink w:anchor="_Toc24690" w:history="1">
        <w:r>
          <w:rPr>
            <w:rFonts w:ascii="仿宋" w:eastAsia="仿宋" w:hAnsi="仿宋" w:cs="仿宋" w:hint="eastAsia"/>
            <w:lang w:eastAsia="zh-CN"/>
          </w:rPr>
          <w:t>十一、教具及类似用具项目社会影响</w:t>
        </w:r>
        <w:r>
          <w:tab/>
        </w:r>
        <w:r>
          <w:fldChar w:fldCharType="begin"/>
        </w:r>
        <w:r>
          <w:instrText xml:space="preserve"> PAGEREF _Toc24690 \h </w:instrText>
        </w:r>
        <w:r>
          <w:fldChar w:fldCharType="separate"/>
        </w:r>
        <w:r>
          <w:t>41</w:t>
        </w:r>
        <w:r>
          <w:fldChar w:fldCharType="end"/>
        </w:r>
      </w:hyperlink>
    </w:p>
    <w:p>
      <w:pPr>
        <w:pStyle w:val="TOC2"/>
        <w:tabs>
          <w:tab w:val="right" w:leader="dot" w:pos="8306"/>
        </w:tabs>
      </w:pPr>
      <w:hyperlink w:anchor="_Toc9801" w:history="1">
        <w:r>
          <w:rPr>
            <w:rFonts w:ascii="仿宋" w:eastAsia="仿宋" w:hAnsi="仿宋" w:cs="仿宋" w:hint="eastAsia"/>
            <w:lang w:eastAsia="zh-CN"/>
          </w:rPr>
          <w:t>(一)、社会责任与义务</w:t>
        </w:r>
        <w:r>
          <w:tab/>
        </w:r>
        <w:r>
          <w:fldChar w:fldCharType="begin"/>
        </w:r>
        <w:r>
          <w:instrText xml:space="preserve"> PAGEREF _Toc9801 \h </w:instrText>
        </w:r>
        <w:r>
          <w:fldChar w:fldCharType="separate"/>
        </w:r>
        <w:r>
          <w:t>41</w:t>
        </w:r>
        <w:r>
          <w:fldChar w:fldCharType="end"/>
        </w:r>
      </w:hyperlink>
    </w:p>
    <w:p>
      <w:pPr>
        <w:pStyle w:val="TOC2"/>
        <w:tabs>
          <w:tab w:val="right" w:leader="dot" w:pos="8306"/>
        </w:tabs>
      </w:pPr>
      <w:hyperlink w:anchor="_Toc24400" w:history="1">
        <w:r>
          <w:rPr>
            <w:rFonts w:ascii="仿宋" w:eastAsia="仿宋" w:hAnsi="仿宋" w:cs="仿宋" w:hint="eastAsia"/>
            <w:lang w:eastAsia="zh-CN"/>
          </w:rPr>
          <w:t>(二)、社会参与与沟通</w:t>
        </w:r>
        <w:r>
          <w:tab/>
        </w:r>
        <w:r>
          <w:fldChar w:fldCharType="begin"/>
        </w:r>
        <w:r>
          <w:instrText xml:space="preserve"> PAGEREF _Toc24400 \h </w:instrText>
        </w:r>
        <w:r>
          <w:fldChar w:fldCharType="separate"/>
        </w:r>
        <w:r>
          <w:t>41</w:t>
        </w:r>
        <w:r>
          <w:fldChar w:fldCharType="end"/>
        </w:r>
      </w:hyperlink>
    </w:p>
    <w:p>
      <w:pPr>
        <w:pStyle w:val="TOC1"/>
        <w:tabs>
          <w:tab w:val="right" w:leader="dot" w:pos="8306"/>
        </w:tabs>
      </w:pPr>
      <w:hyperlink w:anchor="_Toc22219" w:history="1">
        <w:r>
          <w:rPr>
            <w:rFonts w:ascii="仿宋" w:eastAsia="仿宋" w:hAnsi="仿宋" w:cs="仿宋" w:hint="eastAsia"/>
            <w:lang w:eastAsia="zh-CN"/>
          </w:rPr>
          <w:t>十二、教具及类似用具项目计划安排</w:t>
        </w:r>
        <w:r>
          <w:tab/>
        </w:r>
        <w:r>
          <w:fldChar w:fldCharType="begin"/>
        </w:r>
        <w:r>
          <w:instrText xml:space="preserve"> PAGEREF _Toc22219 \h </w:instrText>
        </w:r>
        <w:r>
          <w:fldChar w:fldCharType="separate"/>
        </w:r>
        <w:r>
          <w:t>42</w:t>
        </w:r>
        <w:r>
          <w:fldChar w:fldCharType="end"/>
        </w:r>
      </w:hyperlink>
    </w:p>
    <w:p>
      <w:pPr>
        <w:pStyle w:val="TOC2"/>
        <w:tabs>
          <w:tab w:val="right" w:leader="dot" w:pos="8306"/>
        </w:tabs>
      </w:pPr>
      <w:hyperlink w:anchor="_Toc538" w:history="1">
        <w:r>
          <w:rPr>
            <w:rFonts w:ascii="仿宋" w:eastAsia="仿宋" w:hAnsi="仿宋" w:cs="仿宋" w:hint="eastAsia"/>
            <w:lang w:eastAsia="zh-CN"/>
          </w:rPr>
          <w:t>(一)、建设周期</w:t>
        </w:r>
        <w:r>
          <w:tab/>
        </w:r>
        <w:r>
          <w:fldChar w:fldCharType="begin"/>
        </w:r>
        <w:r>
          <w:instrText xml:space="preserve"> PAGEREF _Toc538 \h </w:instrText>
        </w:r>
        <w:r>
          <w:fldChar w:fldCharType="separate"/>
        </w:r>
        <w:r>
          <w:t>42</w:t>
        </w:r>
        <w:r>
          <w:fldChar w:fldCharType="end"/>
        </w:r>
      </w:hyperlink>
    </w:p>
    <w:p>
      <w:pPr>
        <w:pStyle w:val="TOC2"/>
        <w:tabs>
          <w:tab w:val="right" w:leader="dot" w:pos="8306"/>
        </w:tabs>
      </w:pPr>
      <w:hyperlink w:anchor="_Toc7833" w:history="1">
        <w:r>
          <w:rPr>
            <w:rFonts w:ascii="仿宋" w:eastAsia="仿宋" w:hAnsi="仿宋" w:cs="仿宋" w:hint="eastAsia"/>
            <w:lang w:eastAsia="zh-CN"/>
          </w:rPr>
          <w:t>(二)、建设进度</w:t>
        </w:r>
        <w:r>
          <w:tab/>
        </w:r>
        <w:r>
          <w:fldChar w:fldCharType="begin"/>
        </w:r>
        <w:r>
          <w:instrText xml:space="preserve"> PAGEREF _Toc7833 \h </w:instrText>
        </w:r>
        <w:r>
          <w:fldChar w:fldCharType="separate"/>
        </w:r>
        <w:r>
          <w:t>43</w:t>
        </w:r>
        <w:r>
          <w:fldChar w:fldCharType="end"/>
        </w:r>
      </w:hyperlink>
    </w:p>
    <w:p>
      <w:pPr>
        <w:pStyle w:val="TOC2"/>
        <w:tabs>
          <w:tab w:val="right" w:leader="dot" w:pos="8306"/>
        </w:tabs>
      </w:pPr>
      <w:hyperlink w:anchor="_Toc13000" w:history="1">
        <w:r>
          <w:rPr>
            <w:rFonts w:ascii="仿宋" w:eastAsia="仿宋" w:hAnsi="仿宋" w:cs="仿宋" w:hint="eastAsia"/>
            <w:lang w:eastAsia="zh-CN"/>
          </w:rPr>
          <w:t>(三)、进度安排注意事项</w:t>
        </w:r>
        <w:r>
          <w:tab/>
        </w:r>
        <w:r>
          <w:fldChar w:fldCharType="begin"/>
        </w:r>
        <w:r>
          <w:instrText xml:space="preserve"> PAGEREF _Toc13000 \h </w:instrText>
        </w:r>
        <w:r>
          <w:fldChar w:fldCharType="separate"/>
        </w:r>
        <w:r>
          <w:t>44</w:t>
        </w:r>
        <w:r>
          <w:fldChar w:fldCharType="end"/>
        </w:r>
      </w:hyperlink>
    </w:p>
    <w:p>
      <w:pPr>
        <w:pStyle w:val="TOC2"/>
        <w:tabs>
          <w:tab w:val="right" w:leader="dot" w:pos="8306"/>
        </w:tabs>
      </w:pPr>
      <w:hyperlink w:anchor="_Toc10859" w:history="1">
        <w:r>
          <w:rPr>
            <w:rFonts w:ascii="仿宋" w:eastAsia="仿宋" w:hAnsi="仿宋" w:cs="仿宋" w:hint="eastAsia"/>
            <w:lang w:eastAsia="zh-CN"/>
          </w:rPr>
          <w:t>(四)、人力资源配置</w:t>
        </w:r>
        <w:r>
          <w:tab/>
        </w:r>
        <w:r>
          <w:fldChar w:fldCharType="begin"/>
        </w:r>
        <w:r>
          <w:instrText xml:space="preserve"> PAGEREF _Toc10859 \h </w:instrText>
        </w:r>
        <w:r>
          <w:fldChar w:fldCharType="separate"/>
        </w:r>
        <w:r>
          <w:t>46</w:t>
        </w:r>
        <w:r>
          <w:fldChar w:fldCharType="end"/>
        </w:r>
      </w:hyperlink>
    </w:p>
    <w:p>
      <w:pPr>
        <w:pStyle w:val="TOC1"/>
        <w:tabs>
          <w:tab w:val="right" w:leader="dot" w:pos="8306"/>
        </w:tabs>
      </w:pPr>
      <w:hyperlink w:anchor="_Toc4961" w:history="1">
        <w:r>
          <w:rPr>
            <w:rFonts w:ascii="仿宋" w:eastAsia="仿宋" w:hAnsi="仿宋" w:cs="仿宋" w:hint="eastAsia"/>
            <w:lang w:eastAsia="zh-CN"/>
          </w:rPr>
          <w:t>十三、供应链管理</w:t>
        </w:r>
        <w:r>
          <w:tab/>
        </w:r>
        <w:r>
          <w:fldChar w:fldCharType="begin"/>
        </w:r>
        <w:r>
          <w:instrText xml:space="preserve"> PAGEREF _Toc4961 \h </w:instrText>
        </w:r>
        <w:r>
          <w:fldChar w:fldCharType="separate"/>
        </w:r>
        <w:r>
          <w:t>47</w:t>
        </w:r>
        <w:r>
          <w:fldChar w:fldCharType="end"/>
        </w:r>
      </w:hyperlink>
    </w:p>
    <w:p>
      <w:pPr>
        <w:pStyle w:val="TOC2"/>
        <w:tabs>
          <w:tab w:val="right" w:leader="dot" w:pos="8306"/>
        </w:tabs>
      </w:pPr>
      <w:hyperlink w:anchor="_Toc25488" w:history="1">
        <w:r>
          <w:rPr>
            <w:rFonts w:ascii="仿宋" w:eastAsia="仿宋" w:hAnsi="仿宋" w:cs="仿宋" w:hint="eastAsia"/>
            <w:lang w:eastAsia="zh-CN"/>
          </w:rPr>
          <w:t>(一)、供应链战略规划</w:t>
        </w:r>
        <w:r>
          <w:tab/>
        </w:r>
        <w:r>
          <w:fldChar w:fldCharType="begin"/>
        </w:r>
        <w:r>
          <w:instrText xml:space="preserve"> PAGEREF _Toc25488 \h </w:instrText>
        </w:r>
        <w:r>
          <w:fldChar w:fldCharType="separate"/>
        </w:r>
        <w:r>
          <w:t>47</w:t>
        </w:r>
        <w:r>
          <w:fldChar w:fldCharType="end"/>
        </w:r>
      </w:hyperlink>
    </w:p>
    <w:p>
      <w:pPr>
        <w:pStyle w:val="TOC2"/>
        <w:tabs>
          <w:tab w:val="right" w:leader="dot" w:pos="8306"/>
        </w:tabs>
      </w:pPr>
      <w:hyperlink w:anchor="_Toc8634" w:history="1">
        <w:r>
          <w:rPr>
            <w:rFonts w:ascii="仿宋" w:eastAsia="仿宋" w:hAnsi="仿宋" w:cs="仿宋" w:hint="eastAsia"/>
            <w:lang w:eastAsia="zh-CN"/>
          </w:rPr>
          <w:t>(二)、供应商选择与合作</w:t>
        </w:r>
        <w:r>
          <w:tab/>
        </w:r>
        <w:r>
          <w:fldChar w:fldCharType="begin"/>
        </w:r>
        <w:r>
          <w:instrText xml:space="preserve"> PAGEREF _Toc8634 \h </w:instrText>
        </w:r>
        <w:r>
          <w:fldChar w:fldCharType="separate"/>
        </w:r>
        <w:r>
          <w:t>48</w:t>
        </w:r>
        <w:r>
          <w:fldChar w:fldCharType="end"/>
        </w:r>
      </w:hyperlink>
    </w:p>
    <w:p>
      <w:pPr>
        <w:pStyle w:val="TOC2"/>
        <w:tabs>
          <w:tab w:val="right" w:leader="dot" w:pos="8306"/>
        </w:tabs>
      </w:pPr>
      <w:hyperlink w:anchor="_Toc11081" w:history="1">
        <w:r>
          <w:rPr>
            <w:rFonts w:ascii="仿宋" w:eastAsia="仿宋" w:hAnsi="仿宋" w:cs="仿宋" w:hint="eastAsia"/>
            <w:lang w:eastAsia="zh-CN"/>
          </w:rPr>
          <w:t>(三)、物流与库存管理</w:t>
        </w:r>
        <w:r>
          <w:tab/>
        </w:r>
        <w:r>
          <w:fldChar w:fldCharType="begin"/>
        </w:r>
        <w:r>
          <w:instrText xml:space="preserve"> PAGEREF _Toc11081 \h </w:instrText>
        </w:r>
        <w:r>
          <w:fldChar w:fldCharType="separate"/>
        </w:r>
        <w:r>
          <w:t>49</w:t>
        </w:r>
        <w:r>
          <w:fldChar w:fldCharType="end"/>
        </w:r>
      </w:hyperlink>
    </w:p>
    <w:p>
      <w:pPr>
        <w:pStyle w:val="TOC1"/>
        <w:tabs>
          <w:tab w:val="right" w:leader="dot" w:pos="8306"/>
        </w:tabs>
      </w:pPr>
      <w:hyperlink w:anchor="_Toc4581" w:history="1">
        <w:r>
          <w:rPr>
            <w:rFonts w:ascii="仿宋" w:eastAsia="仿宋" w:hAnsi="仿宋" w:cs="仿宋" w:hint="eastAsia"/>
            <w:lang w:eastAsia="zh-CN"/>
          </w:rPr>
          <w:t>十四、营销与推广策略</w:t>
        </w:r>
        <w:r>
          <w:tab/>
        </w:r>
        <w:r>
          <w:fldChar w:fldCharType="begin"/>
        </w:r>
        <w:r>
          <w:instrText xml:space="preserve"> PAGEREF _Toc4581 \h </w:instrText>
        </w:r>
        <w:r>
          <w:fldChar w:fldCharType="separate"/>
        </w:r>
        <w:r>
          <w:t>51</w:t>
        </w:r>
        <w:r>
          <w:fldChar w:fldCharType="end"/>
        </w:r>
      </w:hyperlink>
    </w:p>
    <w:p>
      <w:pPr>
        <w:pStyle w:val="TOC2"/>
        <w:tabs>
          <w:tab w:val="right" w:leader="dot" w:pos="8306"/>
        </w:tabs>
      </w:pPr>
      <w:hyperlink w:anchor="_Toc9704" w:history="1">
        <w:r>
          <w:rPr>
            <w:rFonts w:ascii="仿宋" w:eastAsia="仿宋" w:hAnsi="仿宋" w:cs="仿宋" w:hint="eastAsia"/>
            <w:lang w:eastAsia="zh-CN"/>
          </w:rPr>
          <w:t>(一)、产品/服务定位与特点</w:t>
        </w:r>
        <w:r>
          <w:tab/>
        </w:r>
        <w:r>
          <w:fldChar w:fldCharType="begin"/>
        </w:r>
        <w:r>
          <w:instrText xml:space="preserve"> PAGEREF _Toc9704 \h </w:instrText>
        </w:r>
        <w:r>
          <w:fldChar w:fldCharType="separate"/>
        </w:r>
        <w:r>
          <w:t>51</w:t>
        </w:r>
        <w:r>
          <w:fldChar w:fldCharType="end"/>
        </w:r>
      </w:hyperlink>
    </w:p>
    <w:p>
      <w:pPr>
        <w:pStyle w:val="TOC2"/>
        <w:tabs>
          <w:tab w:val="right" w:leader="dot" w:pos="8306"/>
        </w:tabs>
      </w:pPr>
      <w:hyperlink w:anchor="_Toc23885" w:history="1">
        <w:r>
          <w:rPr>
            <w:rFonts w:ascii="仿宋" w:eastAsia="仿宋" w:hAnsi="仿宋" w:cs="仿宋" w:hint="eastAsia"/>
            <w:lang w:eastAsia="zh-CN"/>
          </w:rPr>
          <w:t>(二)、市场定位与竞争分析</w:t>
        </w:r>
        <w:r>
          <w:tab/>
        </w:r>
        <w:r>
          <w:fldChar w:fldCharType="begin"/>
        </w:r>
        <w:r>
          <w:instrText xml:space="preserve"> PAGEREF _Toc23885 \h </w:instrText>
        </w:r>
        <w:r>
          <w:fldChar w:fldCharType="separate"/>
        </w:r>
        <w:r>
          <w:t>52</w:t>
        </w:r>
        <w:r>
          <w:fldChar w:fldCharType="end"/>
        </w:r>
      </w:hyperlink>
    </w:p>
    <w:p>
      <w:pPr>
        <w:pStyle w:val="TOC2"/>
        <w:tabs>
          <w:tab w:val="right" w:leader="dot" w:pos="8306"/>
        </w:tabs>
      </w:pPr>
      <w:hyperlink w:anchor="_Toc15364" w:history="1">
        <w:r>
          <w:rPr>
            <w:rFonts w:ascii="仿宋" w:eastAsia="仿宋" w:hAnsi="仿宋" w:cs="仿宋" w:hint="eastAsia"/>
            <w:lang w:eastAsia="zh-CN"/>
          </w:rPr>
          <w:t>(三)、营销渠道与策略</w:t>
        </w:r>
        <w:r>
          <w:tab/>
        </w:r>
        <w:r>
          <w:fldChar w:fldCharType="begin"/>
        </w:r>
        <w:r>
          <w:instrText xml:space="preserve"> PAGEREF _Toc15364 \h </w:instrText>
        </w:r>
        <w:r>
          <w:fldChar w:fldCharType="separate"/>
        </w:r>
        <w:r>
          <w:t>54</w:t>
        </w:r>
        <w:r>
          <w:fldChar w:fldCharType="end"/>
        </w:r>
      </w:hyperlink>
    </w:p>
    <w:p>
      <w:pPr>
        <w:pStyle w:val="TOC2"/>
        <w:tabs>
          <w:tab w:val="right" w:leader="dot" w:pos="8306"/>
        </w:tabs>
      </w:pPr>
      <w:hyperlink w:anchor="_Toc13213" w:history="1">
        <w:r>
          <w:rPr>
            <w:rFonts w:ascii="仿宋" w:eastAsia="仿宋" w:hAnsi="仿宋" w:cs="仿宋" w:hint="eastAsia"/>
            <w:lang w:eastAsia="zh-CN"/>
          </w:rPr>
          <w:t>(四)、推广与宣传活动</w:t>
        </w:r>
        <w:r>
          <w:tab/>
        </w:r>
        <w:r>
          <w:fldChar w:fldCharType="begin"/>
        </w:r>
        <w:r>
          <w:instrText xml:space="preserve"> PAGEREF _Toc13213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813"/>
      <w:r>
        <w:rPr>
          <w:rFonts w:ascii="仿宋" w:eastAsia="仿宋" w:hAnsi="仿宋" w:cs="仿宋" w:hint="eastAsia"/>
          <w:sz w:val="28"/>
          <w:lang w:eastAsia="zh-CN"/>
        </w:rPr>
        <w:t>一、教具及类似用具项目土建工程</w:t>
      </w:r>
      <w:bookmarkEnd w:id="2"/>
    </w:p>
    <w:p>
      <w:pPr>
        <w:pStyle w:val="Heading2"/>
        <w:rPr>
          <w:rFonts w:ascii="仿宋" w:eastAsia="仿宋" w:hAnsi="仿宋" w:cs="仿宋" w:hint="eastAsia"/>
          <w:lang w:eastAsia="zh-CN"/>
        </w:rPr>
      </w:pPr>
      <w:bookmarkStart w:id="3" w:name="_Toc1199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在教具及类似用具项目的建筑工程设计中，我们将秉承一系列重要的设计原则，以确保教具及类似用具项目建筑在功能、美观、可持续性等方面达到最佳效果。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首要原则是确保建筑的功能性得到最大化的发挥。我们将充分理解教具及类似用具项目的实际需求，合理布局各个功能区域，保证建筑在满足业务需求的同时，提供高效的工作环境。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在建筑设计中，我们将综合考虑建设和运营成本。通过精细的经济效益分析，确保设计方案在高效利用资源的同时，对教具及类似用具项目的长期盈利能力有积极的贡献。</w:t>
      </w:r>
    </w:p>
    <w:p>
      <w:pPr>
        <w:pStyle w:val="Heading2"/>
        <w:ind w:firstLine="560" w:firstLineChars="200"/>
        <w:rPr>
          <w:rFonts w:ascii="仿宋" w:eastAsia="仿宋" w:hAnsi="仿宋" w:cs="仿宋" w:hint="eastAsia"/>
          <w:sz w:val="28"/>
          <w:lang w:eastAsia="zh-CN"/>
        </w:rPr>
      </w:pPr>
      <w:bookmarkStart w:id="4" w:name="_Toc1819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教具及类似用具项目的土建工程设计中，我们将精准设定设计年限，结合教具及类似用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教具及类似用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6756"/>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教具及类似用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教具及类似用具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教具及类似用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21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本期工程教具及类似用具项目预计总建筑面积XXX平方米，其中：计容建筑面积XXX平方米，计划建筑工程投资XX万元，占教具及类似用具项目总投资的XX%。</w:t>
      </w:r>
    </w:p>
    <w:p>
      <w:pPr>
        <w:pStyle w:val="Heading1"/>
        <w:ind w:firstLine="560" w:firstLineChars="200"/>
        <w:rPr>
          <w:rFonts w:ascii="仿宋" w:eastAsia="仿宋" w:hAnsi="仿宋" w:cs="仿宋" w:hint="eastAsia"/>
          <w:sz w:val="28"/>
          <w:lang w:eastAsia="zh-CN"/>
        </w:rPr>
      </w:pPr>
      <w:bookmarkStart w:id="7" w:name="_Toc4302"/>
      <w:r>
        <w:rPr>
          <w:rFonts w:ascii="仿宋" w:eastAsia="仿宋" w:hAnsi="仿宋" w:cs="仿宋" w:hint="eastAsia"/>
          <w:sz w:val="28"/>
          <w:lang w:eastAsia="zh-CN"/>
        </w:rPr>
        <w:t>二、教具及类似用具项目选址可行性分析</w:t>
      </w:r>
      <w:bookmarkEnd w:id="7"/>
    </w:p>
    <w:p>
      <w:pPr>
        <w:pStyle w:val="Heading2"/>
        <w:rPr>
          <w:rFonts w:ascii="仿宋" w:eastAsia="仿宋" w:hAnsi="仿宋" w:cs="仿宋" w:hint="eastAsia"/>
          <w:lang w:eastAsia="zh-CN"/>
        </w:rPr>
      </w:pPr>
      <w:bookmarkStart w:id="8" w:name="_Toc7485"/>
      <w:r>
        <w:rPr>
          <w:rFonts w:ascii="仿宋" w:eastAsia="仿宋" w:hAnsi="仿宋" w:cs="仿宋" w:hint="eastAsia"/>
          <w:lang w:eastAsia="zh-CN"/>
        </w:rPr>
        <w:t>(一)、教具及类似用具项目选址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该教具及类似用具项目选址位于XX省XX市XX区XXX街道</w:t>
      </w:r>
    </w:p>
    <w:p>
      <w:pPr>
        <w:pStyle w:val="Heading2"/>
        <w:ind w:firstLine="560" w:firstLineChars="200"/>
        <w:rPr>
          <w:rFonts w:ascii="仿宋" w:eastAsia="仿宋" w:hAnsi="仿宋" w:cs="仿宋" w:hint="eastAsia"/>
          <w:sz w:val="28"/>
          <w:lang w:eastAsia="zh-CN"/>
        </w:rPr>
      </w:pPr>
      <w:bookmarkStart w:id="9" w:name="_Toc28697"/>
      <w:r>
        <w:rPr>
          <w:rFonts w:ascii="仿宋" w:eastAsia="仿宋" w:hAnsi="仿宋" w:cs="仿宋" w:hint="eastAsia"/>
          <w:sz w:val="28"/>
          <w:lang w:eastAsia="zh-CN"/>
        </w:rPr>
        <w:t>(二)、用地控制指标</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征地面积： 教具及类似用具项目的征地面积将根据教具及类似用具项目的实际规模和需求进行精确规划。具体面积XXX平方米，旨在确保教具及类似用具项目不仅能够满足当前的发展需求，还能够预留空间以适应未来的扩展。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净用地面积是在征地面积基础上去除不可利用面积后的实际可开发用地。具体面积XXX平方米，考虑到环保、交通、安全等多方面因素，以确保教具及类似用具项目在整体利用效率上达到最优。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教具及类似用具项目计划建设的建筑总规模具体面积XXX平方米。这一规模的确定综合考虑了教具及类似用具项目的性质、规模，以及城市规划的相关要求，确保建筑布局与周边环境协调一致。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绿地率是教具及类似用具项目用地中被规划为绿地的比例。具体面积XXX平方米，旨在通过合理规划绿地，改善教具及类似用具项目周边环境，提升居民生活质量，并符合城市整体绿化规划。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容积率是用地上可以建设的建筑总体积与用地面积之比。具体面积XXX，通过合理的容积率规划，确保教具及类似用具项目建筑规模与周边环境和谐共生。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教具及类似用具项目选址与当地城市规划相一致，具体面积XXX平方米。通过与城市规划部门深入沟通，确保教具及类似用具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教具及类似用具项目选址符合当地产业政策，具体面积XXX平方米。这包括教具及类似用具项目对当地经济的促进作用，以及对相关产业的带动效应，确保教具及类似用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用地总体要求必须符合环保和可持续发展的原则，具体面积XXX平方米。通过采用绿色建筑设计、节能减排等措施，确保教具及类似用具项目在建设和运营过程中对环境的影响最小化，达到可持续发展的要求。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确保教具及类似用具项目选址具备必要的公共设施配套，具体面积XXX平方米。这包括交通便利性、教育、医疗等基础设施，以提高居民生活品质，使得教具及类似用具项目选址更具吸引力。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考虑用地总体要求对当地社会稳定性的影响，具体面积XXX平方米。通过深入了解当地社区反馈，确保教具及类似用具项目的选址和建设过程对当地社会和谐稳定产生积极作用。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教具及类似用具项目选址不仅符合法规和规划，还在实际操作中具有可行性。这一全面规划将为教具及类似用具项目的成功实施提供坚实的基础，确保教具及类似用具项目选址阶段就能够奠定良好的发展基础。</w:t>
      </w:r>
    </w:p>
    <w:p>
      <w:pPr>
        <w:pStyle w:val="Heading2"/>
        <w:ind w:firstLine="560" w:firstLineChars="200"/>
        <w:rPr>
          <w:rFonts w:ascii="仿宋" w:eastAsia="仿宋" w:hAnsi="仿宋" w:cs="仿宋" w:hint="eastAsia"/>
          <w:sz w:val="28"/>
          <w:lang w:eastAsia="zh-CN"/>
        </w:rPr>
      </w:pPr>
      <w:bookmarkStart w:id="10" w:name="_Toc6714"/>
      <w:r>
        <w:rPr>
          <w:rFonts w:ascii="仿宋" w:eastAsia="仿宋" w:hAnsi="仿宋" w:cs="仿宋" w:hint="eastAsia"/>
          <w:sz w:val="28"/>
          <w:lang w:eastAsia="zh-CN"/>
        </w:rPr>
        <w:t>(三)、节约用地措施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教具及类似用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教具及类似用具项目的设备规划和空间设计中，我们将采取灵活设备布局的措施。设备布局将根据实际需求进行灵活设计，避免不必要的浪费。通过合理规划设备摆放位置，我们将提高设备的利用率，减少设备间距，以确保教具及类似用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教具及类似用具项目内部引入共享设施的概念，例如共享会议室、办公区等。通过这种方式，我们可以减少对资源的重复建设，提高资源共享效率，从而减小教具及类似用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1" w:name="_Toc21033"/>
      <w:r>
        <w:rPr>
          <w:rFonts w:ascii="仿宋" w:eastAsia="仿宋" w:hAnsi="仿宋" w:cs="仿宋" w:hint="eastAsia"/>
          <w:sz w:val="28"/>
          <w:lang w:eastAsia="zh-CN"/>
        </w:rPr>
        <w:t>(四)、总图布置方案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教具及类似用具项目的总图布置中，我们将不同功能区域进行明确的规划，以最大程度满足教具及类似用具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2" w:name="_Toc27671"/>
      <w:r>
        <w:rPr>
          <w:rFonts w:ascii="仿宋" w:eastAsia="仿宋" w:hAnsi="仿宋" w:cs="仿宋" w:hint="eastAsia"/>
          <w:sz w:val="28"/>
          <w:lang w:eastAsia="zh-CN"/>
        </w:rPr>
        <w:t>(五)、选址综合评价</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教具及类似用具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教具及类似用具项目对环境的影响是综合评价的重要因素之一。我们将详细考虑选址周边的自然环境、生态保护区、水源地等情况，确保教具及类似用具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对选址的评价还需充分考虑当地政府的产业政策和法规。我们将详细了解教具及类似用具项目所在地的相关政策，确保教具及类似用具项目的规划和运营与当地法规相符，降低不必要的法律风险。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考虑到社会稳定性对企业运营的重要性，我们将评估选址地区的社会安全情况、劳工关系、社区反馈等方面，以确保教具及类似用具项目的建设和运营不会受到社会稳定性的负面影响。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最后，我们将综合考虑用地成本，包括土地购置费用、土地开发成本等。通过对用地成本的详细评估，我们能够做出更为精确的经济效益分析，为教具及类似用具项目的投资决策提供有力支持。</w:t>
      </w:r>
    </w:p>
    <w:p>
      <w:pPr>
        <w:pStyle w:val="Heading1"/>
        <w:ind w:firstLine="560" w:firstLineChars="200"/>
        <w:rPr>
          <w:rFonts w:ascii="仿宋" w:eastAsia="仿宋" w:hAnsi="仿宋" w:cs="仿宋" w:hint="eastAsia"/>
          <w:sz w:val="28"/>
          <w:lang w:eastAsia="zh-CN"/>
        </w:rPr>
      </w:pPr>
      <w:bookmarkStart w:id="13" w:name="_Toc27403"/>
      <w:r>
        <w:rPr>
          <w:rFonts w:ascii="仿宋" w:eastAsia="仿宋" w:hAnsi="仿宋" w:cs="仿宋" w:hint="eastAsia"/>
          <w:sz w:val="28"/>
          <w:lang w:eastAsia="zh-CN"/>
        </w:rPr>
        <w:t>三、教具及类似用具项目建设背景及必要性分析</w:t>
      </w:r>
      <w:bookmarkEnd w:id="13"/>
    </w:p>
    <w:p>
      <w:pPr>
        <w:pStyle w:val="Heading2"/>
        <w:rPr>
          <w:rFonts w:ascii="仿宋" w:eastAsia="仿宋" w:hAnsi="仿宋" w:cs="仿宋" w:hint="eastAsia"/>
          <w:lang w:eastAsia="zh-CN"/>
        </w:rPr>
      </w:pPr>
      <w:bookmarkStart w:id="14" w:name="_Toc4648"/>
      <w:r>
        <w:rPr>
          <w:rFonts w:ascii="仿宋" w:eastAsia="仿宋" w:hAnsi="仿宋" w:cs="仿宋" w:hint="eastAsia"/>
          <w:lang w:eastAsia="zh-CN"/>
        </w:rPr>
        <w:t>(一)、教具及类似用具项目背景分析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教具及类似用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教具及类似用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教具及类似用具项目在这个潮流中的定位。同时，我们将关注行业内涌现的新兴机遇，以便教具及类似用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教具及类似用具项目提供了强大的发展动力。我们将聚焦于行业内最新的技术发展趋势，包括但不限于人工智能、大数据分析、物联网等领域。通过深度的技术研究，我们将确保教具及类似用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教具及类似用具项目发展的源泉。我们将投入更多的精力对市场需求进行深入剖析，超越表面的需求，深入挖掘潜在的市场痛点和机遇。通过对市场需求的细致了解，教具及类似用具项目将更有针对性地设计解决方案，满足市场的多样化需求，从而更好地促进教具及类似用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教具及类似用具项目战略至关重要。我们将对竞争态势进行更为深入的分析，包括但不限于市场份额、产品特点、客户满意度等多个维度。通过深度的竞争分析，教具及类似用具项目将能够更准确地把握市场脉搏，制定具有竞争力的教具及类似用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教具及类似用具项目的发展具有直接的影响。我们将进行更为全面的法规和政策分析，了解行业发展中的潜在法律风险和合规挑战。通过充分了解和遵守相关法规，教具及类似用具项目将确保在法律框架内合法合规运营，为教具及类似用具项目的稳健发展提供有力支持。</w:t>
      </w:r>
    </w:p>
    <w:p>
      <w:pPr>
        <w:pStyle w:val="Heading2"/>
        <w:ind w:firstLine="560" w:firstLineChars="200"/>
        <w:rPr>
          <w:rFonts w:ascii="仿宋" w:eastAsia="仿宋" w:hAnsi="仿宋" w:cs="仿宋" w:hint="eastAsia"/>
          <w:sz w:val="28"/>
          <w:lang w:eastAsia="zh-CN"/>
        </w:rPr>
      </w:pPr>
      <w:bookmarkStart w:id="15" w:name="_Toc21075"/>
      <w:r>
        <w:rPr>
          <w:rFonts w:ascii="仿宋" w:eastAsia="仿宋" w:hAnsi="仿宋" w:cs="仿宋" w:hint="eastAsia"/>
          <w:sz w:val="28"/>
          <w:lang w:eastAsia="zh-CN"/>
        </w:rPr>
        <w:t>(二)、教具及类似用具项目建设必要性分析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教具及类似用具项目建设的迫切性源于对行业发展趋势的深刻洞察。我们正处于一个行业变革的时代，科技创新、数字化转型成为企业发展的关键动力。教具及类似用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教具及类似用具项目建设不仅仅是为了跟上潮流，更是为了通过技术创新推动企业的持续发展。通过引入先进的技术和解决方案，教具及类似用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教具及类似用具项目的建设成为必然选择，通过提高产品质量、拓展服务领域，从而在竞争中获得更多的机会。教具及类似用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教具及类似用具项目建设的必要性体现在对客户需求更精准的满足。通过教具及类似用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教具及类似用具项目建设的背后是对企业持续创新的追求。只有通过不断创新，企业才能在竞争中立于不败之地。教具及类似用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19704"/>
      <w:r>
        <w:rPr>
          <w:rFonts w:ascii="仿宋" w:eastAsia="仿宋" w:hAnsi="仿宋" w:cs="仿宋" w:hint="eastAsia"/>
          <w:sz w:val="28"/>
          <w:lang w:eastAsia="zh-CN"/>
        </w:rPr>
        <w:t>四、教具及类似用具项目概论</w:t>
      </w:r>
      <w:bookmarkEnd w:id="16"/>
    </w:p>
    <w:p>
      <w:pPr>
        <w:pStyle w:val="Heading2"/>
        <w:rPr>
          <w:rFonts w:ascii="仿宋" w:eastAsia="仿宋" w:hAnsi="仿宋" w:cs="仿宋" w:hint="eastAsia"/>
          <w:lang w:eastAsia="zh-CN"/>
        </w:rPr>
      </w:pPr>
      <w:bookmarkStart w:id="17" w:name="_Toc22663"/>
      <w:r>
        <w:rPr>
          <w:rFonts w:ascii="仿宋" w:eastAsia="仿宋" w:hAnsi="仿宋" w:cs="仿宋" w:hint="eastAsia"/>
          <w:lang w:eastAsia="zh-CN"/>
        </w:rPr>
        <w:t>(一)、教具及类似用具项目概况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教具及类似用具项目的起源追溯至对市场的深入洞察。市场的不断演变与变革为教具及类似用具项目提供了难得的机遇。当前市场存在的需求缺口和变革的大环境共同构成了教具及类似用具项目的背景。这个教具及类似用具项目旨在充分利用市场机遇，填补行业中尚未满足的需求，为客户提供全新的解决方案。市场的变革和需求的增长使得这个教具及类似用具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教具及类似用具项目名称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教具及类似用具项目正式命名为教具及类似用具。这个名称不仅仅是一个标识，更代表了教具及类似用具项目的核心理念和愿景。它蕴含着教具及类似用具项目所要解决问题的关键字，具有强烈的表达和辨识度，为教具及类似用具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教具及类似用具项目目标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教具及类似用具项目的核心目标是提供一种全新、高效的解决方案，满足客户日益增长的需求。教具及类似用具项目追求的不仅仅是满足市场需求，更是在市场中获得卓越的竞争优势。通过不断提升产品或服务的质量和创新水平，教具及类似用具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教具及类似用具项目范围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教具及类似用具项目全面涵盖了产品研发、制造、市场推广和售后服务，确保从产品设计到最终用户体验的全方位关注。这一全面的教具及类似用具项目范围是为了确保教具及类似用具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教具及类似用具项目时间表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教具及类似用具项目计划在未来18个月内完成，包括研发、测试、市场试点和正式推出等不同阶段。这个时间表的合理设计是为了确保教具及类似用具项目各个阶段的顺利推进，以便按时交付高质量的成果。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教具及类似用具项目预算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教具及类似用具项目总预算估算为XX百万美元，主要分配在研发、市场推广、人员培训和运营等方面。这一充足的预算为教具及类似用具项目提供了充足的资源，确保教具及类似用具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教具及类似用具项目风险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https://d.book118.com/977143131026006040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教具及类似用具项目规划设计纲要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教具及类似用具项目规划设计纲要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教具及类似用具项目规划设计纲要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教具及类似用具项目规划设计纲要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教具及类似用具项目规划设计纲要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教具及类似用具项目规划设计纲要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教具及类似用具项目规划设计纲要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教具及类似用具项目规划设计纲要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教具及类似用具项目规划设计纲要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教具及类似用具项目规划设计纲要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教具及类似用具项目规划设计纲要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教具及类似用具项目规划设计纲要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教具及类似用具项目规划设计纲要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教具及类似用具项目规划设计纲要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教具及类似用具项目规划设计纲要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教具及类似用具项目规划设计纲要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教具及类似用具项目规划设计纲要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2B1866"/>
    <w:rsid w:val="1E2B18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7143131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2024-02-01T07:47:00Z</dcterms:created>
  <dcterms:modified xsi:type="dcterms:W3CDTF">2024-02-01T07:48:03Z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13194728A7054D349F9056ECA32CC5AB_11</vt:lpwstr>
  </property>
  <property fmtid="{D5CDD505-2E9C-101B-9397-08002B2CF9AE}" pid="3" name="KSOProductBuildVer">
    <vt:lpwstr>2052-12.1.0.16250</vt:lpwstr>
  </property>
</Properties>
</file>