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高绝缘稀土永磁材料项目规划设计方案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05" w:history="1">
        <w:r>
          <w:rPr>
            <w:rFonts w:ascii="仿宋" w:eastAsia="仿宋" w:hAnsi="仿宋" w:cs="仿宋" w:hint="eastAsia"/>
            <w:lang w:eastAsia="zh-CN"/>
          </w:rPr>
          <w:t>概论</w:t>
        </w:r>
        <w:r>
          <w:tab/>
        </w:r>
        <w:r>
          <w:fldChar w:fldCharType="begin"/>
        </w:r>
        <w:r>
          <w:instrText xml:space="preserve"> PAGEREF _Toc10405 \h </w:instrText>
        </w:r>
        <w:r>
          <w:fldChar w:fldCharType="separate"/>
        </w:r>
        <w:r>
          <w:t>3</w:t>
        </w:r>
        <w:r>
          <w:fldChar w:fldCharType="end"/>
        </w:r>
      </w:hyperlink>
    </w:p>
    <w:p>
      <w:pPr>
        <w:pStyle w:val="TOC1"/>
        <w:tabs>
          <w:tab w:val="right" w:leader="dot" w:pos="8306"/>
        </w:tabs>
      </w:pPr>
      <w:hyperlink w:anchor="_Toc24536" w:history="1">
        <w:r>
          <w:rPr>
            <w:rFonts w:ascii="仿宋" w:eastAsia="仿宋" w:hAnsi="仿宋" w:cs="仿宋" w:hint="eastAsia"/>
            <w:lang w:eastAsia="zh-CN"/>
          </w:rPr>
          <w:t>一、高绝缘稀土永磁材料项目概论</w:t>
        </w:r>
        <w:r>
          <w:tab/>
        </w:r>
        <w:r>
          <w:fldChar w:fldCharType="begin"/>
        </w:r>
        <w:r>
          <w:instrText xml:space="preserve"> PAGEREF _Toc24536 \h </w:instrText>
        </w:r>
        <w:r>
          <w:fldChar w:fldCharType="separate"/>
        </w:r>
        <w:r>
          <w:t>3</w:t>
        </w:r>
        <w:r>
          <w:fldChar w:fldCharType="end"/>
        </w:r>
      </w:hyperlink>
    </w:p>
    <w:p>
      <w:pPr>
        <w:pStyle w:val="TOC2"/>
        <w:tabs>
          <w:tab w:val="right" w:leader="dot" w:pos="8306"/>
        </w:tabs>
      </w:pPr>
      <w:hyperlink w:anchor="_Toc32633" w:history="1">
        <w:r>
          <w:rPr>
            <w:rFonts w:ascii="仿宋" w:eastAsia="仿宋" w:hAnsi="仿宋" w:cs="仿宋" w:hint="eastAsia"/>
            <w:lang w:eastAsia="zh-CN"/>
          </w:rPr>
          <w:t>(一)、高绝缘稀土永磁材料项目概况</w:t>
        </w:r>
        <w:r>
          <w:tab/>
        </w:r>
        <w:r>
          <w:fldChar w:fldCharType="begin"/>
        </w:r>
        <w:r>
          <w:instrText xml:space="preserve"> PAGEREF _Toc32633 \h </w:instrText>
        </w:r>
        <w:r>
          <w:fldChar w:fldCharType="separate"/>
        </w:r>
        <w:r>
          <w:t>3</w:t>
        </w:r>
        <w:r>
          <w:fldChar w:fldCharType="end"/>
        </w:r>
      </w:hyperlink>
    </w:p>
    <w:p>
      <w:pPr>
        <w:pStyle w:val="TOC2"/>
        <w:tabs>
          <w:tab w:val="right" w:leader="dot" w:pos="8306"/>
        </w:tabs>
      </w:pPr>
      <w:hyperlink w:anchor="_Toc17885" w:history="1">
        <w:r>
          <w:rPr>
            <w:rFonts w:ascii="仿宋" w:eastAsia="仿宋" w:hAnsi="仿宋" w:cs="仿宋" w:hint="eastAsia"/>
            <w:lang w:eastAsia="zh-CN"/>
          </w:rPr>
          <w:t>(二)、高绝缘稀土永磁材料项目目标</w:t>
        </w:r>
        <w:r>
          <w:tab/>
        </w:r>
        <w:r>
          <w:fldChar w:fldCharType="begin"/>
        </w:r>
        <w:r>
          <w:instrText xml:space="preserve"> PAGEREF _Toc17885 \h </w:instrText>
        </w:r>
        <w:r>
          <w:fldChar w:fldCharType="separate"/>
        </w:r>
        <w:r>
          <w:t>6</w:t>
        </w:r>
        <w:r>
          <w:fldChar w:fldCharType="end"/>
        </w:r>
      </w:hyperlink>
    </w:p>
    <w:p>
      <w:pPr>
        <w:pStyle w:val="TOC2"/>
        <w:tabs>
          <w:tab w:val="right" w:leader="dot" w:pos="8306"/>
        </w:tabs>
      </w:pPr>
      <w:hyperlink w:anchor="_Toc25612" w:history="1">
        <w:r>
          <w:rPr>
            <w:rFonts w:ascii="仿宋" w:eastAsia="仿宋" w:hAnsi="仿宋" w:cs="仿宋" w:hint="eastAsia"/>
            <w:lang w:eastAsia="zh-CN"/>
          </w:rPr>
          <w:t>(三)、高绝缘稀土永磁材料项目提出的理由</w:t>
        </w:r>
        <w:r>
          <w:tab/>
        </w:r>
        <w:r>
          <w:fldChar w:fldCharType="begin"/>
        </w:r>
        <w:r>
          <w:instrText xml:space="preserve"> PAGEREF _Toc25612 \h </w:instrText>
        </w:r>
        <w:r>
          <w:fldChar w:fldCharType="separate"/>
        </w:r>
        <w:r>
          <w:t>6</w:t>
        </w:r>
        <w:r>
          <w:fldChar w:fldCharType="end"/>
        </w:r>
      </w:hyperlink>
    </w:p>
    <w:p>
      <w:pPr>
        <w:pStyle w:val="TOC2"/>
        <w:tabs>
          <w:tab w:val="right" w:leader="dot" w:pos="8306"/>
        </w:tabs>
      </w:pPr>
      <w:hyperlink w:anchor="_Toc20955" w:history="1">
        <w:r>
          <w:rPr>
            <w:rFonts w:ascii="仿宋" w:eastAsia="仿宋" w:hAnsi="仿宋" w:cs="仿宋" w:hint="eastAsia"/>
            <w:lang w:eastAsia="zh-CN"/>
          </w:rPr>
          <w:t>(四)、高绝缘稀土永磁材料项目意义</w:t>
        </w:r>
        <w:r>
          <w:tab/>
        </w:r>
        <w:r>
          <w:fldChar w:fldCharType="begin"/>
        </w:r>
        <w:r>
          <w:instrText xml:space="preserve"> PAGEREF _Toc20955 \h </w:instrText>
        </w:r>
        <w:r>
          <w:fldChar w:fldCharType="separate"/>
        </w:r>
        <w:r>
          <w:t>8</w:t>
        </w:r>
        <w:r>
          <w:fldChar w:fldCharType="end"/>
        </w:r>
      </w:hyperlink>
    </w:p>
    <w:p>
      <w:pPr>
        <w:pStyle w:val="TOC2"/>
        <w:tabs>
          <w:tab w:val="right" w:leader="dot" w:pos="8306"/>
        </w:tabs>
      </w:pPr>
      <w:hyperlink w:anchor="_Toc6669" w:history="1">
        <w:r>
          <w:rPr>
            <w:rFonts w:ascii="仿宋" w:eastAsia="仿宋" w:hAnsi="仿宋" w:cs="仿宋" w:hint="eastAsia"/>
            <w:lang w:eastAsia="zh-CN"/>
          </w:rPr>
          <w:t>(五)、高绝缘稀土永磁材料项目背景</w:t>
        </w:r>
        <w:r>
          <w:tab/>
        </w:r>
        <w:r>
          <w:fldChar w:fldCharType="begin"/>
        </w:r>
        <w:r>
          <w:instrText xml:space="preserve"> PAGEREF _Toc6669 \h </w:instrText>
        </w:r>
        <w:r>
          <w:fldChar w:fldCharType="separate"/>
        </w:r>
        <w:r>
          <w:t>9</w:t>
        </w:r>
        <w:r>
          <w:fldChar w:fldCharType="end"/>
        </w:r>
      </w:hyperlink>
    </w:p>
    <w:p>
      <w:pPr>
        <w:pStyle w:val="TOC1"/>
        <w:tabs>
          <w:tab w:val="right" w:leader="dot" w:pos="8306"/>
        </w:tabs>
      </w:pPr>
      <w:hyperlink w:anchor="_Toc3209" w:history="1">
        <w:r>
          <w:rPr>
            <w:rFonts w:ascii="仿宋" w:eastAsia="仿宋" w:hAnsi="仿宋" w:cs="仿宋" w:hint="eastAsia"/>
            <w:lang w:eastAsia="zh-CN"/>
          </w:rPr>
          <w:t>二、高绝缘稀土永磁材料项目选址可行性分析</w:t>
        </w:r>
        <w:r>
          <w:tab/>
        </w:r>
        <w:r>
          <w:fldChar w:fldCharType="begin"/>
        </w:r>
        <w:r>
          <w:instrText xml:space="preserve"> PAGEREF _Toc3209 \h </w:instrText>
        </w:r>
        <w:r>
          <w:fldChar w:fldCharType="separate"/>
        </w:r>
        <w:r>
          <w:t>10</w:t>
        </w:r>
        <w:r>
          <w:fldChar w:fldCharType="end"/>
        </w:r>
      </w:hyperlink>
    </w:p>
    <w:p>
      <w:pPr>
        <w:pStyle w:val="TOC2"/>
        <w:tabs>
          <w:tab w:val="right" w:leader="dot" w:pos="8306"/>
        </w:tabs>
      </w:pPr>
      <w:hyperlink w:anchor="_Toc5134" w:history="1">
        <w:r>
          <w:rPr>
            <w:rFonts w:ascii="仿宋" w:eastAsia="仿宋" w:hAnsi="仿宋" w:cs="仿宋" w:hint="eastAsia"/>
            <w:lang w:eastAsia="zh-CN"/>
          </w:rPr>
          <w:t>(一)、高绝缘稀土永磁材料项目选址</w:t>
        </w:r>
        <w:r>
          <w:tab/>
        </w:r>
        <w:r>
          <w:fldChar w:fldCharType="begin"/>
        </w:r>
        <w:r>
          <w:instrText xml:space="preserve"> PAGEREF _Toc5134 \h </w:instrText>
        </w:r>
        <w:r>
          <w:fldChar w:fldCharType="separate"/>
        </w:r>
        <w:r>
          <w:t>10</w:t>
        </w:r>
        <w:r>
          <w:fldChar w:fldCharType="end"/>
        </w:r>
      </w:hyperlink>
    </w:p>
    <w:p>
      <w:pPr>
        <w:pStyle w:val="TOC2"/>
        <w:tabs>
          <w:tab w:val="right" w:leader="dot" w:pos="8306"/>
        </w:tabs>
      </w:pPr>
      <w:hyperlink w:anchor="_Toc24578" w:history="1">
        <w:r>
          <w:rPr>
            <w:rFonts w:ascii="仿宋" w:eastAsia="仿宋" w:hAnsi="仿宋" w:cs="仿宋" w:hint="eastAsia"/>
            <w:lang w:eastAsia="zh-CN"/>
          </w:rPr>
          <w:t>(二)、用地控制指标</w:t>
        </w:r>
        <w:r>
          <w:tab/>
        </w:r>
        <w:r>
          <w:fldChar w:fldCharType="begin"/>
        </w:r>
        <w:r>
          <w:instrText xml:space="preserve"> PAGEREF _Toc24578 \h </w:instrText>
        </w:r>
        <w:r>
          <w:fldChar w:fldCharType="separate"/>
        </w:r>
        <w:r>
          <w:t>10</w:t>
        </w:r>
        <w:r>
          <w:fldChar w:fldCharType="end"/>
        </w:r>
      </w:hyperlink>
    </w:p>
    <w:p>
      <w:pPr>
        <w:pStyle w:val="TOC2"/>
        <w:tabs>
          <w:tab w:val="right" w:leader="dot" w:pos="8306"/>
        </w:tabs>
      </w:pPr>
      <w:hyperlink w:anchor="_Toc5705" w:history="1">
        <w:r>
          <w:rPr>
            <w:rFonts w:ascii="仿宋" w:eastAsia="仿宋" w:hAnsi="仿宋" w:cs="仿宋" w:hint="eastAsia"/>
            <w:lang w:eastAsia="zh-CN"/>
          </w:rPr>
          <w:t>(三)、节约用地措施</w:t>
        </w:r>
        <w:r>
          <w:tab/>
        </w:r>
        <w:r>
          <w:fldChar w:fldCharType="begin"/>
        </w:r>
        <w:r>
          <w:instrText xml:space="preserve"> PAGEREF _Toc5705 \h </w:instrText>
        </w:r>
        <w:r>
          <w:fldChar w:fldCharType="separate"/>
        </w:r>
        <w:r>
          <w:t>12</w:t>
        </w:r>
        <w:r>
          <w:fldChar w:fldCharType="end"/>
        </w:r>
      </w:hyperlink>
    </w:p>
    <w:p>
      <w:pPr>
        <w:pStyle w:val="TOC2"/>
        <w:tabs>
          <w:tab w:val="right" w:leader="dot" w:pos="8306"/>
        </w:tabs>
      </w:pPr>
      <w:hyperlink w:anchor="_Toc8191" w:history="1">
        <w:r>
          <w:rPr>
            <w:rFonts w:ascii="仿宋" w:eastAsia="仿宋" w:hAnsi="仿宋" w:cs="仿宋" w:hint="eastAsia"/>
            <w:lang w:eastAsia="zh-CN"/>
          </w:rPr>
          <w:t>(四)、总图布置方案</w:t>
        </w:r>
        <w:r>
          <w:tab/>
        </w:r>
        <w:r>
          <w:fldChar w:fldCharType="begin"/>
        </w:r>
        <w:r>
          <w:instrText xml:space="preserve"> PAGEREF _Toc8191 \h </w:instrText>
        </w:r>
        <w:r>
          <w:fldChar w:fldCharType="separate"/>
        </w:r>
        <w:r>
          <w:t>13</w:t>
        </w:r>
        <w:r>
          <w:fldChar w:fldCharType="end"/>
        </w:r>
      </w:hyperlink>
    </w:p>
    <w:p>
      <w:pPr>
        <w:pStyle w:val="TOC2"/>
        <w:tabs>
          <w:tab w:val="right" w:leader="dot" w:pos="8306"/>
        </w:tabs>
      </w:pPr>
      <w:hyperlink w:anchor="_Toc19566" w:history="1">
        <w:r>
          <w:rPr>
            <w:rFonts w:ascii="仿宋" w:eastAsia="仿宋" w:hAnsi="仿宋" w:cs="仿宋" w:hint="eastAsia"/>
            <w:lang w:eastAsia="zh-CN"/>
          </w:rPr>
          <w:t>(五)、选址综合评价</w:t>
        </w:r>
        <w:r>
          <w:tab/>
        </w:r>
        <w:r>
          <w:fldChar w:fldCharType="begin"/>
        </w:r>
        <w:r>
          <w:instrText xml:space="preserve"> PAGEREF _Toc19566 \h </w:instrText>
        </w:r>
        <w:r>
          <w:fldChar w:fldCharType="separate"/>
        </w:r>
        <w:r>
          <w:t>14</w:t>
        </w:r>
        <w:r>
          <w:fldChar w:fldCharType="end"/>
        </w:r>
      </w:hyperlink>
    </w:p>
    <w:p>
      <w:pPr>
        <w:pStyle w:val="TOC1"/>
        <w:tabs>
          <w:tab w:val="right" w:leader="dot" w:pos="8306"/>
        </w:tabs>
      </w:pPr>
      <w:hyperlink w:anchor="_Toc15578" w:history="1">
        <w:r>
          <w:rPr>
            <w:rFonts w:ascii="仿宋" w:eastAsia="仿宋" w:hAnsi="仿宋" w:cs="仿宋" w:hint="eastAsia"/>
            <w:lang w:eastAsia="zh-CN"/>
          </w:rPr>
          <w:t>三、工艺说明</w:t>
        </w:r>
        <w:r>
          <w:tab/>
        </w:r>
        <w:r>
          <w:fldChar w:fldCharType="begin"/>
        </w:r>
        <w:r>
          <w:instrText xml:space="preserve"> PAGEREF _Toc15578 \h </w:instrText>
        </w:r>
        <w:r>
          <w:fldChar w:fldCharType="separate"/>
        </w:r>
        <w:r>
          <w:t>16</w:t>
        </w:r>
        <w:r>
          <w:fldChar w:fldCharType="end"/>
        </w:r>
      </w:hyperlink>
    </w:p>
    <w:p>
      <w:pPr>
        <w:pStyle w:val="TOC2"/>
        <w:tabs>
          <w:tab w:val="right" w:leader="dot" w:pos="8306"/>
        </w:tabs>
      </w:pPr>
      <w:hyperlink w:anchor="_Toc21271" w:history="1">
        <w:r>
          <w:rPr>
            <w:rFonts w:ascii="仿宋" w:eastAsia="仿宋" w:hAnsi="仿宋" w:cs="仿宋" w:hint="eastAsia"/>
            <w:lang w:eastAsia="zh-CN"/>
          </w:rPr>
          <w:t>(一)、技术管理特点</w:t>
        </w:r>
        <w:r>
          <w:tab/>
        </w:r>
        <w:r>
          <w:fldChar w:fldCharType="begin"/>
        </w:r>
        <w:r>
          <w:instrText xml:space="preserve"> PAGEREF _Toc21271 \h </w:instrText>
        </w:r>
        <w:r>
          <w:fldChar w:fldCharType="separate"/>
        </w:r>
        <w:r>
          <w:t>16</w:t>
        </w:r>
        <w:r>
          <w:fldChar w:fldCharType="end"/>
        </w:r>
      </w:hyperlink>
    </w:p>
    <w:p>
      <w:pPr>
        <w:pStyle w:val="TOC2"/>
        <w:tabs>
          <w:tab w:val="right" w:leader="dot" w:pos="8306"/>
        </w:tabs>
      </w:pPr>
      <w:hyperlink w:anchor="_Toc16335" w:history="1">
        <w:r>
          <w:rPr>
            <w:rFonts w:ascii="仿宋" w:eastAsia="仿宋" w:hAnsi="仿宋" w:cs="仿宋" w:hint="eastAsia"/>
            <w:lang w:eastAsia="zh-CN"/>
          </w:rPr>
          <w:t>(二)、高绝缘稀土永磁材料项目工艺技术设计方案</w:t>
        </w:r>
        <w:r>
          <w:tab/>
        </w:r>
        <w:r>
          <w:fldChar w:fldCharType="begin"/>
        </w:r>
        <w:r>
          <w:instrText xml:space="preserve"> PAGEREF _Toc16335 \h </w:instrText>
        </w:r>
        <w:r>
          <w:fldChar w:fldCharType="separate"/>
        </w:r>
        <w:r>
          <w:t>17</w:t>
        </w:r>
        <w:r>
          <w:fldChar w:fldCharType="end"/>
        </w:r>
      </w:hyperlink>
    </w:p>
    <w:p>
      <w:pPr>
        <w:pStyle w:val="TOC2"/>
        <w:tabs>
          <w:tab w:val="right" w:leader="dot" w:pos="8306"/>
        </w:tabs>
      </w:pPr>
      <w:hyperlink w:anchor="_Toc31117" w:history="1">
        <w:r>
          <w:rPr>
            <w:rFonts w:ascii="仿宋" w:eastAsia="仿宋" w:hAnsi="仿宋" w:cs="仿宋" w:hint="eastAsia"/>
            <w:lang w:eastAsia="zh-CN"/>
          </w:rPr>
          <w:t>(三)、设备选型方案</w:t>
        </w:r>
        <w:r>
          <w:tab/>
        </w:r>
        <w:r>
          <w:fldChar w:fldCharType="begin"/>
        </w:r>
        <w:r>
          <w:instrText xml:space="preserve"> PAGEREF _Toc31117 \h </w:instrText>
        </w:r>
        <w:r>
          <w:fldChar w:fldCharType="separate"/>
        </w:r>
        <w:r>
          <w:t>18</w:t>
        </w:r>
        <w:r>
          <w:fldChar w:fldCharType="end"/>
        </w:r>
      </w:hyperlink>
    </w:p>
    <w:p>
      <w:pPr>
        <w:pStyle w:val="TOC1"/>
        <w:tabs>
          <w:tab w:val="right" w:leader="dot" w:pos="8306"/>
        </w:tabs>
      </w:pPr>
      <w:hyperlink w:anchor="_Toc25103" w:history="1">
        <w:r>
          <w:rPr>
            <w:rFonts w:ascii="仿宋" w:eastAsia="仿宋" w:hAnsi="仿宋" w:cs="仿宋" w:hint="eastAsia"/>
            <w:lang w:eastAsia="zh-CN"/>
          </w:rPr>
          <w:t>四、高绝缘稀土永磁材料项目可持续发展</w:t>
        </w:r>
        <w:r>
          <w:tab/>
        </w:r>
        <w:r>
          <w:fldChar w:fldCharType="begin"/>
        </w:r>
        <w:r>
          <w:instrText xml:space="preserve"> PAGEREF _Toc25103 \h </w:instrText>
        </w:r>
        <w:r>
          <w:fldChar w:fldCharType="separate"/>
        </w:r>
        <w:r>
          <w:t>20</w:t>
        </w:r>
        <w:r>
          <w:fldChar w:fldCharType="end"/>
        </w:r>
      </w:hyperlink>
    </w:p>
    <w:p>
      <w:pPr>
        <w:pStyle w:val="TOC2"/>
        <w:tabs>
          <w:tab w:val="right" w:leader="dot" w:pos="8306"/>
        </w:tabs>
      </w:pPr>
      <w:hyperlink w:anchor="_Toc26373" w:history="1">
        <w:r>
          <w:rPr>
            <w:rFonts w:ascii="仿宋" w:eastAsia="仿宋" w:hAnsi="仿宋" w:cs="仿宋" w:hint="eastAsia"/>
            <w:lang w:eastAsia="zh-CN"/>
          </w:rPr>
          <w:t>(一)、可持续战略与实践</w:t>
        </w:r>
        <w:r>
          <w:tab/>
        </w:r>
        <w:r>
          <w:fldChar w:fldCharType="begin"/>
        </w:r>
        <w:r>
          <w:instrText xml:space="preserve"> PAGEREF _Toc26373 \h </w:instrText>
        </w:r>
        <w:r>
          <w:fldChar w:fldCharType="separate"/>
        </w:r>
        <w:r>
          <w:t>20</w:t>
        </w:r>
        <w:r>
          <w:fldChar w:fldCharType="end"/>
        </w:r>
      </w:hyperlink>
    </w:p>
    <w:p>
      <w:pPr>
        <w:pStyle w:val="TOC2"/>
        <w:tabs>
          <w:tab w:val="right" w:leader="dot" w:pos="8306"/>
        </w:tabs>
      </w:pPr>
      <w:hyperlink w:anchor="_Toc23970" w:history="1">
        <w:r>
          <w:rPr>
            <w:rFonts w:ascii="仿宋" w:eastAsia="仿宋" w:hAnsi="仿宋" w:cs="仿宋" w:hint="eastAsia"/>
            <w:lang w:eastAsia="zh-CN"/>
          </w:rPr>
          <w:t>(二)、环保与社会责任</w:t>
        </w:r>
        <w:r>
          <w:tab/>
        </w:r>
        <w:r>
          <w:fldChar w:fldCharType="begin"/>
        </w:r>
        <w:r>
          <w:instrText xml:space="preserve"> PAGEREF _Toc23970 \h </w:instrText>
        </w:r>
        <w:r>
          <w:fldChar w:fldCharType="separate"/>
        </w:r>
        <w:r>
          <w:t>20</w:t>
        </w:r>
        <w:r>
          <w:fldChar w:fldCharType="end"/>
        </w:r>
      </w:hyperlink>
    </w:p>
    <w:p>
      <w:pPr>
        <w:pStyle w:val="TOC1"/>
        <w:tabs>
          <w:tab w:val="right" w:leader="dot" w:pos="8306"/>
        </w:tabs>
      </w:pPr>
      <w:hyperlink w:anchor="_Toc26241" w:history="1">
        <w:r>
          <w:rPr>
            <w:rFonts w:ascii="仿宋" w:eastAsia="仿宋" w:hAnsi="仿宋" w:cs="仿宋" w:hint="eastAsia"/>
            <w:lang w:eastAsia="zh-CN"/>
          </w:rPr>
          <w:t>五、高绝缘稀土永磁材料项目土建工程</w:t>
        </w:r>
        <w:r>
          <w:tab/>
        </w:r>
        <w:r>
          <w:fldChar w:fldCharType="begin"/>
        </w:r>
        <w:r>
          <w:instrText xml:space="preserve"> PAGEREF _Toc26241 \h </w:instrText>
        </w:r>
        <w:r>
          <w:fldChar w:fldCharType="separate"/>
        </w:r>
        <w:r>
          <w:t>21</w:t>
        </w:r>
        <w:r>
          <w:fldChar w:fldCharType="end"/>
        </w:r>
      </w:hyperlink>
    </w:p>
    <w:p>
      <w:pPr>
        <w:pStyle w:val="TOC2"/>
        <w:tabs>
          <w:tab w:val="right" w:leader="dot" w:pos="8306"/>
        </w:tabs>
      </w:pPr>
      <w:hyperlink w:anchor="_Toc20016" w:history="1">
        <w:r>
          <w:rPr>
            <w:rFonts w:ascii="仿宋" w:eastAsia="仿宋" w:hAnsi="仿宋" w:cs="仿宋" w:hint="eastAsia"/>
            <w:lang w:eastAsia="zh-CN"/>
          </w:rPr>
          <w:t>(一)、建筑工程设计原则</w:t>
        </w:r>
        <w:r>
          <w:tab/>
        </w:r>
        <w:r>
          <w:fldChar w:fldCharType="begin"/>
        </w:r>
        <w:r>
          <w:instrText xml:space="preserve"> PAGEREF _Toc20016 \h </w:instrText>
        </w:r>
        <w:r>
          <w:fldChar w:fldCharType="separate"/>
        </w:r>
        <w:r>
          <w:t>21</w:t>
        </w:r>
        <w:r>
          <w:fldChar w:fldCharType="end"/>
        </w:r>
      </w:hyperlink>
    </w:p>
    <w:p>
      <w:pPr>
        <w:pStyle w:val="TOC2"/>
        <w:tabs>
          <w:tab w:val="right" w:leader="dot" w:pos="8306"/>
        </w:tabs>
      </w:pPr>
      <w:hyperlink w:anchor="_Toc30453" w:history="1">
        <w:r>
          <w:rPr>
            <w:rFonts w:ascii="仿宋" w:eastAsia="仿宋" w:hAnsi="仿宋" w:cs="仿宋" w:hint="eastAsia"/>
            <w:lang w:eastAsia="zh-CN"/>
          </w:rPr>
          <w:t>(二)、土建工程设计年限及安全等级</w:t>
        </w:r>
        <w:r>
          <w:tab/>
        </w:r>
        <w:r>
          <w:fldChar w:fldCharType="begin"/>
        </w:r>
        <w:r>
          <w:instrText xml:space="preserve"> PAGEREF _Toc30453 \h </w:instrText>
        </w:r>
        <w:r>
          <w:fldChar w:fldCharType="separate"/>
        </w:r>
        <w:r>
          <w:t>23</w:t>
        </w:r>
        <w:r>
          <w:fldChar w:fldCharType="end"/>
        </w:r>
      </w:hyperlink>
    </w:p>
    <w:p>
      <w:pPr>
        <w:pStyle w:val="TOC2"/>
        <w:tabs>
          <w:tab w:val="right" w:leader="dot" w:pos="8306"/>
        </w:tabs>
      </w:pPr>
      <w:hyperlink w:anchor="_Toc26910" w:history="1">
        <w:r>
          <w:rPr>
            <w:rFonts w:ascii="仿宋" w:eastAsia="仿宋" w:hAnsi="仿宋" w:cs="仿宋" w:hint="eastAsia"/>
            <w:lang w:eastAsia="zh-CN"/>
          </w:rPr>
          <w:t>(三)、建筑工程设计总体要求</w:t>
        </w:r>
        <w:r>
          <w:tab/>
        </w:r>
        <w:r>
          <w:fldChar w:fldCharType="begin"/>
        </w:r>
        <w:r>
          <w:instrText xml:space="preserve"> PAGEREF _Toc26910 \h </w:instrText>
        </w:r>
        <w:r>
          <w:fldChar w:fldCharType="separate"/>
        </w:r>
        <w:r>
          <w:t>24</w:t>
        </w:r>
        <w:r>
          <w:fldChar w:fldCharType="end"/>
        </w:r>
      </w:hyperlink>
    </w:p>
    <w:p>
      <w:pPr>
        <w:pStyle w:val="TOC2"/>
        <w:tabs>
          <w:tab w:val="right" w:leader="dot" w:pos="8306"/>
        </w:tabs>
      </w:pPr>
      <w:hyperlink w:anchor="_Toc26982" w:history="1">
        <w:r>
          <w:rPr>
            <w:rFonts w:ascii="仿宋" w:eastAsia="仿宋" w:hAnsi="仿宋" w:cs="仿宋" w:hint="eastAsia"/>
            <w:lang w:eastAsia="zh-CN"/>
          </w:rPr>
          <w:t>(四)、土建工程建设指标</w:t>
        </w:r>
        <w:r>
          <w:tab/>
        </w:r>
        <w:r>
          <w:fldChar w:fldCharType="begin"/>
        </w:r>
        <w:r>
          <w:instrText xml:space="preserve"> PAGEREF _Toc26982 \h </w:instrText>
        </w:r>
        <w:r>
          <w:fldChar w:fldCharType="separate"/>
        </w:r>
        <w:r>
          <w:t>24</w:t>
        </w:r>
        <w:r>
          <w:fldChar w:fldCharType="end"/>
        </w:r>
      </w:hyperlink>
    </w:p>
    <w:p>
      <w:pPr>
        <w:pStyle w:val="TOC1"/>
        <w:tabs>
          <w:tab w:val="right" w:leader="dot" w:pos="8306"/>
        </w:tabs>
      </w:pPr>
      <w:hyperlink w:anchor="_Toc20401" w:history="1">
        <w:r>
          <w:rPr>
            <w:rFonts w:ascii="仿宋" w:eastAsia="仿宋" w:hAnsi="仿宋" w:cs="仿宋" w:hint="eastAsia"/>
            <w:lang w:eastAsia="zh-CN"/>
          </w:rPr>
          <w:t>六、高绝缘稀土永磁材料项目建设背景及必要性分析</w:t>
        </w:r>
        <w:r>
          <w:tab/>
        </w:r>
        <w:r>
          <w:fldChar w:fldCharType="begin"/>
        </w:r>
        <w:r>
          <w:instrText xml:space="preserve"> PAGEREF _Toc20401 \h </w:instrText>
        </w:r>
        <w:r>
          <w:fldChar w:fldCharType="separate"/>
        </w:r>
        <w:r>
          <w:t>25</w:t>
        </w:r>
        <w:r>
          <w:fldChar w:fldCharType="end"/>
        </w:r>
      </w:hyperlink>
    </w:p>
    <w:p>
      <w:pPr>
        <w:pStyle w:val="TOC2"/>
        <w:tabs>
          <w:tab w:val="right" w:leader="dot" w:pos="8306"/>
        </w:tabs>
      </w:pPr>
      <w:hyperlink w:anchor="_Toc25877" w:history="1">
        <w:r>
          <w:rPr>
            <w:rFonts w:ascii="仿宋" w:eastAsia="仿宋" w:hAnsi="仿宋" w:cs="仿宋" w:hint="eastAsia"/>
            <w:lang w:eastAsia="zh-CN"/>
          </w:rPr>
          <w:t>(一)、高绝缘稀土永磁材料项目背景分析</w:t>
        </w:r>
        <w:r>
          <w:tab/>
        </w:r>
        <w:r>
          <w:fldChar w:fldCharType="begin"/>
        </w:r>
        <w:r>
          <w:instrText xml:space="preserve"> PAGEREF _Toc25877 \h </w:instrText>
        </w:r>
        <w:r>
          <w:fldChar w:fldCharType="separate"/>
        </w:r>
        <w:r>
          <w:t>25</w:t>
        </w:r>
        <w:r>
          <w:fldChar w:fldCharType="end"/>
        </w:r>
      </w:hyperlink>
    </w:p>
    <w:p>
      <w:pPr>
        <w:pStyle w:val="TOC2"/>
        <w:tabs>
          <w:tab w:val="right" w:leader="dot" w:pos="8306"/>
        </w:tabs>
      </w:pPr>
      <w:hyperlink w:anchor="_Toc4874" w:history="1">
        <w:r>
          <w:rPr>
            <w:rFonts w:ascii="仿宋" w:eastAsia="仿宋" w:hAnsi="仿宋" w:cs="仿宋" w:hint="eastAsia"/>
            <w:lang w:eastAsia="zh-CN"/>
          </w:rPr>
          <w:t>(二)、高绝缘稀土永磁材料项目建设必要性分析</w:t>
        </w:r>
        <w:r>
          <w:tab/>
        </w:r>
        <w:r>
          <w:fldChar w:fldCharType="begin"/>
        </w:r>
        <w:r>
          <w:instrText xml:space="preserve"> PAGEREF _Toc4874 \h </w:instrText>
        </w:r>
        <w:r>
          <w:fldChar w:fldCharType="separate"/>
        </w:r>
        <w:r>
          <w:t>26</w:t>
        </w:r>
        <w:r>
          <w:fldChar w:fldCharType="end"/>
        </w:r>
      </w:hyperlink>
    </w:p>
    <w:p>
      <w:pPr>
        <w:pStyle w:val="TOC1"/>
        <w:tabs>
          <w:tab w:val="right" w:leader="dot" w:pos="8306"/>
        </w:tabs>
      </w:pPr>
      <w:hyperlink w:anchor="_Toc10745" w:history="1">
        <w:r>
          <w:rPr>
            <w:rFonts w:ascii="仿宋" w:eastAsia="仿宋" w:hAnsi="仿宋" w:cs="仿宋" w:hint="eastAsia"/>
            <w:lang w:eastAsia="zh-CN"/>
          </w:rPr>
          <w:t>七、高绝缘稀土永磁材料项目财务管理</w:t>
        </w:r>
        <w:r>
          <w:tab/>
        </w:r>
        <w:r>
          <w:fldChar w:fldCharType="begin"/>
        </w:r>
        <w:r>
          <w:instrText xml:space="preserve"> PAGEREF _Toc10745 \h </w:instrText>
        </w:r>
        <w:r>
          <w:fldChar w:fldCharType="separate"/>
        </w:r>
        <w:r>
          <w:t>28</w:t>
        </w:r>
        <w:r>
          <w:fldChar w:fldCharType="end"/>
        </w:r>
      </w:hyperlink>
    </w:p>
    <w:p>
      <w:pPr>
        <w:pStyle w:val="TOC2"/>
        <w:tabs>
          <w:tab w:val="right" w:leader="dot" w:pos="8306"/>
        </w:tabs>
      </w:pPr>
      <w:hyperlink w:anchor="_Toc310" w:history="1">
        <w:r>
          <w:rPr>
            <w:rFonts w:ascii="仿宋" w:eastAsia="仿宋" w:hAnsi="仿宋" w:cs="仿宋" w:hint="eastAsia"/>
            <w:lang w:eastAsia="zh-CN"/>
          </w:rPr>
          <w:t>(一)、资金需求大</w:t>
        </w:r>
        <w:r>
          <w:tab/>
        </w:r>
        <w:r>
          <w:fldChar w:fldCharType="begin"/>
        </w:r>
        <w:r>
          <w:instrText xml:space="preserve"> PAGEREF _Toc310 \h </w:instrText>
        </w:r>
        <w:r>
          <w:fldChar w:fldCharType="separate"/>
        </w:r>
        <w:r>
          <w:t>28</w:t>
        </w:r>
        <w:r>
          <w:fldChar w:fldCharType="end"/>
        </w:r>
      </w:hyperlink>
    </w:p>
    <w:p>
      <w:pPr>
        <w:pStyle w:val="TOC2"/>
        <w:tabs>
          <w:tab w:val="right" w:leader="dot" w:pos="8306"/>
        </w:tabs>
      </w:pPr>
      <w:hyperlink w:anchor="_Toc27666" w:history="1">
        <w:r>
          <w:rPr>
            <w:rFonts w:ascii="仿宋" w:eastAsia="仿宋" w:hAnsi="仿宋" w:cs="仿宋" w:hint="eastAsia"/>
            <w:lang w:eastAsia="zh-CN"/>
          </w:rPr>
          <w:t>(二)、研发周期长</w:t>
        </w:r>
        <w:r>
          <w:tab/>
        </w:r>
        <w:r>
          <w:fldChar w:fldCharType="begin"/>
        </w:r>
        <w:r>
          <w:instrText xml:space="preserve"> PAGEREF _Toc27666 \h </w:instrText>
        </w:r>
        <w:r>
          <w:fldChar w:fldCharType="separate"/>
        </w:r>
        <w:r>
          <w:t>29</w:t>
        </w:r>
        <w:r>
          <w:fldChar w:fldCharType="end"/>
        </w:r>
      </w:hyperlink>
    </w:p>
    <w:p>
      <w:pPr>
        <w:pStyle w:val="TOC2"/>
        <w:tabs>
          <w:tab w:val="right" w:leader="dot" w:pos="8306"/>
        </w:tabs>
      </w:pPr>
      <w:hyperlink w:anchor="_Toc19379" w:history="1">
        <w:r>
          <w:rPr>
            <w:rFonts w:ascii="仿宋" w:eastAsia="仿宋" w:hAnsi="仿宋" w:cs="仿宋" w:hint="eastAsia"/>
            <w:lang w:eastAsia="zh-CN"/>
          </w:rPr>
          <w:t>(三)、市场风险大</w:t>
        </w:r>
        <w:r>
          <w:tab/>
        </w:r>
        <w:r>
          <w:fldChar w:fldCharType="begin"/>
        </w:r>
        <w:r>
          <w:instrText xml:space="preserve"> PAGEREF _Toc19379 \h </w:instrText>
        </w:r>
        <w:r>
          <w:fldChar w:fldCharType="separate"/>
        </w:r>
        <w:r>
          <w:t>30</w:t>
        </w:r>
        <w:r>
          <w:fldChar w:fldCharType="end"/>
        </w:r>
      </w:hyperlink>
    </w:p>
    <w:p>
      <w:pPr>
        <w:pStyle w:val="TOC2"/>
        <w:tabs>
          <w:tab w:val="right" w:leader="dot" w:pos="8306"/>
        </w:tabs>
      </w:pPr>
      <w:hyperlink w:anchor="_Toc13923" w:history="1">
        <w:r>
          <w:rPr>
            <w:rFonts w:ascii="仿宋" w:eastAsia="仿宋" w:hAnsi="仿宋" w:cs="仿宋" w:hint="eastAsia"/>
            <w:lang w:eastAsia="zh-CN"/>
          </w:rPr>
          <w:t>(四)、利润率高</w:t>
        </w:r>
        <w:r>
          <w:tab/>
        </w:r>
        <w:r>
          <w:fldChar w:fldCharType="begin"/>
        </w:r>
        <w:r>
          <w:instrText xml:space="preserve"> PAGEREF _Toc13923 \h </w:instrText>
        </w:r>
        <w:r>
          <w:fldChar w:fldCharType="separate"/>
        </w:r>
        <w:r>
          <w:t>33</w:t>
        </w:r>
        <w:r>
          <w:fldChar w:fldCharType="end"/>
        </w:r>
      </w:hyperlink>
    </w:p>
    <w:p>
      <w:pPr>
        <w:pStyle w:val="TOC1"/>
        <w:tabs>
          <w:tab w:val="right" w:leader="dot" w:pos="8306"/>
        </w:tabs>
      </w:pPr>
      <w:hyperlink w:anchor="_Toc23311" w:history="1">
        <w:r>
          <w:rPr>
            <w:rFonts w:ascii="仿宋" w:eastAsia="仿宋" w:hAnsi="仿宋" w:cs="仿宋" w:hint="eastAsia"/>
            <w:lang w:eastAsia="zh-CN"/>
          </w:rPr>
          <w:t>八、高绝缘稀土永磁材料项目投资规划</w:t>
        </w:r>
        <w:r>
          <w:tab/>
        </w:r>
        <w:r>
          <w:fldChar w:fldCharType="begin"/>
        </w:r>
        <w:r>
          <w:instrText xml:space="preserve"> PAGEREF _Toc23311 \h </w:instrText>
        </w:r>
        <w:r>
          <w:fldChar w:fldCharType="separate"/>
        </w:r>
        <w:r>
          <w:t>35</w:t>
        </w:r>
        <w:r>
          <w:fldChar w:fldCharType="end"/>
        </w:r>
      </w:hyperlink>
    </w:p>
    <w:p>
      <w:pPr>
        <w:pStyle w:val="TOC2"/>
        <w:tabs>
          <w:tab w:val="right" w:leader="dot" w:pos="8306"/>
        </w:tabs>
      </w:pPr>
      <w:hyperlink w:anchor="_Toc31369" w:history="1">
        <w:r>
          <w:rPr>
            <w:rFonts w:ascii="仿宋" w:eastAsia="仿宋" w:hAnsi="仿宋" w:cs="仿宋" w:hint="eastAsia"/>
            <w:lang w:eastAsia="zh-CN"/>
          </w:rPr>
          <w:t>(一)、高绝缘稀土永磁材料项目总投资估算</w:t>
        </w:r>
        <w:r>
          <w:tab/>
        </w:r>
        <w:r>
          <w:fldChar w:fldCharType="begin"/>
        </w:r>
        <w:r>
          <w:instrText xml:space="preserve"> PAGEREF _Toc31369 \h </w:instrText>
        </w:r>
        <w:r>
          <w:fldChar w:fldCharType="separate"/>
        </w:r>
        <w:r>
          <w:t>35</w:t>
        </w:r>
        <w:r>
          <w:fldChar w:fldCharType="end"/>
        </w:r>
      </w:hyperlink>
    </w:p>
    <w:p>
      <w:pPr>
        <w:pStyle w:val="TOC2"/>
        <w:tabs>
          <w:tab w:val="right" w:leader="dot" w:pos="8306"/>
        </w:tabs>
      </w:pPr>
      <w:hyperlink w:anchor="_Toc142" w:history="1">
        <w:r>
          <w:rPr>
            <w:rFonts w:ascii="仿宋" w:eastAsia="仿宋" w:hAnsi="仿宋" w:cs="仿宋" w:hint="eastAsia"/>
            <w:lang w:eastAsia="zh-CN"/>
          </w:rPr>
          <w:t>(二)、资金筹措</w:t>
        </w:r>
        <w:r>
          <w:tab/>
        </w:r>
        <w:r>
          <w:fldChar w:fldCharType="begin"/>
        </w:r>
        <w:r>
          <w:instrText xml:space="preserve"> PAGEREF _Toc142 \h </w:instrText>
        </w:r>
        <w:r>
          <w:fldChar w:fldCharType="separate"/>
        </w:r>
        <w:r>
          <w:t>37</w:t>
        </w:r>
        <w:r>
          <w:fldChar w:fldCharType="end"/>
        </w:r>
      </w:hyperlink>
    </w:p>
    <w:p>
      <w:pPr>
        <w:pStyle w:val="TOC1"/>
        <w:tabs>
          <w:tab w:val="right" w:leader="dot" w:pos="8306"/>
        </w:tabs>
      </w:pPr>
      <w:hyperlink w:anchor="_Toc23122" w:history="1">
        <w:r>
          <w:rPr>
            <w:rFonts w:ascii="仿宋" w:eastAsia="仿宋" w:hAnsi="仿宋" w:cs="仿宋" w:hint="eastAsia"/>
            <w:lang w:eastAsia="zh-CN"/>
          </w:rPr>
          <w:t>九、高绝缘稀土永磁材料项目创新与研发</w:t>
        </w:r>
        <w:r>
          <w:tab/>
        </w:r>
        <w:r>
          <w:fldChar w:fldCharType="begin"/>
        </w:r>
        <w:r>
          <w:instrText xml:space="preserve"> PAGEREF _Toc23122 \h </w:instrText>
        </w:r>
        <w:r>
          <w:fldChar w:fldCharType="separate"/>
        </w:r>
        <w:r>
          <w:t>37</w:t>
        </w:r>
        <w:r>
          <w:fldChar w:fldCharType="end"/>
        </w:r>
      </w:hyperlink>
    </w:p>
    <w:p>
      <w:pPr>
        <w:pStyle w:val="TOC2"/>
        <w:tabs>
          <w:tab w:val="right" w:leader="dot" w:pos="8306"/>
        </w:tabs>
      </w:pPr>
      <w:hyperlink w:anchor="_Toc32254" w:history="1">
        <w:r>
          <w:rPr>
            <w:rFonts w:ascii="仿宋" w:eastAsia="仿宋" w:hAnsi="仿宋" w:cs="仿宋" w:hint="eastAsia"/>
            <w:lang w:eastAsia="zh-CN"/>
          </w:rPr>
          <w:t>(一)、创新策略与方向</w:t>
        </w:r>
        <w:r>
          <w:tab/>
        </w:r>
        <w:r>
          <w:fldChar w:fldCharType="begin"/>
        </w:r>
        <w:r>
          <w:instrText xml:space="preserve"> PAGEREF _Toc32254 \h </w:instrText>
        </w:r>
        <w:r>
          <w:fldChar w:fldCharType="separate"/>
        </w:r>
        <w:r>
          <w:t>37</w:t>
        </w:r>
        <w:r>
          <w:fldChar w:fldCharType="end"/>
        </w:r>
      </w:hyperlink>
    </w:p>
    <w:p>
      <w:pPr>
        <w:pStyle w:val="TOC2"/>
        <w:tabs>
          <w:tab w:val="right" w:leader="dot" w:pos="8306"/>
        </w:tabs>
      </w:pPr>
      <w:hyperlink w:anchor="_Toc25279" w:history="1">
        <w:r>
          <w:rPr>
            <w:rFonts w:ascii="仿宋" w:eastAsia="仿宋" w:hAnsi="仿宋" w:cs="仿宋" w:hint="eastAsia"/>
            <w:lang w:eastAsia="zh-CN"/>
          </w:rPr>
          <w:t>(二)、研发规划与投入</w:t>
        </w:r>
        <w:r>
          <w:tab/>
        </w:r>
        <w:r>
          <w:fldChar w:fldCharType="begin"/>
        </w:r>
        <w:r>
          <w:instrText xml:space="preserve"> PAGEREF _Toc25279 \h </w:instrText>
        </w:r>
        <w:r>
          <w:fldChar w:fldCharType="separate"/>
        </w:r>
        <w:r>
          <w:t>39</w:t>
        </w:r>
        <w:r>
          <w:fldChar w:fldCharType="end"/>
        </w:r>
      </w:hyperlink>
    </w:p>
    <w:p>
      <w:pPr>
        <w:pStyle w:val="TOC1"/>
        <w:tabs>
          <w:tab w:val="right" w:leader="dot" w:pos="8306"/>
        </w:tabs>
      </w:pPr>
      <w:hyperlink w:anchor="_Toc23838" w:history="1">
        <w:r>
          <w:rPr>
            <w:rFonts w:ascii="仿宋" w:eastAsia="仿宋" w:hAnsi="仿宋" w:cs="仿宋" w:hint="eastAsia"/>
            <w:lang w:eastAsia="zh-CN"/>
          </w:rPr>
          <w:t>十、高绝缘稀土永磁材料项目计划安排</w:t>
        </w:r>
        <w:r>
          <w:tab/>
        </w:r>
        <w:r>
          <w:fldChar w:fldCharType="begin"/>
        </w:r>
        <w:r>
          <w:instrText xml:space="preserve"> PAGEREF _Toc23838 \h </w:instrText>
        </w:r>
        <w:r>
          <w:fldChar w:fldCharType="separate"/>
        </w:r>
        <w:r>
          <w:t>41</w:t>
        </w:r>
        <w:r>
          <w:fldChar w:fldCharType="end"/>
        </w:r>
      </w:hyperlink>
    </w:p>
    <w:p>
      <w:pPr>
        <w:pStyle w:val="TOC2"/>
        <w:tabs>
          <w:tab w:val="right" w:leader="dot" w:pos="8306"/>
        </w:tabs>
      </w:pPr>
      <w:hyperlink w:anchor="_Toc27726" w:history="1">
        <w:r>
          <w:rPr>
            <w:rFonts w:ascii="仿宋" w:eastAsia="仿宋" w:hAnsi="仿宋" w:cs="仿宋" w:hint="eastAsia"/>
            <w:lang w:eastAsia="zh-CN"/>
          </w:rPr>
          <w:t>(一)、建设周期</w:t>
        </w:r>
        <w:r>
          <w:tab/>
        </w:r>
        <w:r>
          <w:fldChar w:fldCharType="begin"/>
        </w:r>
        <w:r>
          <w:instrText xml:space="preserve"> PAGEREF _Toc27726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77" w:history="1">
        <w:r>
          <w:rPr>
            <w:rFonts w:ascii="仿宋" w:eastAsia="仿宋" w:hAnsi="仿宋" w:cs="仿宋" w:hint="eastAsia"/>
            <w:lang w:eastAsia="zh-CN"/>
          </w:rPr>
          <w:t>(二)、建设进度</w:t>
        </w:r>
        <w:r>
          <w:tab/>
        </w:r>
        <w:r>
          <w:fldChar w:fldCharType="begin"/>
        </w:r>
        <w:r>
          <w:instrText xml:space="preserve"> PAGEREF _Toc6977 \h </w:instrText>
        </w:r>
        <w:r>
          <w:fldChar w:fldCharType="separate"/>
        </w:r>
        <w:r>
          <w:t>42</w:t>
        </w:r>
        <w:r>
          <w:fldChar w:fldCharType="end"/>
        </w:r>
      </w:hyperlink>
    </w:p>
    <w:p>
      <w:pPr>
        <w:pStyle w:val="TOC2"/>
        <w:tabs>
          <w:tab w:val="right" w:leader="dot" w:pos="8306"/>
        </w:tabs>
      </w:pPr>
      <w:hyperlink w:anchor="_Toc12945" w:history="1">
        <w:r>
          <w:rPr>
            <w:rFonts w:ascii="仿宋" w:eastAsia="仿宋" w:hAnsi="仿宋" w:cs="仿宋" w:hint="eastAsia"/>
            <w:lang w:eastAsia="zh-CN"/>
          </w:rPr>
          <w:t>(三)、进度安排注意事项</w:t>
        </w:r>
        <w:r>
          <w:tab/>
        </w:r>
        <w:r>
          <w:fldChar w:fldCharType="begin"/>
        </w:r>
        <w:r>
          <w:instrText xml:space="preserve"> PAGEREF _Toc12945 \h </w:instrText>
        </w:r>
        <w:r>
          <w:fldChar w:fldCharType="separate"/>
        </w:r>
        <w:r>
          <w:t>43</w:t>
        </w:r>
        <w:r>
          <w:fldChar w:fldCharType="end"/>
        </w:r>
      </w:hyperlink>
    </w:p>
    <w:p>
      <w:pPr>
        <w:pStyle w:val="TOC2"/>
        <w:tabs>
          <w:tab w:val="right" w:leader="dot" w:pos="8306"/>
        </w:tabs>
      </w:pPr>
      <w:hyperlink w:anchor="_Toc4888" w:history="1">
        <w:r>
          <w:rPr>
            <w:rFonts w:ascii="仿宋" w:eastAsia="仿宋" w:hAnsi="仿宋" w:cs="仿宋" w:hint="eastAsia"/>
            <w:lang w:eastAsia="zh-CN"/>
          </w:rPr>
          <w:t>(四)、人力资源配置</w:t>
        </w:r>
        <w:r>
          <w:tab/>
        </w:r>
        <w:r>
          <w:fldChar w:fldCharType="begin"/>
        </w:r>
        <w:r>
          <w:instrText xml:space="preserve"> PAGEREF _Toc4888 \h </w:instrText>
        </w:r>
        <w:r>
          <w:fldChar w:fldCharType="separate"/>
        </w:r>
        <w:r>
          <w:t>44</w:t>
        </w:r>
        <w:r>
          <w:fldChar w:fldCharType="end"/>
        </w:r>
      </w:hyperlink>
    </w:p>
    <w:p>
      <w:pPr>
        <w:pStyle w:val="TOC1"/>
        <w:tabs>
          <w:tab w:val="right" w:leader="dot" w:pos="8306"/>
        </w:tabs>
      </w:pPr>
      <w:hyperlink w:anchor="_Toc1355" w:history="1">
        <w:r>
          <w:rPr>
            <w:rFonts w:ascii="仿宋" w:eastAsia="仿宋" w:hAnsi="仿宋" w:cs="仿宋" w:hint="eastAsia"/>
            <w:lang w:eastAsia="zh-CN"/>
          </w:rPr>
          <w:t>十一、高绝缘稀土永磁材料项目社会影响</w:t>
        </w:r>
        <w:r>
          <w:tab/>
        </w:r>
        <w:r>
          <w:fldChar w:fldCharType="begin"/>
        </w:r>
        <w:r>
          <w:instrText xml:space="preserve"> PAGEREF _Toc1355 \h </w:instrText>
        </w:r>
        <w:r>
          <w:fldChar w:fldCharType="separate"/>
        </w:r>
        <w:r>
          <w:t>45</w:t>
        </w:r>
        <w:r>
          <w:fldChar w:fldCharType="end"/>
        </w:r>
      </w:hyperlink>
    </w:p>
    <w:p>
      <w:pPr>
        <w:pStyle w:val="TOC2"/>
        <w:tabs>
          <w:tab w:val="right" w:leader="dot" w:pos="8306"/>
        </w:tabs>
      </w:pPr>
      <w:hyperlink w:anchor="_Toc7628" w:history="1">
        <w:r>
          <w:rPr>
            <w:rFonts w:ascii="仿宋" w:eastAsia="仿宋" w:hAnsi="仿宋" w:cs="仿宋" w:hint="eastAsia"/>
            <w:lang w:eastAsia="zh-CN"/>
          </w:rPr>
          <w:t>(一)、社会责任与义务</w:t>
        </w:r>
        <w:r>
          <w:tab/>
        </w:r>
        <w:r>
          <w:fldChar w:fldCharType="begin"/>
        </w:r>
        <w:r>
          <w:instrText xml:space="preserve"> PAGEREF _Toc7628 \h </w:instrText>
        </w:r>
        <w:r>
          <w:fldChar w:fldCharType="separate"/>
        </w:r>
        <w:r>
          <w:t>45</w:t>
        </w:r>
        <w:r>
          <w:fldChar w:fldCharType="end"/>
        </w:r>
      </w:hyperlink>
    </w:p>
    <w:p>
      <w:pPr>
        <w:pStyle w:val="TOC2"/>
        <w:tabs>
          <w:tab w:val="right" w:leader="dot" w:pos="8306"/>
        </w:tabs>
      </w:pPr>
      <w:hyperlink w:anchor="_Toc18350" w:history="1">
        <w:r>
          <w:rPr>
            <w:rFonts w:ascii="仿宋" w:eastAsia="仿宋" w:hAnsi="仿宋" w:cs="仿宋" w:hint="eastAsia"/>
            <w:lang w:eastAsia="zh-CN"/>
          </w:rPr>
          <w:t>(二)、社会参与与沟通</w:t>
        </w:r>
        <w:r>
          <w:tab/>
        </w:r>
        <w:r>
          <w:fldChar w:fldCharType="begin"/>
        </w:r>
        <w:r>
          <w:instrText xml:space="preserve"> PAGEREF _Toc18350 \h </w:instrText>
        </w:r>
        <w:r>
          <w:fldChar w:fldCharType="separate"/>
        </w:r>
        <w:r>
          <w:t>46</w:t>
        </w:r>
        <w:r>
          <w:fldChar w:fldCharType="end"/>
        </w:r>
      </w:hyperlink>
    </w:p>
    <w:p>
      <w:pPr>
        <w:pStyle w:val="TOC1"/>
        <w:tabs>
          <w:tab w:val="right" w:leader="dot" w:pos="8306"/>
        </w:tabs>
      </w:pPr>
      <w:hyperlink w:anchor="_Toc28102" w:history="1">
        <w:r>
          <w:rPr>
            <w:rFonts w:ascii="仿宋" w:eastAsia="仿宋" w:hAnsi="仿宋" w:cs="仿宋" w:hint="eastAsia"/>
            <w:lang w:eastAsia="zh-CN"/>
          </w:rPr>
          <w:t>十二、高绝缘稀土永磁材料项目风险管理</w:t>
        </w:r>
        <w:r>
          <w:tab/>
        </w:r>
        <w:r>
          <w:fldChar w:fldCharType="begin"/>
        </w:r>
        <w:r>
          <w:instrText xml:space="preserve"> PAGEREF _Toc28102 \h </w:instrText>
        </w:r>
        <w:r>
          <w:fldChar w:fldCharType="separate"/>
        </w:r>
        <w:r>
          <w:t>47</w:t>
        </w:r>
        <w:r>
          <w:fldChar w:fldCharType="end"/>
        </w:r>
      </w:hyperlink>
    </w:p>
    <w:p>
      <w:pPr>
        <w:pStyle w:val="TOC2"/>
        <w:tabs>
          <w:tab w:val="right" w:leader="dot" w:pos="8306"/>
        </w:tabs>
      </w:pPr>
      <w:hyperlink w:anchor="_Toc22138" w:history="1">
        <w:r>
          <w:rPr>
            <w:rFonts w:ascii="仿宋" w:eastAsia="仿宋" w:hAnsi="仿宋" w:cs="仿宋" w:hint="eastAsia"/>
            <w:lang w:eastAsia="zh-CN"/>
          </w:rPr>
          <w:t>(一)、风险识别与评估</w:t>
        </w:r>
        <w:r>
          <w:tab/>
        </w:r>
        <w:r>
          <w:fldChar w:fldCharType="begin"/>
        </w:r>
        <w:r>
          <w:instrText xml:space="preserve"> PAGEREF _Toc22138 \h </w:instrText>
        </w:r>
        <w:r>
          <w:fldChar w:fldCharType="separate"/>
        </w:r>
        <w:r>
          <w:t>47</w:t>
        </w:r>
        <w:r>
          <w:fldChar w:fldCharType="end"/>
        </w:r>
      </w:hyperlink>
    </w:p>
    <w:p>
      <w:pPr>
        <w:pStyle w:val="TOC2"/>
        <w:tabs>
          <w:tab w:val="right" w:leader="dot" w:pos="8306"/>
        </w:tabs>
      </w:pPr>
      <w:hyperlink w:anchor="_Toc30935" w:history="1">
        <w:r>
          <w:rPr>
            <w:rFonts w:ascii="仿宋" w:eastAsia="仿宋" w:hAnsi="仿宋" w:cs="仿宋" w:hint="eastAsia"/>
            <w:lang w:eastAsia="zh-CN"/>
          </w:rPr>
          <w:t>(二)、风险应对策略</w:t>
        </w:r>
        <w:r>
          <w:tab/>
        </w:r>
        <w:r>
          <w:fldChar w:fldCharType="begin"/>
        </w:r>
        <w:r>
          <w:instrText xml:space="preserve"> PAGEREF _Toc30935 \h </w:instrText>
        </w:r>
        <w:r>
          <w:fldChar w:fldCharType="separate"/>
        </w:r>
        <w:r>
          <w:t>48</w:t>
        </w:r>
        <w:r>
          <w:fldChar w:fldCharType="end"/>
        </w:r>
      </w:hyperlink>
    </w:p>
    <w:p>
      <w:pPr>
        <w:pStyle w:val="TOC2"/>
        <w:tabs>
          <w:tab w:val="right" w:leader="dot" w:pos="8306"/>
        </w:tabs>
      </w:pPr>
      <w:hyperlink w:anchor="_Toc29699" w:history="1">
        <w:r>
          <w:rPr>
            <w:rFonts w:ascii="仿宋" w:eastAsia="仿宋" w:hAnsi="仿宋" w:cs="仿宋" w:hint="eastAsia"/>
            <w:lang w:eastAsia="zh-CN"/>
          </w:rPr>
          <w:t>(三)、风险监控与控制</w:t>
        </w:r>
        <w:r>
          <w:tab/>
        </w:r>
        <w:r>
          <w:fldChar w:fldCharType="begin"/>
        </w:r>
        <w:r>
          <w:instrText xml:space="preserve"> PAGEREF _Toc29699 \h </w:instrText>
        </w:r>
        <w:r>
          <w:fldChar w:fldCharType="separate"/>
        </w:r>
        <w:r>
          <w:t>50</w:t>
        </w:r>
        <w:r>
          <w:fldChar w:fldCharType="end"/>
        </w:r>
      </w:hyperlink>
    </w:p>
    <w:p>
      <w:pPr>
        <w:pStyle w:val="TOC1"/>
        <w:tabs>
          <w:tab w:val="right" w:leader="dot" w:pos="8306"/>
        </w:tabs>
      </w:pPr>
      <w:hyperlink w:anchor="_Toc13481" w:history="1">
        <w:r>
          <w:rPr>
            <w:rFonts w:ascii="仿宋" w:eastAsia="仿宋" w:hAnsi="仿宋" w:cs="仿宋" w:hint="eastAsia"/>
            <w:lang w:eastAsia="zh-CN"/>
          </w:rPr>
          <w:t>十三、高绝缘稀土永磁材料项目实施保障措施</w:t>
        </w:r>
        <w:r>
          <w:tab/>
        </w:r>
        <w:r>
          <w:fldChar w:fldCharType="begin"/>
        </w:r>
        <w:r>
          <w:instrText xml:space="preserve"> PAGEREF _Toc13481 \h </w:instrText>
        </w:r>
        <w:r>
          <w:fldChar w:fldCharType="separate"/>
        </w:r>
        <w:r>
          <w:t>51</w:t>
        </w:r>
        <w:r>
          <w:fldChar w:fldCharType="end"/>
        </w:r>
      </w:hyperlink>
    </w:p>
    <w:p>
      <w:pPr>
        <w:pStyle w:val="TOC2"/>
        <w:tabs>
          <w:tab w:val="right" w:leader="dot" w:pos="8306"/>
        </w:tabs>
      </w:pPr>
      <w:hyperlink w:anchor="_Toc4453" w:history="1">
        <w:r>
          <w:rPr>
            <w:rFonts w:ascii="仿宋" w:eastAsia="仿宋" w:hAnsi="仿宋" w:cs="仿宋" w:hint="eastAsia"/>
            <w:lang w:eastAsia="zh-CN"/>
          </w:rPr>
          <w:t>(一)、高绝缘稀土永磁材料项目实施保障机制</w:t>
        </w:r>
        <w:r>
          <w:tab/>
        </w:r>
        <w:r>
          <w:fldChar w:fldCharType="begin"/>
        </w:r>
        <w:r>
          <w:instrText xml:space="preserve"> PAGEREF _Toc4453 \h </w:instrText>
        </w:r>
        <w:r>
          <w:fldChar w:fldCharType="separate"/>
        </w:r>
        <w:r>
          <w:t>51</w:t>
        </w:r>
        <w:r>
          <w:fldChar w:fldCharType="end"/>
        </w:r>
      </w:hyperlink>
    </w:p>
    <w:p>
      <w:pPr>
        <w:pStyle w:val="TOC2"/>
        <w:tabs>
          <w:tab w:val="right" w:leader="dot" w:pos="8306"/>
        </w:tabs>
      </w:pPr>
      <w:hyperlink w:anchor="_Toc16280" w:history="1">
        <w:r>
          <w:rPr>
            <w:rFonts w:ascii="仿宋" w:eastAsia="仿宋" w:hAnsi="仿宋" w:cs="仿宋" w:hint="eastAsia"/>
            <w:lang w:eastAsia="zh-CN"/>
          </w:rPr>
          <w:t>(二)、高绝缘稀土永磁材料项目法律合规要求</w:t>
        </w:r>
        <w:r>
          <w:tab/>
        </w:r>
        <w:r>
          <w:fldChar w:fldCharType="begin"/>
        </w:r>
        <w:r>
          <w:instrText xml:space="preserve"> PAGEREF _Toc16280 \h </w:instrText>
        </w:r>
        <w:r>
          <w:fldChar w:fldCharType="separate"/>
        </w:r>
        <w:r>
          <w:t>55</w:t>
        </w:r>
        <w:r>
          <w:fldChar w:fldCharType="end"/>
        </w:r>
      </w:hyperlink>
    </w:p>
    <w:p>
      <w:pPr>
        <w:pStyle w:val="TOC2"/>
        <w:tabs>
          <w:tab w:val="right" w:leader="dot" w:pos="8306"/>
        </w:tabs>
      </w:pPr>
      <w:hyperlink w:anchor="_Toc18039" w:history="1">
        <w:r>
          <w:rPr>
            <w:rFonts w:ascii="仿宋" w:eastAsia="仿宋" w:hAnsi="仿宋" w:cs="仿宋" w:hint="eastAsia"/>
            <w:lang w:eastAsia="zh-CN"/>
          </w:rPr>
          <w:t>(三)、高绝缘稀土永磁材料项目合同管理与法律事务</w:t>
        </w:r>
        <w:r>
          <w:tab/>
        </w:r>
        <w:r>
          <w:fldChar w:fldCharType="begin"/>
        </w:r>
        <w:r>
          <w:instrText xml:space="preserve"> PAGEREF _Toc18039 \h </w:instrText>
        </w:r>
        <w:r>
          <w:fldChar w:fldCharType="separate"/>
        </w:r>
        <w:r>
          <w:t>59</w:t>
        </w:r>
        <w:r>
          <w:fldChar w:fldCharType="end"/>
        </w:r>
      </w:hyperlink>
    </w:p>
    <w:p>
      <w:pPr>
        <w:pStyle w:val="TOC2"/>
        <w:tabs>
          <w:tab w:val="right" w:leader="dot" w:pos="8306"/>
        </w:tabs>
      </w:pPr>
      <w:hyperlink w:anchor="_Toc8546" w:history="1">
        <w:r>
          <w:rPr>
            <w:rFonts w:ascii="仿宋" w:eastAsia="仿宋" w:hAnsi="仿宋" w:cs="仿宋" w:hint="eastAsia"/>
            <w:lang w:eastAsia="zh-CN"/>
          </w:rPr>
          <w:t>(四)、高绝缘稀土永磁材料项目知识产权保护策略</w:t>
        </w:r>
        <w:r>
          <w:tab/>
        </w:r>
        <w:r>
          <w:fldChar w:fldCharType="begin"/>
        </w:r>
        <w:r>
          <w:instrText xml:space="preserve"> PAGEREF _Toc8546 \h </w:instrText>
        </w:r>
        <w:r>
          <w:fldChar w:fldCharType="separate"/>
        </w:r>
        <w:r>
          <w:t>66</w:t>
        </w:r>
        <w:r>
          <w:fldChar w:fldCharType="end"/>
        </w:r>
      </w:hyperlink>
    </w:p>
    <w:p>
      <w:pPr>
        <w:pStyle w:val="TOC1"/>
        <w:tabs>
          <w:tab w:val="right" w:leader="dot" w:pos="8306"/>
        </w:tabs>
      </w:pPr>
      <w:hyperlink w:anchor="_Toc5691" w:history="1">
        <w:r>
          <w:rPr>
            <w:rFonts w:ascii="仿宋" w:eastAsia="仿宋" w:hAnsi="仿宋" w:cs="仿宋" w:hint="eastAsia"/>
            <w:lang w:eastAsia="zh-CN"/>
          </w:rPr>
          <w:t>十四、风险识别与分类</w:t>
        </w:r>
        <w:r>
          <w:tab/>
        </w:r>
        <w:r>
          <w:fldChar w:fldCharType="begin"/>
        </w:r>
        <w:r>
          <w:instrText xml:space="preserve"> PAGEREF _Toc5691 \h </w:instrText>
        </w:r>
        <w:r>
          <w:fldChar w:fldCharType="separate"/>
        </w:r>
        <w:r>
          <w:t>68</w:t>
        </w:r>
        <w:r>
          <w:fldChar w:fldCharType="end"/>
        </w:r>
      </w:hyperlink>
    </w:p>
    <w:p>
      <w:pPr>
        <w:pStyle w:val="TOC2"/>
        <w:tabs>
          <w:tab w:val="right" w:leader="dot" w:pos="8306"/>
        </w:tabs>
      </w:pPr>
      <w:hyperlink w:anchor="_Toc27218" w:history="1">
        <w:r>
          <w:rPr>
            <w:rFonts w:ascii="仿宋" w:eastAsia="仿宋" w:hAnsi="仿宋" w:cs="仿宋" w:hint="eastAsia"/>
            <w:lang w:eastAsia="zh-CN"/>
          </w:rPr>
          <w:t>(一)、风险识别</w:t>
        </w:r>
        <w:r>
          <w:tab/>
        </w:r>
        <w:r>
          <w:fldChar w:fldCharType="begin"/>
        </w:r>
        <w:r>
          <w:instrText xml:space="preserve"> PAGEREF _Toc27218 \h </w:instrText>
        </w:r>
        <w:r>
          <w:fldChar w:fldCharType="separate"/>
        </w:r>
        <w:r>
          <w:t>68</w:t>
        </w:r>
        <w:r>
          <w:fldChar w:fldCharType="end"/>
        </w:r>
      </w:hyperlink>
    </w:p>
    <w:p>
      <w:pPr>
        <w:pStyle w:val="TOC2"/>
        <w:tabs>
          <w:tab w:val="right" w:leader="dot" w:pos="8306"/>
        </w:tabs>
      </w:pPr>
      <w:hyperlink w:anchor="_Toc19417" w:history="1">
        <w:r>
          <w:rPr>
            <w:rFonts w:ascii="仿宋" w:eastAsia="仿宋" w:hAnsi="仿宋" w:cs="仿宋" w:hint="eastAsia"/>
            <w:lang w:eastAsia="zh-CN"/>
          </w:rPr>
          <w:t>(二)、风险分类</w:t>
        </w:r>
        <w:r>
          <w:tab/>
        </w:r>
        <w:r>
          <w:fldChar w:fldCharType="begin"/>
        </w:r>
        <w:r>
          <w:instrText xml:space="preserve"> PAGEREF _Toc19417 \h </w:instrText>
        </w:r>
        <w:r>
          <w:fldChar w:fldCharType="separate"/>
        </w:r>
        <w:r>
          <w:t>70</w:t>
        </w:r>
        <w:r>
          <w:fldChar w:fldCharType="end"/>
        </w:r>
      </w:hyperlink>
    </w:p>
    <w:p>
      <w:pPr>
        <w:pStyle w:val="TOC1"/>
        <w:tabs>
          <w:tab w:val="right" w:leader="dot" w:pos="8306"/>
        </w:tabs>
      </w:pPr>
      <w:hyperlink w:anchor="_Toc27859" w:history="1">
        <w:r>
          <w:rPr>
            <w:rFonts w:ascii="仿宋" w:eastAsia="仿宋" w:hAnsi="仿宋" w:cs="仿宋" w:hint="eastAsia"/>
            <w:lang w:eastAsia="zh-CN"/>
          </w:rPr>
          <w:t>十五、供应链管理</w:t>
        </w:r>
        <w:r>
          <w:tab/>
        </w:r>
        <w:r>
          <w:fldChar w:fldCharType="begin"/>
        </w:r>
        <w:r>
          <w:instrText xml:space="preserve"> PAGEREF _Toc27859 \h </w:instrText>
        </w:r>
        <w:r>
          <w:fldChar w:fldCharType="separate"/>
        </w:r>
        <w:r>
          <w:t>72</w:t>
        </w:r>
        <w:r>
          <w:fldChar w:fldCharType="end"/>
        </w:r>
      </w:hyperlink>
    </w:p>
    <w:p>
      <w:pPr>
        <w:pStyle w:val="TOC2"/>
        <w:tabs>
          <w:tab w:val="right" w:leader="dot" w:pos="8306"/>
        </w:tabs>
      </w:pPr>
      <w:hyperlink w:anchor="_Toc23656" w:history="1">
        <w:r>
          <w:rPr>
            <w:rFonts w:ascii="仿宋" w:eastAsia="仿宋" w:hAnsi="仿宋" w:cs="仿宋" w:hint="eastAsia"/>
            <w:lang w:eastAsia="zh-CN"/>
          </w:rPr>
          <w:t>(一)、供应链战略规划</w:t>
        </w:r>
        <w:r>
          <w:tab/>
        </w:r>
        <w:r>
          <w:fldChar w:fldCharType="begin"/>
        </w:r>
        <w:r>
          <w:instrText xml:space="preserve"> PAGEREF _Toc23656 \h </w:instrText>
        </w:r>
        <w:r>
          <w:fldChar w:fldCharType="separate"/>
        </w:r>
        <w:r>
          <w:t>72</w:t>
        </w:r>
        <w:r>
          <w:fldChar w:fldCharType="end"/>
        </w:r>
      </w:hyperlink>
    </w:p>
    <w:p>
      <w:pPr>
        <w:pStyle w:val="TOC2"/>
        <w:tabs>
          <w:tab w:val="right" w:leader="dot" w:pos="8306"/>
        </w:tabs>
      </w:pPr>
      <w:hyperlink w:anchor="_Toc27790" w:history="1">
        <w:r>
          <w:rPr>
            <w:rFonts w:ascii="仿宋" w:eastAsia="仿宋" w:hAnsi="仿宋" w:cs="仿宋" w:hint="eastAsia"/>
            <w:lang w:eastAsia="zh-CN"/>
          </w:rPr>
          <w:t>(二)、供应商选择与合作</w:t>
        </w:r>
        <w:r>
          <w:tab/>
        </w:r>
        <w:r>
          <w:fldChar w:fldCharType="begin"/>
        </w:r>
        <w:r>
          <w:instrText xml:space="preserve"> PAGEREF _Toc27790 \h </w:instrText>
        </w:r>
        <w:r>
          <w:fldChar w:fldCharType="separate"/>
        </w:r>
        <w:r>
          <w:t>73</w:t>
        </w:r>
        <w:r>
          <w:fldChar w:fldCharType="end"/>
        </w:r>
      </w:hyperlink>
    </w:p>
    <w:p>
      <w:pPr>
        <w:pStyle w:val="TOC2"/>
        <w:tabs>
          <w:tab w:val="right" w:leader="dot" w:pos="8306"/>
        </w:tabs>
      </w:pPr>
      <w:hyperlink w:anchor="_Toc23574" w:history="1">
        <w:r>
          <w:rPr>
            <w:rFonts w:ascii="仿宋" w:eastAsia="仿宋" w:hAnsi="仿宋" w:cs="仿宋" w:hint="eastAsia"/>
            <w:lang w:eastAsia="zh-CN"/>
          </w:rPr>
          <w:t>(三)、物流与库存管理</w:t>
        </w:r>
        <w:r>
          <w:tab/>
        </w:r>
        <w:r>
          <w:fldChar w:fldCharType="begin"/>
        </w:r>
        <w:r>
          <w:instrText xml:space="preserve"> PAGEREF _Toc23574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36"/>
      <w:r>
        <w:rPr>
          <w:rFonts w:ascii="仿宋" w:eastAsia="仿宋" w:hAnsi="仿宋" w:cs="仿宋" w:hint="eastAsia"/>
          <w:sz w:val="28"/>
          <w:lang w:eastAsia="zh-CN"/>
        </w:rPr>
        <w:t>一、高绝缘稀土永磁材料项目概论</w:t>
      </w:r>
      <w:bookmarkEnd w:id="2"/>
    </w:p>
    <w:p>
      <w:pPr>
        <w:pStyle w:val="Heading2"/>
        <w:rPr>
          <w:rFonts w:ascii="仿宋" w:eastAsia="仿宋" w:hAnsi="仿宋" w:cs="仿宋" w:hint="eastAsia"/>
          <w:lang w:eastAsia="zh-CN"/>
        </w:rPr>
      </w:pPr>
      <w:bookmarkStart w:id="3" w:name="_Toc32633"/>
      <w:r>
        <w:rPr>
          <w:rFonts w:ascii="仿宋" w:eastAsia="仿宋" w:hAnsi="仿宋" w:cs="仿宋" w:hint="eastAsia"/>
          <w:lang w:eastAsia="zh-CN"/>
        </w:rPr>
        <w:t>(一)、高绝缘稀土永磁材料项目概况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的起源追溯至对市场的深入洞察。市场的不断演变与变革为高绝缘稀土永磁材料项目提供了难得的机遇。当前市场存在的需求缺口和变革的大环境共同构成了高绝缘稀土永磁材料项目的背景。这个高绝缘稀土永磁材料项目旨在充分利用市场机遇，填补行业中尚未满足的需求，为客户提供全新的解决方案。市场的变革和需求的增长使得这个高绝缘稀土永磁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高绝缘稀土永磁材料项目名称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正式命名为高绝缘稀土永磁材料。这个名称不仅仅是一个标识，更代表了高绝缘稀土永磁材料项目的核心理念和愿景。它蕴含着高绝缘稀土永磁材料项目所要解决问题的关键字，具有强烈的表达和辨识度，为高绝缘稀土永磁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高绝缘稀土永磁材料项目目标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的核心目标是提供一种全新、高效的解决方案，满足客户日益增长的需求。高绝缘稀土永磁材料项目追求的不仅仅是满足市场需求，更是在市场中获得卓越的竞争优势。通过不断提升产品或服务的质量和创新水平，高绝缘稀土永磁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高绝缘稀土永磁材料项目范围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全面涵盖了产品研发、制造、市场推广和售后服务，确保从产品设计到最终用户体验的全方位关注。这一全面的高绝缘稀土永磁材料项目范围是为了确保高绝缘稀土永磁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高绝缘稀土永磁材料项目时间表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计划在未来18个月内完成，包括研发、测试、市场试点和正式推出等不同阶段。这个时间表的合理设计是为了确保高绝缘稀土永磁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高绝缘稀土永磁材料项目预算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总预算估算为XX百万美元，主要分配在研发、市场推广、人员培训和运营等方面。这一充足的预算为高绝缘稀土永磁材料项目提供了充足的资源，确保高绝缘稀土永磁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高绝缘稀土永磁材料项目风险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可能面临的风险包括市场接受度低、技术难题、竞争激烈等。高绝缘稀土永磁材料项目团队已经制定了相应的风险应对计划，通过前瞻性的风险管理，确保高绝缘稀土永磁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高绝缘稀土永磁材料项目团队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高绝缘稀土永磁材料项目汇聚了一支经验丰富、多领域专业素养的核心团队，确保高绝缘稀土永磁材料项目在各个方面都能拥有高水平的执行力。团队的协同作战是高绝缘稀土永磁材料项目成功的关键因素之一。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高绝缘稀土永磁材料项目背景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高绝缘稀土永磁材料项目的背景根植于市场对更高效、创新产品的渴望，同时也受到科技发展对行业格局的深刻改变的影响。这为高绝缘稀土永磁材料项目提供了广阔的发展空间和市场需求。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高绝缘稀土永磁材料项目现状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截至目前，高绝缘稀土永磁材料项目已完成市场调研和技术验证，取得了初步的成功。这为高绝缘稀土永磁材料项目在未来的发展奠定了坚实的基础，为更远大的目标打下了坚实的基石。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885"/>
      <w:r>
        <w:rPr>
          <w:rFonts w:ascii="仿宋" w:eastAsia="仿宋" w:hAnsi="仿宋" w:cs="仿宋" w:hint="eastAsia"/>
          <w:sz w:val="28"/>
          <w:lang w:eastAsia="zh-CN"/>
        </w:rPr>
        <w:t>(二)、高绝缘稀土永磁材料项目目标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绝缘稀土永磁材料项目首要业务目标是在市场中占据有利地位，实现产品/服务的成功推广和销售。通过不断提升产品质量、创新性，高绝缘稀土永磁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在科技迅速发展的时代，高绝缘稀土永磁材料项目着眼于技术创新。通过持续的研发和技术升级，高绝缘稀土永磁材料项目旨在推出更具创新性的产品或服务，以满足市场对新鲜、先进解决方案的需求。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绝缘稀土永磁材料项目设定了客户满意度目标。通过提供卓越的产品质量和优质的客户服务，高绝缘稀土永磁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高绝缘稀土永磁材料项目注重社会责任和可持续发展。通过实施环保、社会责任高绝缘稀土永磁材料项目，高绝缘稀土永磁材料项目致力于在经济发展的同时保护环境，促进社会公平，实现可持续经营。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高绝缘稀土永磁材料项目的团队是实现目标的核心驱动力。因此，高绝缘稀土永磁材料项目设定了团队发展目标，包括提升团队成员的专业技能、培养领导力，以及搭建协同高效的团队工作氛围。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612"/>
      <w:r>
        <w:rPr>
          <w:rFonts w:ascii="仿宋" w:eastAsia="仿宋" w:hAnsi="仿宋" w:cs="仿宋" w:hint="eastAsia"/>
          <w:sz w:val="28"/>
          <w:lang w:eastAsia="zh-CN"/>
        </w:rPr>
        <w:t>(三)、高绝缘稀土永磁材料项目提出的理由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高绝缘稀土永磁材料项目提出的理由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的提出源于对市场机遇的深刻洞察。当前市场中存在的需求缺口和行业发展趋势表明，有巨大的商业机会等待被开发。通过准确捕捉市场机遇，高绝缘稀土永磁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的理念基于对技术创新的信仰。通过持续的研发和技术投入，高绝缘稀土永磁材料项目有望推出更具创新性的产品或服务。在科技飞速发展的当下，高绝缘稀土永磁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的提出是为了增强企业的行业竞争力。通过提升产品或服务的质量和独特性，高绝缘稀土永磁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响应了消费者需求的变化。随着社会和科技的不断发展，消费者对产品和服务的需求也在发生变化。通过深入了解并及时回应消费者的新需求，高绝缘稀土永磁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的提出是企业战略发展规划的一部分。在面对日益激烈的市场竞争和不断变化的商业环境中，高绝缘稀土永磁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的提出不仅仅是基于商业考量，还注重社会责任。通过推出环保、社会责任等方面的高绝缘稀土永磁材料项目，高绝缘稀土永磁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高绝缘稀土永磁材料项目的提出反映了对利益相关者期望的关注。包括客户、员工、投资者等利益相关者在企业发展中都有着各自的期望，高绝缘稀土永磁材料项目力求在满足这些期望的同时，取得更大的共赢。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955"/>
      <w:r>
        <w:rPr>
          <w:rFonts w:ascii="仿宋" w:eastAsia="仿宋" w:hAnsi="仿宋" w:cs="仿宋" w:hint="eastAsia"/>
          <w:sz w:val="28"/>
          <w:lang w:eastAsia="zh-CN"/>
        </w:rPr>
        <w:t>(四)、高绝缘稀土永磁材料项目意义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在实施高绝缘稀土永磁材料项目的过程中，我们不仅仅是在追逐商业成功，更是为企业和社会的多个层面创造了深远的意义。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的首要意义在于提升企业的市场竞争力。通过持续的创新和对产品质量的高标准要求，高绝缘稀土永磁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绝缘稀土永磁材料项目的推进将促使行业技术水平的提升。通过引入先进技术和创新性解决方案，高绝缘稀土永磁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绝缘稀土永磁材料项目不仅创造了大量就业机会，提高了就业水平，还注重社会责任和环保。通过参与社会公益事业和推动环保高绝缘稀土永磁材料项目，高绝缘稀土永磁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综合而言，高绝缘稀土永磁材料项目意义重大，不仅推动了企业的发展，也为行业和社会的进步贡献了积极力量。这是一个全面而深刻的影响，将在未来产生可持续的正面效应。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669"/>
      <w:r>
        <w:rPr>
          <w:rFonts w:ascii="仿宋" w:eastAsia="仿宋" w:hAnsi="仿宋" w:cs="仿宋" w:hint="eastAsia"/>
          <w:sz w:val="28"/>
          <w:lang w:eastAsia="zh-CN"/>
        </w:rPr>
        <w:t>(五)、高绝缘稀土永磁材料项目背景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在当今迅猛发展的商业环境中，高绝缘稀土永磁材料项目的动因根植于对多方面因素的审慎考量。这个高绝缘稀土永磁材料项目的提出并非孤立的决策，而是对企业所处背景深入思考的产物。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绝缘稀土永磁材料项目背后的首要原因。科技的迅速发展和全球市场的快速变化使得企业必须灵活应对。高绝缘稀土永磁材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绝缘稀土永磁材料项目背景中不可忽视的一环。企业需要在激烈竞争中脱颖而出，为此，高绝缘稀土永磁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技术的迅速发展为企业带来了机遇与挑战。作为高绝缘稀土永磁材料项目启动的背景之一，对新兴技术的应用将有助于提升企业的技术水平，使其在不断演进的商业环境中保持竞争优势。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绝缘稀土永磁材料项目充分融入了社会责任的理念，通过可持续经营和社会公益高绝缘稀土永磁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09"/>
      <w:r>
        <w:rPr>
          <w:rFonts w:ascii="仿宋" w:eastAsia="仿宋" w:hAnsi="仿宋" w:cs="仿宋" w:hint="eastAsia"/>
          <w:sz w:val="28"/>
          <w:lang w:eastAsia="zh-CN"/>
        </w:rPr>
        <w:t>二、高绝缘稀土永磁材料项目选址可行性分析</w:t>
      </w:r>
      <w:bookmarkEnd w:id="8"/>
    </w:p>
    <w:p>
      <w:pPr>
        <w:pStyle w:val="Heading2"/>
        <w:rPr>
          <w:rFonts w:ascii="仿宋" w:eastAsia="仿宋" w:hAnsi="仿宋" w:cs="仿宋" w:hint="eastAsia"/>
          <w:lang w:eastAsia="zh-CN"/>
        </w:rPr>
      </w:pPr>
      <w:bookmarkStart w:id="9" w:name="_Toc5134"/>
      <w:r>
        <w:rPr>
          <w:rFonts w:ascii="仿宋" w:eastAsia="仿宋" w:hAnsi="仿宋" w:cs="仿宋" w:hint="eastAsia"/>
          <w:lang w:eastAsia="zh-CN"/>
        </w:rPr>
        <w:t>(一)、高绝缘稀土永磁材料项目选址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该高绝缘稀土永磁材料项目选址位于XX省XX市XX区XXX街道</w:t>
      </w:r>
    </w:p>
    <w:p>
      <w:pPr>
        <w:pStyle w:val="Heading2"/>
        <w:ind w:firstLine="560" w:firstLineChars="200"/>
        <w:rPr>
          <w:rFonts w:ascii="仿宋" w:eastAsia="仿宋" w:hAnsi="仿宋" w:cs="仿宋" w:hint="eastAsia"/>
          <w:sz w:val="28"/>
          <w:lang w:eastAsia="zh-CN"/>
        </w:rPr>
      </w:pPr>
      <w:bookmarkStart w:id="10" w:name="_Toc2457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绝缘稀土永磁材料项目的征地面积将根据高绝缘稀土永磁材料项目的实际规模和需求进行精确规划。具体面积XXX平方米，旨在确保高绝缘稀土永磁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净用地面积是在征地面积基础上去除不可利用面积后的实际可开发用地。具体面积XXX平方米，考虑到环保、交通、安全等多方面因素，以确保高绝缘稀土永磁材料项目在整体利用效率上达到最优。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高绝缘稀土永磁材料项目计划建设的建筑总规模具体面积XXX平方米。这一规模的确定综合考虑了高绝缘稀土永磁材料项目的性质、规模，以及城市规划的相关要求，确保建筑布局与周边环境协调一致。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绿地率是高绝缘稀土永磁材料项目用地中被规划为绿地的比例。具体面积XXX平方米，旨在通过合理规划绿地，改善高绝缘稀土永磁材料项目周边环境，提升居民生活质量，并符合城市整体绿化规划。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容积率是用地上可以建设的建筑总体积与用地面积之比。具体面积XXX，通过合理的容积率规划，确保高绝缘稀土永磁材料项目建筑规模与周边环境和谐共生。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绝缘稀土永磁材料项目选址与当地城市规划相一致，具体面积XXX平方米。通过与城市规划部门深入沟通，确保高绝缘稀土永磁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绝缘稀土永磁材料项目选址符合当地产业政策，具体面积XXX平方米。这包括高绝缘稀土永磁材料项目对当地经济的促进作用，以及对相关产业的带动效应，确保高绝缘稀土永磁材料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用地总体要求必须符合环保和可持续发展的原则，具体面积XXX平方米。通过采用绿色建筑设计、节能减排等措施，确保高绝缘稀土永磁材料项目在建设和运营过程中对环境的影响最小化，达到可持续发展的要求。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确保高绝缘稀土永磁材料项目选址具备必要的公共设施配套，具体面积XXX平方米。这包括交通便利性、教育、医疗等基础设施，以提高居民生活品质，使得高绝缘稀土永磁材料项目选址更具吸引力。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考虑用地总体要求对当地社会稳定性的影响，具体面积XXX平方米。通过深入了解当地社区反馈，确保高绝缘稀土永磁材料项目的选址和建设过程对当地社会和谐稳定产生积极作用。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绝缘稀土永磁材料项目选址不仅符合法规和规划，还在实际操作中具有可行性。这一全面规划将为高绝缘稀土永磁材料项目的成功实施提供坚实的基础，确保高绝缘稀土永磁材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70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绝缘稀土永磁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绝缘稀土永磁材料项目的设备规划和空间设计中，我们将采取灵活设备布局的措施。设备布局将根据实际需求进行灵活设计，避免不必要的浪费。通过合理规划设备摆放位置，我们将提高设备的利用率，减少设备间距，以确保高绝缘稀土永磁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绝缘稀土永磁材料项目内部引入共享设施的概念，例如共享会议室、办公区等。通过这种方式，我们可以减少对资源的重复建设，提高资源共享效率，从而减小高绝缘稀土永磁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19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绝缘稀土永磁材料项目的总图布置中，我们将不同功能区域进行明确的规划，以最大程度满足高绝缘稀土永磁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56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高绝缘稀土永磁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绝缘稀土永磁材料项目对环境的影响是综合评价的重要因素之一。我们将详细考虑选址周边的自然环境、生态保护区、水源地等情况，确保高绝缘稀土永磁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对选址的评价还需充分考虑当地政府的产业政策和法规。我们将详细了解高绝缘稀土永磁材料项目所在地的相关政策，确保高绝缘稀土永磁材料项目的规划和运营与当地法规相符，降低不必要的法律风险。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考虑到社会稳定性对企业运营的重要性，我们将评估选址地区的社会安全情况、劳工关系、社区反馈等方面，以确保高绝缘稀土永磁材料项目的建设和运营不会受到社会稳定性的负面影响。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最后，我们将综合考虑用地成本，包括土地购置费用、土地开发成本等。通过对用地成本的详细评估，我们能够做出更为精确的经济效益分析，为高绝缘稀土永磁材料项目的投资决策提供有力支持。</w:t>
      </w:r>
    </w:p>
    <w:p>
      <w:pPr>
        <w:pStyle w:val="Heading1"/>
        <w:ind w:firstLine="560" w:firstLineChars="200"/>
        <w:rPr>
          <w:rFonts w:ascii="仿宋" w:eastAsia="仿宋" w:hAnsi="仿宋" w:cs="仿宋" w:hint="eastAsia"/>
          <w:sz w:val="28"/>
          <w:lang w:eastAsia="zh-CN"/>
        </w:rPr>
      </w:pPr>
      <w:bookmarkStart w:id="14" w:name="_Toc15578"/>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2127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绝缘稀土永磁材料项目的技术管理特点体现在其创新导向。通过引入最先进的技术趋势和解决方案，高绝缘稀土永磁材料项目致力于提升科技含量、提高质量和效率水平。这意味着我们将采用最新的工具和方法，确保高绝缘稀土永磁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绝缘稀土永磁材料项目技术管理的显著特征。通过整合不同领域的技术资源，我们实现了跨学科的协同工作。这有助于优化技术架构，提高整体效能。此外，整合性策略还促进了不同技术团队之间的紧密沟通和高效合作，确保高绝缘稀土永磁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绝缘稀土永磁材料项目所采用的技术。通过不断优化技术方案，高绝缘稀土永磁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绝缘稀土永磁材料项目团队将在高绝缘稀土永磁材料项目初期识别可能的技术风险，并采取相应的预防和应对措施。通过建立健全的风险评估机制，高绝缘稀土永磁材料项目能够在实施过程中及时发现并解决潜在的技术问题，保障高绝缘稀土永磁材料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https://d.book118.com/977156030060006052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高绝缘稀土永磁材料项目规划设计方案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E90EE0"/>
    <w:rsid w:val="32E90E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5603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2024-03-01T20:53:00Z</dcterms:created>
  <dcterms:modified xsi:type="dcterms:W3CDTF">2024-03-01T20:54:04Z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75312D70EE1448D484DCEA9BF7AA340F_11</vt:lpwstr>
  </property>
  <property fmtid="{D5CDD505-2E9C-101B-9397-08002B2CF9AE}" pid="3" name="KSOProductBuildVer">
    <vt:lpwstr>2052-12.1.0.16388</vt:lpwstr>
  </property>
</Properties>
</file>