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500KV，760KV超高压变压器匝和超高压电缆绝缘纸项目计划设计方案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17" w:history="1">
        <w:r>
          <w:rPr>
            <w:rFonts w:ascii="仿宋" w:eastAsia="仿宋" w:hAnsi="仿宋" w:cs="仿宋" w:hint="eastAsia"/>
            <w:lang w:eastAsia="zh-CN"/>
          </w:rPr>
          <w:t>前言</w:t>
        </w:r>
        <w:r>
          <w:tab/>
        </w:r>
        <w:r>
          <w:fldChar w:fldCharType="begin"/>
        </w:r>
        <w:r>
          <w:instrText xml:space="preserve"> PAGEREF _Toc20917 \h </w:instrText>
        </w:r>
        <w:r>
          <w:fldChar w:fldCharType="separate"/>
        </w:r>
        <w:r>
          <w:t>3</w:t>
        </w:r>
        <w:r>
          <w:fldChar w:fldCharType="end"/>
        </w:r>
      </w:hyperlink>
    </w:p>
    <w:p>
      <w:pPr>
        <w:pStyle w:val="TOC1"/>
        <w:tabs>
          <w:tab w:val="right" w:leader="dot" w:pos="8306"/>
        </w:tabs>
      </w:pPr>
      <w:hyperlink w:anchor="_Toc24512" w:history="1">
        <w:r>
          <w:rPr>
            <w:rFonts w:ascii="仿宋" w:eastAsia="仿宋" w:hAnsi="仿宋" w:cs="仿宋" w:hint="eastAsia"/>
            <w:lang w:eastAsia="zh-CN"/>
          </w:rPr>
          <w:t>一、500KV，760KV超高压变压器匝和超高压电缆绝缘纸项目可持续发展</w:t>
        </w:r>
        <w:r>
          <w:tab/>
        </w:r>
        <w:r>
          <w:fldChar w:fldCharType="begin"/>
        </w:r>
        <w:r>
          <w:instrText xml:space="preserve"> PAGEREF _Toc24512 \h </w:instrText>
        </w:r>
        <w:r>
          <w:fldChar w:fldCharType="separate"/>
        </w:r>
        <w:r>
          <w:t>3</w:t>
        </w:r>
        <w:r>
          <w:fldChar w:fldCharType="end"/>
        </w:r>
      </w:hyperlink>
    </w:p>
    <w:p>
      <w:pPr>
        <w:pStyle w:val="TOC2"/>
        <w:tabs>
          <w:tab w:val="right" w:leader="dot" w:pos="8306"/>
        </w:tabs>
      </w:pPr>
      <w:hyperlink w:anchor="_Toc28965" w:history="1">
        <w:r>
          <w:rPr>
            <w:rFonts w:ascii="仿宋" w:eastAsia="仿宋" w:hAnsi="仿宋" w:cs="仿宋" w:hint="eastAsia"/>
            <w:lang w:eastAsia="zh-CN"/>
          </w:rPr>
          <w:t>(一)、可持续战略与实践</w:t>
        </w:r>
        <w:r>
          <w:tab/>
        </w:r>
        <w:r>
          <w:fldChar w:fldCharType="begin"/>
        </w:r>
        <w:r>
          <w:instrText xml:space="preserve"> PAGEREF _Toc28965 \h </w:instrText>
        </w:r>
        <w:r>
          <w:fldChar w:fldCharType="separate"/>
        </w:r>
        <w:r>
          <w:t>3</w:t>
        </w:r>
        <w:r>
          <w:fldChar w:fldCharType="end"/>
        </w:r>
      </w:hyperlink>
    </w:p>
    <w:p>
      <w:pPr>
        <w:pStyle w:val="TOC2"/>
        <w:tabs>
          <w:tab w:val="right" w:leader="dot" w:pos="8306"/>
        </w:tabs>
      </w:pPr>
      <w:hyperlink w:anchor="_Toc13464" w:history="1">
        <w:r>
          <w:rPr>
            <w:rFonts w:ascii="仿宋" w:eastAsia="仿宋" w:hAnsi="仿宋" w:cs="仿宋" w:hint="eastAsia"/>
            <w:lang w:eastAsia="zh-CN"/>
          </w:rPr>
          <w:t>(二)、环保与社会责任</w:t>
        </w:r>
        <w:r>
          <w:tab/>
        </w:r>
        <w:r>
          <w:fldChar w:fldCharType="begin"/>
        </w:r>
        <w:r>
          <w:instrText xml:space="preserve"> PAGEREF _Toc13464 \h </w:instrText>
        </w:r>
        <w:r>
          <w:fldChar w:fldCharType="separate"/>
        </w:r>
        <w:r>
          <w:t>4</w:t>
        </w:r>
        <w:r>
          <w:fldChar w:fldCharType="end"/>
        </w:r>
      </w:hyperlink>
    </w:p>
    <w:p>
      <w:pPr>
        <w:pStyle w:val="TOC1"/>
        <w:tabs>
          <w:tab w:val="right" w:leader="dot" w:pos="8306"/>
        </w:tabs>
      </w:pPr>
      <w:hyperlink w:anchor="_Toc17610" w:history="1">
        <w:r>
          <w:rPr>
            <w:rFonts w:ascii="仿宋" w:eastAsia="仿宋" w:hAnsi="仿宋" w:cs="仿宋" w:hint="eastAsia"/>
            <w:lang w:eastAsia="zh-CN"/>
          </w:rPr>
          <w:t>二、500KV，760KV超高压变压器匝和超高压电缆绝缘纸项目建设单位说明</w:t>
        </w:r>
        <w:r>
          <w:tab/>
        </w:r>
        <w:r>
          <w:fldChar w:fldCharType="begin"/>
        </w:r>
        <w:r>
          <w:instrText xml:space="preserve"> PAGEREF _Toc17610 \h </w:instrText>
        </w:r>
        <w:r>
          <w:fldChar w:fldCharType="separate"/>
        </w:r>
        <w:r>
          <w:t>5</w:t>
        </w:r>
        <w:r>
          <w:fldChar w:fldCharType="end"/>
        </w:r>
      </w:hyperlink>
    </w:p>
    <w:p>
      <w:pPr>
        <w:pStyle w:val="TOC2"/>
        <w:tabs>
          <w:tab w:val="right" w:leader="dot" w:pos="8306"/>
        </w:tabs>
      </w:pPr>
      <w:hyperlink w:anchor="_Toc66" w:history="1">
        <w:r>
          <w:rPr>
            <w:rFonts w:ascii="仿宋" w:eastAsia="仿宋" w:hAnsi="仿宋" w:cs="仿宋" w:hint="eastAsia"/>
            <w:lang w:eastAsia="zh-CN"/>
          </w:rPr>
          <w:t>(一)、500KV，760KV超高压变压器匝和超高压电缆绝缘纸项目承办单位基本情况</w:t>
        </w:r>
        <w:r>
          <w:tab/>
        </w:r>
        <w:r>
          <w:fldChar w:fldCharType="begin"/>
        </w:r>
        <w:r>
          <w:instrText xml:space="preserve"> PAGEREF _Toc66 \h </w:instrText>
        </w:r>
        <w:r>
          <w:fldChar w:fldCharType="separate"/>
        </w:r>
        <w:r>
          <w:t>5</w:t>
        </w:r>
        <w:r>
          <w:fldChar w:fldCharType="end"/>
        </w:r>
      </w:hyperlink>
    </w:p>
    <w:p>
      <w:pPr>
        <w:pStyle w:val="TOC2"/>
        <w:tabs>
          <w:tab w:val="right" w:leader="dot" w:pos="8306"/>
        </w:tabs>
      </w:pPr>
      <w:hyperlink w:anchor="_Toc22176" w:history="1">
        <w:r>
          <w:rPr>
            <w:rFonts w:ascii="仿宋" w:eastAsia="仿宋" w:hAnsi="仿宋" w:cs="仿宋" w:hint="eastAsia"/>
            <w:lang w:eastAsia="zh-CN"/>
          </w:rPr>
          <w:t>(二)、公司经济效益分析</w:t>
        </w:r>
        <w:r>
          <w:tab/>
        </w:r>
        <w:r>
          <w:fldChar w:fldCharType="begin"/>
        </w:r>
        <w:r>
          <w:instrText xml:space="preserve"> PAGEREF _Toc22176 \h </w:instrText>
        </w:r>
        <w:r>
          <w:fldChar w:fldCharType="separate"/>
        </w:r>
        <w:r>
          <w:t>6</w:t>
        </w:r>
        <w:r>
          <w:fldChar w:fldCharType="end"/>
        </w:r>
      </w:hyperlink>
    </w:p>
    <w:p>
      <w:pPr>
        <w:pStyle w:val="TOC1"/>
        <w:tabs>
          <w:tab w:val="right" w:leader="dot" w:pos="8306"/>
        </w:tabs>
      </w:pPr>
      <w:hyperlink w:anchor="_Toc4712" w:history="1">
        <w:r>
          <w:rPr>
            <w:rFonts w:ascii="仿宋" w:eastAsia="仿宋" w:hAnsi="仿宋" w:cs="仿宋" w:hint="eastAsia"/>
            <w:lang w:eastAsia="zh-CN"/>
          </w:rPr>
          <w:t>三、工艺说明</w:t>
        </w:r>
        <w:r>
          <w:tab/>
        </w:r>
        <w:r>
          <w:fldChar w:fldCharType="begin"/>
        </w:r>
        <w:r>
          <w:instrText xml:space="preserve"> PAGEREF _Toc4712 \h </w:instrText>
        </w:r>
        <w:r>
          <w:fldChar w:fldCharType="separate"/>
        </w:r>
        <w:r>
          <w:t>7</w:t>
        </w:r>
        <w:r>
          <w:fldChar w:fldCharType="end"/>
        </w:r>
      </w:hyperlink>
    </w:p>
    <w:p>
      <w:pPr>
        <w:pStyle w:val="TOC2"/>
        <w:tabs>
          <w:tab w:val="right" w:leader="dot" w:pos="8306"/>
        </w:tabs>
      </w:pPr>
      <w:hyperlink w:anchor="_Toc22234" w:history="1">
        <w:r>
          <w:rPr>
            <w:rFonts w:ascii="仿宋" w:eastAsia="仿宋" w:hAnsi="仿宋" w:cs="仿宋" w:hint="eastAsia"/>
            <w:lang w:eastAsia="zh-CN"/>
          </w:rPr>
          <w:t>(一)、技术管理特点</w:t>
        </w:r>
        <w:r>
          <w:tab/>
        </w:r>
        <w:r>
          <w:fldChar w:fldCharType="begin"/>
        </w:r>
        <w:r>
          <w:instrText xml:space="preserve"> PAGEREF _Toc22234 \h </w:instrText>
        </w:r>
        <w:r>
          <w:fldChar w:fldCharType="separate"/>
        </w:r>
        <w:r>
          <w:t>7</w:t>
        </w:r>
        <w:r>
          <w:fldChar w:fldCharType="end"/>
        </w:r>
      </w:hyperlink>
    </w:p>
    <w:p>
      <w:pPr>
        <w:pStyle w:val="TOC2"/>
        <w:tabs>
          <w:tab w:val="right" w:leader="dot" w:pos="8306"/>
        </w:tabs>
      </w:pPr>
      <w:hyperlink w:anchor="_Toc17625" w:history="1">
        <w:r>
          <w:rPr>
            <w:rFonts w:ascii="仿宋" w:eastAsia="仿宋" w:hAnsi="仿宋" w:cs="仿宋" w:hint="eastAsia"/>
            <w:lang w:eastAsia="zh-CN"/>
          </w:rPr>
          <w:t>(二)、500KV，760KV超高压变压器匝和超高压电缆绝缘纸项目工艺技术设计方案</w:t>
        </w:r>
        <w:r>
          <w:tab/>
        </w:r>
        <w:r>
          <w:fldChar w:fldCharType="begin"/>
        </w:r>
        <w:r>
          <w:instrText xml:space="preserve"> PAGEREF _Toc17625 \h </w:instrText>
        </w:r>
        <w:r>
          <w:fldChar w:fldCharType="separate"/>
        </w:r>
        <w:r>
          <w:t>9</w:t>
        </w:r>
        <w:r>
          <w:fldChar w:fldCharType="end"/>
        </w:r>
      </w:hyperlink>
    </w:p>
    <w:p>
      <w:pPr>
        <w:pStyle w:val="TOC2"/>
        <w:tabs>
          <w:tab w:val="right" w:leader="dot" w:pos="8306"/>
        </w:tabs>
      </w:pPr>
      <w:hyperlink w:anchor="_Toc8395" w:history="1">
        <w:r>
          <w:rPr>
            <w:rFonts w:ascii="仿宋" w:eastAsia="仿宋" w:hAnsi="仿宋" w:cs="仿宋" w:hint="eastAsia"/>
            <w:lang w:eastAsia="zh-CN"/>
          </w:rPr>
          <w:t>(三)、设备选型方案</w:t>
        </w:r>
        <w:r>
          <w:tab/>
        </w:r>
        <w:r>
          <w:fldChar w:fldCharType="begin"/>
        </w:r>
        <w:r>
          <w:instrText xml:space="preserve"> PAGEREF _Toc8395 \h </w:instrText>
        </w:r>
        <w:r>
          <w:fldChar w:fldCharType="separate"/>
        </w:r>
        <w:r>
          <w:t>10</w:t>
        </w:r>
        <w:r>
          <w:fldChar w:fldCharType="end"/>
        </w:r>
      </w:hyperlink>
    </w:p>
    <w:p>
      <w:pPr>
        <w:pStyle w:val="TOC1"/>
        <w:tabs>
          <w:tab w:val="right" w:leader="dot" w:pos="8306"/>
        </w:tabs>
      </w:pPr>
      <w:hyperlink w:anchor="_Toc21331" w:history="1">
        <w:r>
          <w:rPr>
            <w:rFonts w:ascii="仿宋" w:eastAsia="仿宋" w:hAnsi="仿宋" w:cs="仿宋" w:hint="eastAsia"/>
            <w:lang w:eastAsia="zh-CN"/>
          </w:rPr>
          <w:t>四、产品规划分析</w:t>
        </w:r>
        <w:r>
          <w:tab/>
        </w:r>
        <w:r>
          <w:fldChar w:fldCharType="begin"/>
        </w:r>
        <w:r>
          <w:instrText xml:space="preserve"> PAGEREF _Toc21331 \h </w:instrText>
        </w:r>
        <w:r>
          <w:fldChar w:fldCharType="separate"/>
        </w:r>
        <w:r>
          <w:t>12</w:t>
        </w:r>
        <w:r>
          <w:fldChar w:fldCharType="end"/>
        </w:r>
      </w:hyperlink>
    </w:p>
    <w:p>
      <w:pPr>
        <w:pStyle w:val="TOC2"/>
        <w:tabs>
          <w:tab w:val="right" w:leader="dot" w:pos="8306"/>
        </w:tabs>
      </w:pPr>
      <w:hyperlink w:anchor="_Toc15" w:history="1">
        <w:r>
          <w:rPr>
            <w:rFonts w:ascii="仿宋" w:eastAsia="仿宋" w:hAnsi="仿宋" w:cs="仿宋" w:hint="eastAsia"/>
            <w:lang w:eastAsia="zh-CN"/>
          </w:rPr>
          <w:t>(一)、产品规划</w:t>
        </w:r>
        <w:r>
          <w:tab/>
        </w:r>
        <w:r>
          <w:fldChar w:fldCharType="begin"/>
        </w:r>
        <w:r>
          <w:instrText xml:space="preserve"> PAGEREF _Toc15 \h </w:instrText>
        </w:r>
        <w:r>
          <w:fldChar w:fldCharType="separate"/>
        </w:r>
        <w:r>
          <w:t>12</w:t>
        </w:r>
        <w:r>
          <w:fldChar w:fldCharType="end"/>
        </w:r>
      </w:hyperlink>
    </w:p>
    <w:p>
      <w:pPr>
        <w:pStyle w:val="TOC2"/>
        <w:tabs>
          <w:tab w:val="right" w:leader="dot" w:pos="8306"/>
        </w:tabs>
      </w:pPr>
      <w:hyperlink w:anchor="_Toc9876" w:history="1">
        <w:r>
          <w:rPr>
            <w:rFonts w:ascii="仿宋" w:eastAsia="仿宋" w:hAnsi="仿宋" w:cs="仿宋" w:hint="eastAsia"/>
            <w:lang w:eastAsia="zh-CN"/>
          </w:rPr>
          <w:t>(二)、建设规模</w:t>
        </w:r>
        <w:r>
          <w:tab/>
        </w:r>
        <w:r>
          <w:fldChar w:fldCharType="begin"/>
        </w:r>
        <w:r>
          <w:instrText xml:space="preserve"> PAGEREF _Toc9876 \h </w:instrText>
        </w:r>
        <w:r>
          <w:fldChar w:fldCharType="separate"/>
        </w:r>
        <w:r>
          <w:t>13</w:t>
        </w:r>
        <w:r>
          <w:fldChar w:fldCharType="end"/>
        </w:r>
      </w:hyperlink>
    </w:p>
    <w:p>
      <w:pPr>
        <w:pStyle w:val="TOC1"/>
        <w:tabs>
          <w:tab w:val="right" w:leader="dot" w:pos="8306"/>
        </w:tabs>
      </w:pPr>
      <w:hyperlink w:anchor="_Toc32715" w:history="1">
        <w:r>
          <w:rPr>
            <w:rFonts w:ascii="仿宋" w:eastAsia="仿宋" w:hAnsi="仿宋" w:cs="仿宋" w:hint="eastAsia"/>
            <w:lang w:eastAsia="zh-CN"/>
          </w:rPr>
          <w:t>五、500KV，760KV超高压变压器匝和超高压电缆绝缘纸项目绩效评估</w:t>
        </w:r>
        <w:r>
          <w:tab/>
        </w:r>
        <w:r>
          <w:fldChar w:fldCharType="begin"/>
        </w:r>
        <w:r>
          <w:instrText xml:space="preserve"> PAGEREF _Toc32715 \h </w:instrText>
        </w:r>
        <w:r>
          <w:fldChar w:fldCharType="separate"/>
        </w:r>
        <w:r>
          <w:t>14</w:t>
        </w:r>
        <w:r>
          <w:fldChar w:fldCharType="end"/>
        </w:r>
      </w:hyperlink>
    </w:p>
    <w:p>
      <w:pPr>
        <w:pStyle w:val="TOC2"/>
        <w:tabs>
          <w:tab w:val="right" w:leader="dot" w:pos="8306"/>
        </w:tabs>
      </w:pPr>
      <w:hyperlink w:anchor="_Toc21758" w:history="1">
        <w:r>
          <w:rPr>
            <w:rFonts w:ascii="仿宋" w:eastAsia="仿宋" w:hAnsi="仿宋" w:cs="仿宋" w:hint="eastAsia"/>
            <w:lang w:eastAsia="zh-CN"/>
          </w:rPr>
          <w:t>(一)、绩效评估指标</w:t>
        </w:r>
        <w:r>
          <w:tab/>
        </w:r>
        <w:r>
          <w:fldChar w:fldCharType="begin"/>
        </w:r>
        <w:r>
          <w:instrText xml:space="preserve"> PAGEREF _Toc21758 \h </w:instrText>
        </w:r>
        <w:r>
          <w:fldChar w:fldCharType="separate"/>
        </w:r>
        <w:r>
          <w:t>14</w:t>
        </w:r>
        <w:r>
          <w:fldChar w:fldCharType="end"/>
        </w:r>
      </w:hyperlink>
    </w:p>
    <w:p>
      <w:pPr>
        <w:pStyle w:val="TOC2"/>
        <w:tabs>
          <w:tab w:val="right" w:leader="dot" w:pos="8306"/>
        </w:tabs>
      </w:pPr>
      <w:hyperlink w:anchor="_Toc7504" w:history="1">
        <w:r>
          <w:rPr>
            <w:rFonts w:ascii="仿宋" w:eastAsia="仿宋" w:hAnsi="仿宋" w:cs="仿宋" w:hint="eastAsia"/>
            <w:lang w:eastAsia="zh-CN"/>
          </w:rPr>
          <w:t>(二)、绩效评估方法</w:t>
        </w:r>
        <w:r>
          <w:tab/>
        </w:r>
        <w:r>
          <w:fldChar w:fldCharType="begin"/>
        </w:r>
        <w:r>
          <w:instrText xml:space="preserve"> PAGEREF _Toc7504 \h </w:instrText>
        </w:r>
        <w:r>
          <w:fldChar w:fldCharType="separate"/>
        </w:r>
        <w:r>
          <w:t>16</w:t>
        </w:r>
        <w:r>
          <w:fldChar w:fldCharType="end"/>
        </w:r>
      </w:hyperlink>
    </w:p>
    <w:p>
      <w:pPr>
        <w:pStyle w:val="TOC2"/>
        <w:tabs>
          <w:tab w:val="right" w:leader="dot" w:pos="8306"/>
        </w:tabs>
      </w:pPr>
      <w:hyperlink w:anchor="_Toc27984" w:history="1">
        <w:r>
          <w:rPr>
            <w:rFonts w:ascii="仿宋" w:eastAsia="仿宋" w:hAnsi="仿宋" w:cs="仿宋" w:hint="eastAsia"/>
            <w:lang w:eastAsia="zh-CN"/>
          </w:rPr>
          <w:t>(三)、绩效评估周期</w:t>
        </w:r>
        <w:r>
          <w:tab/>
        </w:r>
        <w:r>
          <w:fldChar w:fldCharType="begin"/>
        </w:r>
        <w:r>
          <w:instrText xml:space="preserve"> PAGEREF _Toc27984 \h </w:instrText>
        </w:r>
        <w:r>
          <w:fldChar w:fldCharType="separate"/>
        </w:r>
        <w:r>
          <w:t>17</w:t>
        </w:r>
        <w:r>
          <w:fldChar w:fldCharType="end"/>
        </w:r>
      </w:hyperlink>
    </w:p>
    <w:p>
      <w:pPr>
        <w:pStyle w:val="TOC1"/>
        <w:tabs>
          <w:tab w:val="right" w:leader="dot" w:pos="8306"/>
        </w:tabs>
      </w:pPr>
      <w:hyperlink w:anchor="_Toc16474" w:history="1">
        <w:r>
          <w:rPr>
            <w:rFonts w:ascii="仿宋" w:eastAsia="仿宋" w:hAnsi="仿宋" w:cs="仿宋" w:hint="eastAsia"/>
            <w:lang w:eastAsia="zh-CN"/>
          </w:rPr>
          <w:t>六、500KV，760KV超高压变压器匝和超高压电缆绝缘纸项目土建工程</w:t>
        </w:r>
        <w:r>
          <w:tab/>
        </w:r>
        <w:r>
          <w:fldChar w:fldCharType="begin"/>
        </w:r>
        <w:r>
          <w:instrText xml:space="preserve"> PAGEREF _Toc16474 \h </w:instrText>
        </w:r>
        <w:r>
          <w:fldChar w:fldCharType="separate"/>
        </w:r>
        <w:r>
          <w:t>19</w:t>
        </w:r>
        <w:r>
          <w:fldChar w:fldCharType="end"/>
        </w:r>
      </w:hyperlink>
    </w:p>
    <w:p>
      <w:pPr>
        <w:pStyle w:val="TOC2"/>
        <w:tabs>
          <w:tab w:val="right" w:leader="dot" w:pos="8306"/>
        </w:tabs>
      </w:pPr>
      <w:hyperlink w:anchor="_Toc1098" w:history="1">
        <w:r>
          <w:rPr>
            <w:rFonts w:ascii="仿宋" w:eastAsia="仿宋" w:hAnsi="仿宋" w:cs="仿宋" w:hint="eastAsia"/>
            <w:lang w:eastAsia="zh-CN"/>
          </w:rPr>
          <w:t>(一)、建筑工程设计原则</w:t>
        </w:r>
        <w:r>
          <w:tab/>
        </w:r>
        <w:r>
          <w:fldChar w:fldCharType="begin"/>
        </w:r>
        <w:r>
          <w:instrText xml:space="preserve"> PAGEREF _Toc1098 \h </w:instrText>
        </w:r>
        <w:r>
          <w:fldChar w:fldCharType="separate"/>
        </w:r>
        <w:r>
          <w:t>19</w:t>
        </w:r>
        <w:r>
          <w:fldChar w:fldCharType="end"/>
        </w:r>
      </w:hyperlink>
    </w:p>
    <w:p>
      <w:pPr>
        <w:pStyle w:val="TOC2"/>
        <w:tabs>
          <w:tab w:val="right" w:leader="dot" w:pos="8306"/>
        </w:tabs>
      </w:pPr>
      <w:hyperlink w:anchor="_Toc11970" w:history="1">
        <w:r>
          <w:rPr>
            <w:rFonts w:ascii="仿宋" w:eastAsia="仿宋" w:hAnsi="仿宋" w:cs="仿宋" w:hint="eastAsia"/>
            <w:lang w:eastAsia="zh-CN"/>
          </w:rPr>
          <w:t>(二)、土建工程设计年限及安全等级</w:t>
        </w:r>
        <w:r>
          <w:tab/>
        </w:r>
        <w:r>
          <w:fldChar w:fldCharType="begin"/>
        </w:r>
        <w:r>
          <w:instrText xml:space="preserve"> PAGEREF _Toc11970 \h </w:instrText>
        </w:r>
        <w:r>
          <w:fldChar w:fldCharType="separate"/>
        </w:r>
        <w:r>
          <w:t>20</w:t>
        </w:r>
        <w:r>
          <w:fldChar w:fldCharType="end"/>
        </w:r>
      </w:hyperlink>
    </w:p>
    <w:p>
      <w:pPr>
        <w:pStyle w:val="TOC2"/>
        <w:tabs>
          <w:tab w:val="right" w:leader="dot" w:pos="8306"/>
        </w:tabs>
      </w:pPr>
      <w:hyperlink w:anchor="_Toc1069" w:history="1">
        <w:r>
          <w:rPr>
            <w:rFonts w:ascii="仿宋" w:eastAsia="仿宋" w:hAnsi="仿宋" w:cs="仿宋" w:hint="eastAsia"/>
            <w:lang w:eastAsia="zh-CN"/>
          </w:rPr>
          <w:t>(三)、建筑工程设计总体要求</w:t>
        </w:r>
        <w:r>
          <w:tab/>
        </w:r>
        <w:r>
          <w:fldChar w:fldCharType="begin"/>
        </w:r>
        <w:r>
          <w:instrText xml:space="preserve"> PAGEREF _Toc1069 \h </w:instrText>
        </w:r>
        <w:r>
          <w:fldChar w:fldCharType="separate"/>
        </w:r>
        <w:r>
          <w:t>21</w:t>
        </w:r>
        <w:r>
          <w:fldChar w:fldCharType="end"/>
        </w:r>
      </w:hyperlink>
    </w:p>
    <w:p>
      <w:pPr>
        <w:pStyle w:val="TOC2"/>
        <w:tabs>
          <w:tab w:val="right" w:leader="dot" w:pos="8306"/>
        </w:tabs>
      </w:pPr>
      <w:hyperlink w:anchor="_Toc7785" w:history="1">
        <w:r>
          <w:rPr>
            <w:rFonts w:ascii="仿宋" w:eastAsia="仿宋" w:hAnsi="仿宋" w:cs="仿宋" w:hint="eastAsia"/>
            <w:lang w:eastAsia="zh-CN"/>
          </w:rPr>
          <w:t>(四)、土建工程建设指标</w:t>
        </w:r>
        <w:r>
          <w:tab/>
        </w:r>
        <w:r>
          <w:fldChar w:fldCharType="begin"/>
        </w:r>
        <w:r>
          <w:instrText xml:space="preserve"> PAGEREF _Toc7785 \h </w:instrText>
        </w:r>
        <w:r>
          <w:fldChar w:fldCharType="separate"/>
        </w:r>
        <w:r>
          <w:t>22</w:t>
        </w:r>
        <w:r>
          <w:fldChar w:fldCharType="end"/>
        </w:r>
      </w:hyperlink>
    </w:p>
    <w:p>
      <w:pPr>
        <w:pStyle w:val="TOC1"/>
        <w:tabs>
          <w:tab w:val="right" w:leader="dot" w:pos="8306"/>
        </w:tabs>
      </w:pPr>
      <w:hyperlink w:anchor="_Toc30065" w:history="1">
        <w:r>
          <w:rPr>
            <w:rFonts w:ascii="仿宋" w:eastAsia="仿宋" w:hAnsi="仿宋" w:cs="仿宋" w:hint="eastAsia"/>
            <w:lang w:eastAsia="zh-CN"/>
          </w:rPr>
          <w:t>七、500KV，760KV超高压变压器匝和超高压电缆绝缘纸项目人力资源管理</w:t>
        </w:r>
        <w:r>
          <w:tab/>
        </w:r>
        <w:r>
          <w:fldChar w:fldCharType="begin"/>
        </w:r>
        <w:r>
          <w:instrText xml:space="preserve"> PAGEREF _Toc30065 \h </w:instrText>
        </w:r>
        <w:r>
          <w:fldChar w:fldCharType="separate"/>
        </w:r>
        <w:r>
          <w:t>22</w:t>
        </w:r>
        <w:r>
          <w:fldChar w:fldCharType="end"/>
        </w:r>
      </w:hyperlink>
    </w:p>
    <w:p>
      <w:pPr>
        <w:pStyle w:val="TOC2"/>
        <w:tabs>
          <w:tab w:val="right" w:leader="dot" w:pos="8306"/>
        </w:tabs>
      </w:pPr>
      <w:hyperlink w:anchor="_Toc24463" w:history="1">
        <w:r>
          <w:rPr>
            <w:rFonts w:ascii="仿宋" w:eastAsia="仿宋" w:hAnsi="仿宋" w:cs="仿宋" w:hint="eastAsia"/>
            <w:lang w:eastAsia="zh-CN"/>
          </w:rPr>
          <w:t>(一)、建立健全的预算管理制度</w:t>
        </w:r>
        <w:r>
          <w:tab/>
        </w:r>
        <w:r>
          <w:fldChar w:fldCharType="begin"/>
        </w:r>
        <w:r>
          <w:instrText xml:space="preserve"> PAGEREF _Toc24463 \h </w:instrText>
        </w:r>
        <w:r>
          <w:fldChar w:fldCharType="separate"/>
        </w:r>
        <w:r>
          <w:t>22</w:t>
        </w:r>
        <w:r>
          <w:fldChar w:fldCharType="end"/>
        </w:r>
      </w:hyperlink>
    </w:p>
    <w:p>
      <w:pPr>
        <w:pStyle w:val="TOC2"/>
        <w:tabs>
          <w:tab w:val="right" w:leader="dot" w:pos="8306"/>
        </w:tabs>
      </w:pPr>
      <w:hyperlink w:anchor="_Toc29246" w:history="1">
        <w:r>
          <w:rPr>
            <w:rFonts w:ascii="仿宋" w:eastAsia="仿宋" w:hAnsi="仿宋" w:cs="仿宋" w:hint="eastAsia"/>
            <w:lang w:eastAsia="zh-CN"/>
          </w:rPr>
          <w:t>(二)、加强资金流动监控</w:t>
        </w:r>
        <w:r>
          <w:tab/>
        </w:r>
        <w:r>
          <w:fldChar w:fldCharType="begin"/>
        </w:r>
        <w:r>
          <w:instrText xml:space="preserve"> PAGEREF _Toc29246 \h </w:instrText>
        </w:r>
        <w:r>
          <w:fldChar w:fldCharType="separate"/>
        </w:r>
        <w:r>
          <w:t>25</w:t>
        </w:r>
        <w:r>
          <w:fldChar w:fldCharType="end"/>
        </w:r>
      </w:hyperlink>
    </w:p>
    <w:p>
      <w:pPr>
        <w:pStyle w:val="TOC2"/>
        <w:tabs>
          <w:tab w:val="right" w:leader="dot" w:pos="8306"/>
        </w:tabs>
      </w:pPr>
      <w:hyperlink w:anchor="_Toc11017" w:history="1">
        <w:r>
          <w:rPr>
            <w:rFonts w:ascii="仿宋" w:eastAsia="仿宋" w:hAnsi="仿宋" w:cs="仿宋" w:hint="eastAsia"/>
            <w:lang w:eastAsia="zh-CN"/>
          </w:rPr>
          <w:t>(三)、制定完善的风险控制机制</w:t>
        </w:r>
        <w:r>
          <w:tab/>
        </w:r>
        <w:r>
          <w:fldChar w:fldCharType="begin"/>
        </w:r>
        <w:r>
          <w:instrText xml:space="preserve"> PAGEREF _Toc11017 \h </w:instrText>
        </w:r>
        <w:r>
          <w:fldChar w:fldCharType="separate"/>
        </w:r>
        <w:r>
          <w:t>26</w:t>
        </w:r>
        <w:r>
          <w:fldChar w:fldCharType="end"/>
        </w:r>
      </w:hyperlink>
    </w:p>
    <w:p>
      <w:pPr>
        <w:pStyle w:val="TOC2"/>
        <w:tabs>
          <w:tab w:val="right" w:leader="dot" w:pos="8306"/>
        </w:tabs>
      </w:pPr>
      <w:hyperlink w:anchor="_Toc16979" w:history="1">
        <w:r>
          <w:rPr>
            <w:rFonts w:ascii="仿宋" w:eastAsia="仿宋" w:hAnsi="仿宋" w:cs="仿宋" w:hint="eastAsia"/>
            <w:lang w:eastAsia="zh-CN"/>
          </w:rPr>
          <w:t>(四)、优化成本管理</w:t>
        </w:r>
        <w:r>
          <w:tab/>
        </w:r>
        <w:r>
          <w:fldChar w:fldCharType="begin"/>
        </w:r>
        <w:r>
          <w:instrText xml:space="preserve"> PAGEREF _Toc16979 \h </w:instrText>
        </w:r>
        <w:r>
          <w:fldChar w:fldCharType="separate"/>
        </w:r>
        <w:r>
          <w:t>28</w:t>
        </w:r>
        <w:r>
          <w:fldChar w:fldCharType="end"/>
        </w:r>
      </w:hyperlink>
    </w:p>
    <w:p>
      <w:pPr>
        <w:pStyle w:val="TOC1"/>
        <w:tabs>
          <w:tab w:val="right" w:leader="dot" w:pos="8306"/>
        </w:tabs>
      </w:pPr>
      <w:hyperlink w:anchor="_Toc15079" w:history="1">
        <w:r>
          <w:rPr>
            <w:rFonts w:ascii="仿宋" w:eastAsia="仿宋" w:hAnsi="仿宋" w:cs="仿宋" w:hint="eastAsia"/>
            <w:lang w:eastAsia="zh-CN"/>
          </w:rPr>
          <w:t>八、500KV，760KV超高压变压器匝和超高压电缆绝缘纸项目风险管理</w:t>
        </w:r>
        <w:r>
          <w:tab/>
        </w:r>
        <w:r>
          <w:fldChar w:fldCharType="begin"/>
        </w:r>
        <w:r>
          <w:instrText xml:space="preserve"> PAGEREF _Toc15079 \h </w:instrText>
        </w:r>
        <w:r>
          <w:fldChar w:fldCharType="separate"/>
        </w:r>
        <w:r>
          <w:t>30</w:t>
        </w:r>
        <w:r>
          <w:fldChar w:fldCharType="end"/>
        </w:r>
      </w:hyperlink>
    </w:p>
    <w:p>
      <w:pPr>
        <w:pStyle w:val="TOC2"/>
        <w:tabs>
          <w:tab w:val="right" w:leader="dot" w:pos="8306"/>
        </w:tabs>
      </w:pPr>
      <w:hyperlink w:anchor="_Toc19333" w:history="1">
        <w:r>
          <w:rPr>
            <w:rFonts w:ascii="仿宋" w:eastAsia="仿宋" w:hAnsi="仿宋" w:cs="仿宋" w:hint="eastAsia"/>
            <w:lang w:eastAsia="zh-CN"/>
          </w:rPr>
          <w:t>(一)、风险识别与评估</w:t>
        </w:r>
        <w:r>
          <w:tab/>
        </w:r>
        <w:r>
          <w:fldChar w:fldCharType="begin"/>
        </w:r>
        <w:r>
          <w:instrText xml:space="preserve"> PAGEREF _Toc19333 \h </w:instrText>
        </w:r>
        <w:r>
          <w:fldChar w:fldCharType="separate"/>
        </w:r>
        <w:r>
          <w:t>30</w:t>
        </w:r>
        <w:r>
          <w:fldChar w:fldCharType="end"/>
        </w:r>
      </w:hyperlink>
    </w:p>
    <w:p>
      <w:pPr>
        <w:pStyle w:val="TOC2"/>
        <w:tabs>
          <w:tab w:val="right" w:leader="dot" w:pos="8306"/>
        </w:tabs>
      </w:pPr>
      <w:hyperlink w:anchor="_Toc18827" w:history="1">
        <w:r>
          <w:rPr>
            <w:rFonts w:ascii="仿宋" w:eastAsia="仿宋" w:hAnsi="仿宋" w:cs="仿宋" w:hint="eastAsia"/>
            <w:lang w:eastAsia="zh-CN"/>
          </w:rPr>
          <w:t>(二)、风险应对策略</w:t>
        </w:r>
        <w:r>
          <w:tab/>
        </w:r>
        <w:r>
          <w:fldChar w:fldCharType="begin"/>
        </w:r>
        <w:r>
          <w:instrText xml:space="preserve"> PAGEREF _Toc18827 \h </w:instrText>
        </w:r>
        <w:r>
          <w:fldChar w:fldCharType="separate"/>
        </w:r>
        <w:r>
          <w:t>31</w:t>
        </w:r>
        <w:r>
          <w:fldChar w:fldCharType="end"/>
        </w:r>
      </w:hyperlink>
    </w:p>
    <w:p>
      <w:pPr>
        <w:pStyle w:val="TOC2"/>
        <w:tabs>
          <w:tab w:val="right" w:leader="dot" w:pos="8306"/>
        </w:tabs>
      </w:pPr>
      <w:hyperlink w:anchor="_Toc8970" w:history="1">
        <w:r>
          <w:rPr>
            <w:rFonts w:ascii="仿宋" w:eastAsia="仿宋" w:hAnsi="仿宋" w:cs="仿宋" w:hint="eastAsia"/>
            <w:lang w:eastAsia="zh-CN"/>
          </w:rPr>
          <w:t>(三)、风险监控与控制</w:t>
        </w:r>
        <w:r>
          <w:tab/>
        </w:r>
        <w:r>
          <w:fldChar w:fldCharType="begin"/>
        </w:r>
        <w:r>
          <w:instrText xml:space="preserve"> PAGEREF _Toc8970 \h </w:instrText>
        </w:r>
        <w:r>
          <w:fldChar w:fldCharType="separate"/>
        </w:r>
        <w:r>
          <w:t>33</w:t>
        </w:r>
        <w:r>
          <w:fldChar w:fldCharType="end"/>
        </w:r>
      </w:hyperlink>
    </w:p>
    <w:p>
      <w:pPr>
        <w:pStyle w:val="TOC1"/>
        <w:tabs>
          <w:tab w:val="right" w:leader="dot" w:pos="8306"/>
        </w:tabs>
      </w:pPr>
      <w:hyperlink w:anchor="_Toc12869" w:history="1">
        <w:r>
          <w:rPr>
            <w:rFonts w:ascii="仿宋" w:eastAsia="仿宋" w:hAnsi="仿宋" w:cs="仿宋" w:hint="eastAsia"/>
            <w:lang w:eastAsia="zh-CN"/>
          </w:rPr>
          <w:t>九、500KV，760KV超高压变压器匝和超高压电缆绝缘纸项目财务管理</w:t>
        </w:r>
        <w:r>
          <w:tab/>
        </w:r>
        <w:r>
          <w:fldChar w:fldCharType="begin"/>
        </w:r>
        <w:r>
          <w:instrText xml:space="preserve"> PAGEREF _Toc12869 \h </w:instrText>
        </w:r>
        <w:r>
          <w:fldChar w:fldCharType="separate"/>
        </w:r>
        <w:r>
          <w:t>34</w:t>
        </w:r>
        <w:r>
          <w:fldChar w:fldCharType="end"/>
        </w:r>
      </w:hyperlink>
    </w:p>
    <w:p>
      <w:pPr>
        <w:pStyle w:val="TOC2"/>
        <w:tabs>
          <w:tab w:val="right" w:leader="dot" w:pos="8306"/>
        </w:tabs>
      </w:pPr>
      <w:hyperlink w:anchor="_Toc11806" w:history="1">
        <w:r>
          <w:rPr>
            <w:rFonts w:ascii="仿宋" w:eastAsia="仿宋" w:hAnsi="仿宋" w:cs="仿宋" w:hint="eastAsia"/>
            <w:lang w:eastAsia="zh-CN"/>
          </w:rPr>
          <w:t>(一)、资金需求大</w:t>
        </w:r>
        <w:r>
          <w:tab/>
        </w:r>
        <w:r>
          <w:fldChar w:fldCharType="begin"/>
        </w:r>
        <w:r>
          <w:instrText xml:space="preserve"> PAGEREF _Toc11806 \h </w:instrText>
        </w:r>
        <w:r>
          <w:fldChar w:fldCharType="separate"/>
        </w:r>
        <w:r>
          <w:t>34</w:t>
        </w:r>
        <w:r>
          <w:fldChar w:fldCharType="end"/>
        </w:r>
      </w:hyperlink>
    </w:p>
    <w:p>
      <w:pPr>
        <w:pStyle w:val="TOC2"/>
        <w:tabs>
          <w:tab w:val="right" w:leader="dot" w:pos="8306"/>
        </w:tabs>
      </w:pPr>
      <w:hyperlink w:anchor="_Toc2022" w:history="1">
        <w:r>
          <w:rPr>
            <w:rFonts w:ascii="仿宋" w:eastAsia="仿宋" w:hAnsi="仿宋" w:cs="仿宋" w:hint="eastAsia"/>
            <w:lang w:eastAsia="zh-CN"/>
          </w:rPr>
          <w:t>(二)、研发周期长</w:t>
        </w:r>
        <w:r>
          <w:tab/>
        </w:r>
        <w:r>
          <w:fldChar w:fldCharType="begin"/>
        </w:r>
        <w:r>
          <w:instrText xml:space="preserve"> PAGEREF _Toc2022 \h </w:instrText>
        </w:r>
        <w:r>
          <w:fldChar w:fldCharType="separate"/>
        </w:r>
        <w:r>
          <w:t>36</w:t>
        </w:r>
        <w:r>
          <w:fldChar w:fldCharType="end"/>
        </w:r>
      </w:hyperlink>
    </w:p>
    <w:p>
      <w:pPr>
        <w:pStyle w:val="TOC2"/>
        <w:tabs>
          <w:tab w:val="right" w:leader="dot" w:pos="8306"/>
        </w:tabs>
      </w:pPr>
      <w:hyperlink w:anchor="_Toc29892" w:history="1">
        <w:r>
          <w:rPr>
            <w:rFonts w:ascii="仿宋" w:eastAsia="仿宋" w:hAnsi="仿宋" w:cs="仿宋" w:hint="eastAsia"/>
            <w:lang w:eastAsia="zh-CN"/>
          </w:rPr>
          <w:t>(三)、市场风险大</w:t>
        </w:r>
        <w:r>
          <w:tab/>
        </w:r>
        <w:r>
          <w:fldChar w:fldCharType="begin"/>
        </w:r>
        <w:r>
          <w:instrText xml:space="preserve"> PAGEREF _Toc29892 \h </w:instrText>
        </w:r>
        <w:r>
          <w:fldChar w:fldCharType="separate"/>
        </w:r>
        <w:r>
          <w:t>37</w:t>
        </w:r>
        <w:r>
          <w:fldChar w:fldCharType="end"/>
        </w:r>
      </w:hyperlink>
    </w:p>
    <w:p>
      <w:pPr>
        <w:pStyle w:val="TOC2"/>
        <w:tabs>
          <w:tab w:val="right" w:leader="dot" w:pos="8306"/>
        </w:tabs>
      </w:pPr>
      <w:hyperlink w:anchor="_Toc22772" w:history="1">
        <w:r>
          <w:rPr>
            <w:rFonts w:ascii="仿宋" w:eastAsia="仿宋" w:hAnsi="仿宋" w:cs="仿宋" w:hint="eastAsia"/>
            <w:lang w:eastAsia="zh-CN"/>
          </w:rPr>
          <w:t>(四)、利润率高</w:t>
        </w:r>
        <w:r>
          <w:tab/>
        </w:r>
        <w:r>
          <w:fldChar w:fldCharType="begin"/>
        </w:r>
        <w:r>
          <w:instrText xml:space="preserve"> PAGEREF _Toc22772 \h </w:instrText>
        </w:r>
        <w:r>
          <w:fldChar w:fldCharType="separate"/>
        </w:r>
        <w:r>
          <w:t>40</w:t>
        </w:r>
        <w:r>
          <w:fldChar w:fldCharType="end"/>
        </w:r>
      </w:hyperlink>
    </w:p>
    <w:p>
      <w:pPr>
        <w:pStyle w:val="TOC1"/>
        <w:tabs>
          <w:tab w:val="right" w:leader="dot" w:pos="8306"/>
        </w:tabs>
      </w:pPr>
      <w:hyperlink w:anchor="_Toc8122" w:history="1">
        <w:r>
          <w:rPr>
            <w:rFonts w:ascii="仿宋" w:eastAsia="仿宋" w:hAnsi="仿宋" w:cs="仿宋" w:hint="eastAsia"/>
            <w:lang w:eastAsia="zh-CN"/>
          </w:rPr>
          <w:t>十、500KV，760KV超高压变压器匝和超高压电缆绝缘纸项目环境影响分析</w:t>
        </w:r>
        <w:r>
          <w:tab/>
        </w:r>
        <w:r>
          <w:fldChar w:fldCharType="begin"/>
        </w:r>
        <w:r>
          <w:instrText xml:space="preserve"> PAGEREF _Toc8122 \h </w:instrText>
        </w:r>
        <w:r>
          <w:fldChar w:fldCharType="separate"/>
        </w:r>
        <w:r>
          <w:t>43</w:t>
        </w:r>
        <w:r>
          <w:fldChar w:fldCharType="end"/>
        </w:r>
      </w:hyperlink>
    </w:p>
    <w:p>
      <w:pPr>
        <w:pStyle w:val="TOC2"/>
        <w:tabs>
          <w:tab w:val="right" w:leader="dot" w:pos="8306"/>
        </w:tabs>
      </w:pPr>
      <w:hyperlink w:anchor="_Toc22106" w:history="1">
        <w:r>
          <w:rPr>
            <w:rFonts w:ascii="仿宋" w:eastAsia="仿宋" w:hAnsi="仿宋" w:cs="仿宋" w:hint="eastAsia"/>
            <w:lang w:eastAsia="zh-CN"/>
          </w:rPr>
          <w:t>(一)、建设区域环境质量现状</w:t>
        </w:r>
        <w:r>
          <w:tab/>
        </w:r>
        <w:r>
          <w:fldChar w:fldCharType="begin"/>
        </w:r>
        <w:r>
          <w:instrText xml:space="preserve"> PAGEREF _Toc22106 \h </w:instrText>
        </w:r>
        <w:r>
          <w:fldChar w:fldCharType="separate"/>
        </w:r>
        <w:r>
          <w:t>43</w:t>
        </w:r>
        <w:r>
          <w:fldChar w:fldCharType="end"/>
        </w:r>
      </w:hyperlink>
    </w:p>
    <w:p>
      <w:pPr>
        <w:pStyle w:val="TOC2"/>
        <w:tabs>
          <w:tab w:val="right" w:leader="dot" w:pos="8306"/>
        </w:tabs>
      </w:pPr>
      <w:hyperlink w:anchor="_Toc8914" w:history="1">
        <w:r>
          <w:rPr>
            <w:rFonts w:ascii="仿宋" w:eastAsia="仿宋" w:hAnsi="仿宋" w:cs="仿宋" w:hint="eastAsia"/>
            <w:lang w:eastAsia="zh-CN"/>
          </w:rPr>
          <w:t>(二)、建设期环境保护</w:t>
        </w:r>
        <w:r>
          <w:tab/>
        </w:r>
        <w:r>
          <w:fldChar w:fldCharType="begin"/>
        </w:r>
        <w:r>
          <w:instrText xml:space="preserve"> PAGEREF _Toc8914 \h </w:instrText>
        </w:r>
        <w:r>
          <w:fldChar w:fldCharType="separate"/>
        </w:r>
        <w:r>
          <w:t>45</w:t>
        </w:r>
        <w:r>
          <w:fldChar w:fldCharType="end"/>
        </w:r>
      </w:hyperlink>
    </w:p>
    <w:p>
      <w:pPr>
        <w:pStyle w:val="TOC2"/>
        <w:tabs>
          <w:tab w:val="right" w:leader="dot" w:pos="8306"/>
        </w:tabs>
      </w:pPr>
      <w:hyperlink w:anchor="_Toc30929" w:history="1">
        <w:r>
          <w:rPr>
            <w:rFonts w:ascii="仿宋" w:eastAsia="仿宋" w:hAnsi="仿宋" w:cs="仿宋" w:hint="eastAsia"/>
            <w:lang w:eastAsia="zh-CN"/>
          </w:rPr>
          <w:t>(三)、运营期环境保护</w:t>
        </w:r>
        <w:r>
          <w:tab/>
        </w:r>
        <w:r>
          <w:fldChar w:fldCharType="begin"/>
        </w:r>
        <w:r>
          <w:instrText xml:space="preserve"> PAGEREF _Toc30929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99" w:history="1">
        <w:r>
          <w:rPr>
            <w:rFonts w:ascii="仿宋" w:eastAsia="仿宋" w:hAnsi="仿宋" w:cs="仿宋" w:hint="eastAsia"/>
            <w:lang w:eastAsia="zh-CN"/>
          </w:rPr>
          <w:t>(四)、500KV，760KV超高压变压器匝和超高压电缆绝缘纸项目建设对区域经济的影响</w:t>
        </w:r>
        <w:r>
          <w:tab/>
        </w:r>
        <w:r>
          <w:fldChar w:fldCharType="begin"/>
        </w:r>
        <w:r>
          <w:instrText xml:space="preserve"> PAGEREF _Toc24399 \h </w:instrText>
        </w:r>
        <w:r>
          <w:fldChar w:fldCharType="separate"/>
        </w:r>
        <w:r>
          <w:t>48</w:t>
        </w:r>
        <w:r>
          <w:fldChar w:fldCharType="end"/>
        </w:r>
      </w:hyperlink>
    </w:p>
    <w:p>
      <w:pPr>
        <w:pStyle w:val="TOC2"/>
        <w:tabs>
          <w:tab w:val="right" w:leader="dot" w:pos="8306"/>
        </w:tabs>
      </w:pPr>
      <w:hyperlink w:anchor="_Toc25171" w:history="1">
        <w:r>
          <w:rPr>
            <w:rFonts w:ascii="仿宋" w:eastAsia="仿宋" w:hAnsi="仿宋" w:cs="仿宋" w:hint="eastAsia"/>
            <w:lang w:eastAsia="zh-CN"/>
          </w:rPr>
          <w:t>(五)、废弃物处理</w:t>
        </w:r>
        <w:r>
          <w:tab/>
        </w:r>
        <w:r>
          <w:fldChar w:fldCharType="begin"/>
        </w:r>
        <w:r>
          <w:instrText xml:space="preserve"> PAGEREF _Toc25171 \h </w:instrText>
        </w:r>
        <w:r>
          <w:fldChar w:fldCharType="separate"/>
        </w:r>
        <w:r>
          <w:t>50</w:t>
        </w:r>
        <w:r>
          <w:fldChar w:fldCharType="end"/>
        </w:r>
      </w:hyperlink>
    </w:p>
    <w:p>
      <w:pPr>
        <w:pStyle w:val="TOC2"/>
        <w:tabs>
          <w:tab w:val="right" w:leader="dot" w:pos="8306"/>
        </w:tabs>
      </w:pPr>
      <w:hyperlink w:anchor="_Toc9724" w:history="1">
        <w:r>
          <w:rPr>
            <w:rFonts w:ascii="仿宋" w:eastAsia="仿宋" w:hAnsi="仿宋" w:cs="仿宋" w:hint="eastAsia"/>
            <w:lang w:eastAsia="zh-CN"/>
          </w:rPr>
          <w:t>(六)、特殊环境影响分析</w:t>
        </w:r>
        <w:r>
          <w:tab/>
        </w:r>
        <w:r>
          <w:fldChar w:fldCharType="begin"/>
        </w:r>
        <w:r>
          <w:instrText xml:space="preserve"> PAGEREF _Toc9724 \h </w:instrText>
        </w:r>
        <w:r>
          <w:fldChar w:fldCharType="separate"/>
        </w:r>
        <w:r>
          <w:t>51</w:t>
        </w:r>
        <w:r>
          <w:fldChar w:fldCharType="end"/>
        </w:r>
      </w:hyperlink>
    </w:p>
    <w:p>
      <w:pPr>
        <w:pStyle w:val="TOC2"/>
        <w:tabs>
          <w:tab w:val="right" w:leader="dot" w:pos="8306"/>
        </w:tabs>
      </w:pPr>
      <w:hyperlink w:anchor="_Toc25682" w:history="1">
        <w:r>
          <w:rPr>
            <w:rFonts w:ascii="仿宋" w:eastAsia="仿宋" w:hAnsi="仿宋" w:cs="仿宋" w:hint="eastAsia"/>
            <w:lang w:eastAsia="zh-CN"/>
          </w:rPr>
          <w:t>(七)、清洁生产</w:t>
        </w:r>
        <w:r>
          <w:tab/>
        </w:r>
        <w:r>
          <w:fldChar w:fldCharType="begin"/>
        </w:r>
        <w:r>
          <w:instrText xml:space="preserve"> PAGEREF _Toc25682 \h </w:instrText>
        </w:r>
        <w:r>
          <w:fldChar w:fldCharType="separate"/>
        </w:r>
        <w:r>
          <w:t>53</w:t>
        </w:r>
        <w:r>
          <w:fldChar w:fldCharType="end"/>
        </w:r>
      </w:hyperlink>
    </w:p>
    <w:p>
      <w:pPr>
        <w:pStyle w:val="TOC2"/>
        <w:tabs>
          <w:tab w:val="right" w:leader="dot" w:pos="8306"/>
        </w:tabs>
      </w:pPr>
      <w:hyperlink w:anchor="_Toc32526" w:history="1">
        <w:r>
          <w:rPr>
            <w:rFonts w:ascii="仿宋" w:eastAsia="仿宋" w:hAnsi="仿宋" w:cs="仿宋" w:hint="eastAsia"/>
            <w:lang w:eastAsia="zh-CN"/>
          </w:rPr>
          <w:t>(八)、环境保护综合评价</w:t>
        </w:r>
        <w:r>
          <w:tab/>
        </w:r>
        <w:r>
          <w:fldChar w:fldCharType="begin"/>
        </w:r>
        <w:r>
          <w:instrText xml:space="preserve"> PAGEREF _Toc32526 \h </w:instrText>
        </w:r>
        <w:r>
          <w:fldChar w:fldCharType="separate"/>
        </w:r>
        <w:r>
          <w:t>54</w:t>
        </w:r>
        <w:r>
          <w:fldChar w:fldCharType="end"/>
        </w:r>
      </w:hyperlink>
    </w:p>
    <w:p>
      <w:pPr>
        <w:pStyle w:val="TOC1"/>
        <w:tabs>
          <w:tab w:val="right" w:leader="dot" w:pos="8306"/>
        </w:tabs>
      </w:pPr>
      <w:hyperlink w:anchor="_Toc6288" w:history="1">
        <w:r>
          <w:rPr>
            <w:rFonts w:ascii="仿宋" w:eastAsia="仿宋" w:hAnsi="仿宋" w:cs="仿宋" w:hint="eastAsia"/>
            <w:lang w:eastAsia="zh-CN"/>
          </w:rPr>
          <w:t>十一、500KV，760KV超高压变压器匝和超高压电缆绝缘纸项目社会影响</w:t>
        </w:r>
        <w:r>
          <w:tab/>
        </w:r>
        <w:r>
          <w:fldChar w:fldCharType="begin"/>
        </w:r>
        <w:r>
          <w:instrText xml:space="preserve"> PAGEREF _Toc6288 \h </w:instrText>
        </w:r>
        <w:r>
          <w:fldChar w:fldCharType="separate"/>
        </w:r>
        <w:r>
          <w:t>56</w:t>
        </w:r>
        <w:r>
          <w:fldChar w:fldCharType="end"/>
        </w:r>
      </w:hyperlink>
    </w:p>
    <w:p>
      <w:pPr>
        <w:pStyle w:val="TOC2"/>
        <w:tabs>
          <w:tab w:val="right" w:leader="dot" w:pos="8306"/>
        </w:tabs>
      </w:pPr>
      <w:hyperlink w:anchor="_Toc3608" w:history="1">
        <w:r>
          <w:rPr>
            <w:rFonts w:ascii="仿宋" w:eastAsia="仿宋" w:hAnsi="仿宋" w:cs="仿宋" w:hint="eastAsia"/>
            <w:lang w:eastAsia="zh-CN"/>
          </w:rPr>
          <w:t>(一)、社会责任与义务</w:t>
        </w:r>
        <w:r>
          <w:tab/>
        </w:r>
        <w:r>
          <w:fldChar w:fldCharType="begin"/>
        </w:r>
        <w:r>
          <w:instrText xml:space="preserve"> PAGEREF _Toc3608 \h </w:instrText>
        </w:r>
        <w:r>
          <w:fldChar w:fldCharType="separate"/>
        </w:r>
        <w:r>
          <w:t>56</w:t>
        </w:r>
        <w:r>
          <w:fldChar w:fldCharType="end"/>
        </w:r>
      </w:hyperlink>
    </w:p>
    <w:p>
      <w:pPr>
        <w:pStyle w:val="TOC2"/>
        <w:tabs>
          <w:tab w:val="right" w:leader="dot" w:pos="8306"/>
        </w:tabs>
      </w:pPr>
      <w:hyperlink w:anchor="_Toc10695" w:history="1">
        <w:r>
          <w:rPr>
            <w:rFonts w:ascii="仿宋" w:eastAsia="仿宋" w:hAnsi="仿宋" w:cs="仿宋" w:hint="eastAsia"/>
            <w:lang w:eastAsia="zh-CN"/>
          </w:rPr>
          <w:t>(二)、社会参与与沟通</w:t>
        </w:r>
        <w:r>
          <w:tab/>
        </w:r>
        <w:r>
          <w:fldChar w:fldCharType="begin"/>
        </w:r>
        <w:r>
          <w:instrText xml:space="preserve"> PAGEREF _Toc10695 \h </w:instrText>
        </w:r>
        <w:r>
          <w:fldChar w:fldCharType="separate"/>
        </w:r>
        <w:r>
          <w:t>57</w:t>
        </w:r>
        <w:r>
          <w:fldChar w:fldCharType="end"/>
        </w:r>
      </w:hyperlink>
    </w:p>
    <w:p>
      <w:pPr>
        <w:pStyle w:val="TOC1"/>
        <w:tabs>
          <w:tab w:val="right" w:leader="dot" w:pos="8306"/>
        </w:tabs>
      </w:pPr>
      <w:hyperlink w:anchor="_Toc23190" w:history="1">
        <w:r>
          <w:rPr>
            <w:rFonts w:ascii="仿宋" w:eastAsia="仿宋" w:hAnsi="仿宋" w:cs="仿宋" w:hint="eastAsia"/>
            <w:lang w:eastAsia="zh-CN"/>
          </w:rPr>
          <w:t>十二、500KV，760KV超高压变压器匝和超高压电缆绝缘纸项目创新与研发</w:t>
        </w:r>
        <w:r>
          <w:tab/>
        </w:r>
        <w:r>
          <w:fldChar w:fldCharType="begin"/>
        </w:r>
        <w:r>
          <w:instrText xml:space="preserve"> PAGEREF _Toc23190 \h </w:instrText>
        </w:r>
        <w:r>
          <w:fldChar w:fldCharType="separate"/>
        </w:r>
        <w:r>
          <w:t>58</w:t>
        </w:r>
        <w:r>
          <w:fldChar w:fldCharType="end"/>
        </w:r>
      </w:hyperlink>
    </w:p>
    <w:p>
      <w:pPr>
        <w:pStyle w:val="TOC2"/>
        <w:tabs>
          <w:tab w:val="right" w:leader="dot" w:pos="8306"/>
        </w:tabs>
      </w:pPr>
      <w:hyperlink w:anchor="_Toc4740" w:history="1">
        <w:r>
          <w:rPr>
            <w:rFonts w:ascii="仿宋" w:eastAsia="仿宋" w:hAnsi="仿宋" w:cs="仿宋" w:hint="eastAsia"/>
            <w:lang w:eastAsia="zh-CN"/>
          </w:rPr>
          <w:t>(一)、创新策略与方向</w:t>
        </w:r>
        <w:r>
          <w:tab/>
        </w:r>
        <w:r>
          <w:fldChar w:fldCharType="begin"/>
        </w:r>
        <w:r>
          <w:instrText xml:space="preserve"> PAGEREF _Toc4740 \h </w:instrText>
        </w:r>
        <w:r>
          <w:fldChar w:fldCharType="separate"/>
        </w:r>
        <w:r>
          <w:t>58</w:t>
        </w:r>
        <w:r>
          <w:fldChar w:fldCharType="end"/>
        </w:r>
      </w:hyperlink>
    </w:p>
    <w:p>
      <w:pPr>
        <w:pStyle w:val="TOC2"/>
        <w:tabs>
          <w:tab w:val="right" w:leader="dot" w:pos="8306"/>
        </w:tabs>
      </w:pPr>
      <w:hyperlink w:anchor="_Toc18907" w:history="1">
        <w:r>
          <w:rPr>
            <w:rFonts w:ascii="仿宋" w:eastAsia="仿宋" w:hAnsi="仿宋" w:cs="仿宋" w:hint="eastAsia"/>
            <w:lang w:eastAsia="zh-CN"/>
          </w:rPr>
          <w:t>(二)、研发规划与投入</w:t>
        </w:r>
        <w:r>
          <w:tab/>
        </w:r>
        <w:r>
          <w:fldChar w:fldCharType="begin"/>
        </w:r>
        <w:r>
          <w:instrText xml:space="preserve"> PAGEREF _Toc18907 \h </w:instrText>
        </w:r>
        <w:r>
          <w:fldChar w:fldCharType="separate"/>
        </w:r>
        <w:r>
          <w:t>59</w:t>
        </w:r>
        <w:r>
          <w:fldChar w:fldCharType="end"/>
        </w:r>
      </w:hyperlink>
    </w:p>
    <w:p>
      <w:pPr>
        <w:pStyle w:val="TOC1"/>
        <w:tabs>
          <w:tab w:val="right" w:leader="dot" w:pos="8306"/>
        </w:tabs>
      </w:pPr>
      <w:hyperlink w:anchor="_Toc3040" w:history="1">
        <w:r>
          <w:rPr>
            <w:rFonts w:ascii="仿宋" w:eastAsia="仿宋" w:hAnsi="仿宋" w:cs="仿宋" w:hint="eastAsia"/>
            <w:lang w:eastAsia="zh-CN"/>
          </w:rPr>
          <w:t>十三、500KV，760KV超高压变压器匝和超高压电缆绝缘纸项目治理与监督</w:t>
        </w:r>
        <w:r>
          <w:tab/>
        </w:r>
        <w:r>
          <w:fldChar w:fldCharType="begin"/>
        </w:r>
        <w:r>
          <w:instrText xml:space="preserve"> PAGEREF _Toc3040 \h </w:instrText>
        </w:r>
        <w:r>
          <w:fldChar w:fldCharType="separate"/>
        </w:r>
        <w:r>
          <w:t>62</w:t>
        </w:r>
        <w:r>
          <w:fldChar w:fldCharType="end"/>
        </w:r>
      </w:hyperlink>
    </w:p>
    <w:p>
      <w:pPr>
        <w:pStyle w:val="TOC2"/>
        <w:tabs>
          <w:tab w:val="right" w:leader="dot" w:pos="8306"/>
        </w:tabs>
      </w:pPr>
      <w:hyperlink w:anchor="_Toc15719" w:history="1">
        <w:r>
          <w:rPr>
            <w:rFonts w:ascii="仿宋" w:eastAsia="仿宋" w:hAnsi="仿宋" w:cs="仿宋" w:hint="eastAsia"/>
            <w:lang w:eastAsia="zh-CN"/>
          </w:rPr>
          <w:t>(一)、500KV，760KV超高压变压器匝和超高压电缆绝缘纸项目治理结构</w:t>
        </w:r>
        <w:r>
          <w:tab/>
        </w:r>
        <w:r>
          <w:fldChar w:fldCharType="begin"/>
        </w:r>
        <w:r>
          <w:instrText xml:space="preserve"> PAGEREF _Toc15719 \h </w:instrText>
        </w:r>
        <w:r>
          <w:fldChar w:fldCharType="separate"/>
        </w:r>
        <w:r>
          <w:t>62</w:t>
        </w:r>
        <w:r>
          <w:fldChar w:fldCharType="end"/>
        </w:r>
      </w:hyperlink>
    </w:p>
    <w:p>
      <w:pPr>
        <w:pStyle w:val="TOC2"/>
        <w:tabs>
          <w:tab w:val="right" w:leader="dot" w:pos="8306"/>
        </w:tabs>
      </w:pPr>
      <w:hyperlink w:anchor="_Toc29437" w:history="1">
        <w:r>
          <w:rPr>
            <w:rFonts w:ascii="仿宋" w:eastAsia="仿宋" w:hAnsi="仿宋" w:cs="仿宋" w:hint="eastAsia"/>
            <w:lang w:eastAsia="zh-CN"/>
          </w:rPr>
          <w:t>(二)、监督与审计</w:t>
        </w:r>
        <w:r>
          <w:tab/>
        </w:r>
        <w:r>
          <w:fldChar w:fldCharType="begin"/>
        </w:r>
        <w:r>
          <w:instrText xml:space="preserve"> PAGEREF _Toc29437 \h </w:instrText>
        </w:r>
        <w:r>
          <w:fldChar w:fldCharType="separate"/>
        </w:r>
        <w:r>
          <w:t>64</w:t>
        </w:r>
        <w:r>
          <w:fldChar w:fldCharType="end"/>
        </w:r>
      </w:hyperlink>
    </w:p>
    <w:p>
      <w:pPr>
        <w:pStyle w:val="TOC1"/>
        <w:tabs>
          <w:tab w:val="right" w:leader="dot" w:pos="8306"/>
        </w:tabs>
      </w:pPr>
      <w:hyperlink w:anchor="_Toc8430" w:history="1">
        <w:r>
          <w:rPr>
            <w:rFonts w:ascii="仿宋" w:eastAsia="仿宋" w:hAnsi="仿宋" w:cs="仿宋" w:hint="eastAsia"/>
            <w:lang w:eastAsia="zh-CN"/>
          </w:rPr>
          <w:t>十四、500KV，760KV超高压变压器匝和超高压电缆绝缘纸项目工程方案分析</w:t>
        </w:r>
        <w:r>
          <w:tab/>
        </w:r>
        <w:r>
          <w:fldChar w:fldCharType="begin"/>
        </w:r>
        <w:r>
          <w:instrText xml:space="preserve"> PAGEREF _Toc8430 \h </w:instrText>
        </w:r>
        <w:r>
          <w:fldChar w:fldCharType="separate"/>
        </w:r>
        <w:r>
          <w:t>66</w:t>
        </w:r>
        <w:r>
          <w:fldChar w:fldCharType="end"/>
        </w:r>
      </w:hyperlink>
    </w:p>
    <w:p>
      <w:pPr>
        <w:pStyle w:val="TOC2"/>
        <w:tabs>
          <w:tab w:val="right" w:leader="dot" w:pos="8306"/>
        </w:tabs>
      </w:pPr>
      <w:hyperlink w:anchor="_Toc25456" w:history="1">
        <w:r>
          <w:rPr>
            <w:rFonts w:ascii="仿宋" w:eastAsia="仿宋" w:hAnsi="仿宋" w:cs="仿宋" w:hint="eastAsia"/>
            <w:lang w:eastAsia="zh-CN"/>
          </w:rPr>
          <w:t>(一)、建筑工程设计原则</w:t>
        </w:r>
        <w:r>
          <w:tab/>
        </w:r>
        <w:r>
          <w:fldChar w:fldCharType="begin"/>
        </w:r>
        <w:r>
          <w:instrText xml:space="preserve"> PAGEREF _Toc25456 \h </w:instrText>
        </w:r>
        <w:r>
          <w:fldChar w:fldCharType="separate"/>
        </w:r>
        <w:r>
          <w:t>66</w:t>
        </w:r>
        <w:r>
          <w:fldChar w:fldCharType="end"/>
        </w:r>
      </w:hyperlink>
    </w:p>
    <w:p>
      <w:pPr>
        <w:pStyle w:val="TOC2"/>
        <w:tabs>
          <w:tab w:val="right" w:leader="dot" w:pos="8306"/>
        </w:tabs>
      </w:pPr>
      <w:hyperlink w:anchor="_Toc19865" w:history="1">
        <w:r>
          <w:rPr>
            <w:rFonts w:ascii="仿宋" w:eastAsia="仿宋" w:hAnsi="仿宋" w:cs="仿宋" w:hint="eastAsia"/>
            <w:lang w:eastAsia="zh-CN"/>
          </w:rPr>
          <w:t>(二)、土建工程建设指标</w:t>
        </w:r>
        <w:r>
          <w:tab/>
        </w:r>
        <w:r>
          <w:fldChar w:fldCharType="begin"/>
        </w:r>
        <w:r>
          <w:instrText xml:space="preserve"> PAGEREF _Toc19865 \h </w:instrText>
        </w:r>
        <w:r>
          <w:fldChar w:fldCharType="separate"/>
        </w:r>
        <w:r>
          <w:t>70</w:t>
        </w:r>
        <w:r>
          <w:fldChar w:fldCharType="end"/>
        </w:r>
      </w:hyperlink>
    </w:p>
    <w:p>
      <w:pPr>
        <w:pStyle w:val="TOC1"/>
        <w:tabs>
          <w:tab w:val="right" w:leader="dot" w:pos="8306"/>
        </w:tabs>
      </w:pPr>
      <w:hyperlink w:anchor="_Toc30211" w:history="1">
        <w:r>
          <w:rPr>
            <w:rFonts w:ascii="仿宋" w:eastAsia="仿宋" w:hAnsi="仿宋" w:cs="仿宋" w:hint="eastAsia"/>
            <w:lang w:eastAsia="zh-CN"/>
          </w:rPr>
          <w:t>十五、500KV，760KV超高压变压器匝和超高压电缆绝缘纸项目变更管理</w:t>
        </w:r>
        <w:r>
          <w:tab/>
        </w:r>
        <w:r>
          <w:fldChar w:fldCharType="begin"/>
        </w:r>
        <w:r>
          <w:instrText xml:space="preserve"> PAGEREF _Toc30211 \h </w:instrText>
        </w:r>
        <w:r>
          <w:fldChar w:fldCharType="separate"/>
        </w:r>
        <w:r>
          <w:t>72</w:t>
        </w:r>
        <w:r>
          <w:fldChar w:fldCharType="end"/>
        </w:r>
      </w:hyperlink>
    </w:p>
    <w:p>
      <w:pPr>
        <w:pStyle w:val="TOC2"/>
        <w:tabs>
          <w:tab w:val="right" w:leader="dot" w:pos="8306"/>
        </w:tabs>
      </w:pPr>
      <w:hyperlink w:anchor="_Toc5188" w:history="1">
        <w:r>
          <w:rPr>
            <w:rFonts w:ascii="仿宋" w:eastAsia="仿宋" w:hAnsi="仿宋" w:cs="仿宋" w:hint="eastAsia"/>
            <w:lang w:eastAsia="zh-CN"/>
          </w:rPr>
          <w:t>(一)、变更申请与评估</w:t>
        </w:r>
        <w:r>
          <w:tab/>
        </w:r>
        <w:r>
          <w:fldChar w:fldCharType="begin"/>
        </w:r>
        <w:r>
          <w:instrText xml:space="preserve"> PAGEREF _Toc5188 \h </w:instrText>
        </w:r>
        <w:r>
          <w:fldChar w:fldCharType="separate"/>
        </w:r>
        <w:r>
          <w:t>72</w:t>
        </w:r>
        <w:r>
          <w:fldChar w:fldCharType="end"/>
        </w:r>
      </w:hyperlink>
    </w:p>
    <w:p>
      <w:pPr>
        <w:pStyle w:val="TOC2"/>
        <w:tabs>
          <w:tab w:val="right" w:leader="dot" w:pos="8306"/>
        </w:tabs>
      </w:pPr>
      <w:hyperlink w:anchor="_Toc20080" w:history="1">
        <w:r>
          <w:rPr>
            <w:rFonts w:ascii="仿宋" w:eastAsia="仿宋" w:hAnsi="仿宋" w:cs="仿宋" w:hint="eastAsia"/>
            <w:lang w:eastAsia="zh-CN"/>
          </w:rPr>
          <w:t>(二)、变更实施与控制</w:t>
        </w:r>
        <w:r>
          <w:tab/>
        </w:r>
        <w:r>
          <w:fldChar w:fldCharType="begin"/>
        </w:r>
        <w:r>
          <w:instrText xml:space="preserve"> PAGEREF _Toc20080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12"/>
      <w:r>
        <w:rPr>
          <w:rFonts w:ascii="仿宋" w:eastAsia="仿宋" w:hAnsi="仿宋" w:cs="仿宋" w:hint="eastAsia"/>
          <w:sz w:val="28"/>
          <w:lang w:eastAsia="zh-CN"/>
        </w:rPr>
        <w:t>一、500KV，760KV超高压变压器匝和超高压电缆绝缘纸项目可持续发展</w:t>
      </w:r>
      <w:bookmarkEnd w:id="2"/>
    </w:p>
    <w:p>
      <w:pPr>
        <w:pStyle w:val="Heading2"/>
        <w:rPr>
          <w:rFonts w:ascii="仿宋" w:eastAsia="仿宋" w:hAnsi="仿宋" w:cs="仿宋" w:hint="eastAsia"/>
          <w:lang w:eastAsia="zh-CN"/>
        </w:rPr>
      </w:pPr>
      <w:bookmarkStart w:id="3" w:name="_Toc2896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500KV，760KV超高压变压器匝和超高压电缆绝缘纸项目中，500KV，760KV超高压变压器匝和超高压电缆绝缘纸项目团队着眼于未来，明确了可持续发展的战略方向。制定的具体可持续发展目标包括降低资源使用、采用环保技术、最大化社会效益等。这一步骤不仅有助于500KV，760KV超高压变压器匝和超高压电缆绝缘纸项目在环保和社会责任方面达到最高标准，也为未来提供了明确的指引，确保500KV，760KV超高压变压器匝和超高压电缆绝缘纸项目的发展符合可持续性原则。</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可持续实践的融入500KV，760KV超高压变压器匝和超高压电缆绝缘纸项目管理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500KV，760KV超高压变压器匝和超高压电缆绝缘纸项目管理周期。从500KV，760KV超高压变压器匝和超高压电缆绝缘纸项目规划开始，500KV，760KV超高压变压器匝和超高压电缆绝缘纸项目团队就考虑了环境和社会的因素。在执行阶段，500KV，760KV超高压变压器匝和超高压电缆绝缘纸项目团队积极推动绿色技术的应用，优化资源利用。此外，关注员工的社会责任，通过培训和沟通活动提高员工对可持续发展的认知，使他们能够在日常工作中践行可持续实践。这些举措不仅为500KV，760KV超高压变压器匝和超高压电缆绝缘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46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500KV，760KV超高压变压器匝和超高压电缆绝缘纸项目的可持续发展理念，我们深信环保与社会责任是500KV，760KV超高压变压器匝和超高压电缆绝缘纸项目成功的关键支柱。在500KV，760KV超高压变压器匝和超高压电缆绝缘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500KV，760KV超高压变压器匝和超高压电缆绝缘纸项目团队通过引入先进的环保技术、建立高效的废物处理系统以及推动能源节约措施，积极履行环保责任。定期的环保监测和评估确保500KV，760KV超高压变压器匝和超高压电缆绝缘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500KV，760KV超高压变压器匝和超高压电缆绝缘纸项目不仅致力于自身可持续发展，还注重对社会的回馈。通过支持社区500KV，760KV超高压变压器匝和超高压电缆绝缘纸项目、参与慈善事业、提供培训机会等方式，500KV，760KV超高压变压器匝和超高压电缆绝缘纸项目积极履行社会责任。与当地社区建立积极互动，关注员工的工作与生活平衡，以及员工的身心健康，是500KV，760KV超高压变压器匝和超高压电缆绝缘纸项目在社会责任层面的关键举措。这样的实践不仅增强了500KV，760KV超高压变压器匝和超高压电缆绝缘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610"/>
      <w:r>
        <w:rPr>
          <w:rFonts w:ascii="仿宋" w:eastAsia="仿宋" w:hAnsi="仿宋" w:cs="仿宋" w:hint="eastAsia"/>
          <w:sz w:val="28"/>
          <w:lang w:eastAsia="zh-CN"/>
        </w:rPr>
        <w:t>二、500KV，760KV超高压变压器匝和超高压电缆绝缘纸项目建设单位说明</w:t>
      </w:r>
      <w:bookmarkEnd w:id="5"/>
    </w:p>
    <w:p>
      <w:pPr>
        <w:pStyle w:val="Heading2"/>
        <w:rPr>
          <w:rFonts w:ascii="仿宋" w:eastAsia="仿宋" w:hAnsi="仿宋" w:cs="仿宋" w:hint="eastAsia"/>
          <w:lang w:eastAsia="zh-CN"/>
        </w:rPr>
      </w:pPr>
      <w:bookmarkStart w:id="6" w:name="_Toc66"/>
      <w:r>
        <w:rPr>
          <w:rFonts w:ascii="仿宋" w:eastAsia="仿宋" w:hAnsi="仿宋" w:cs="仿宋" w:hint="eastAsia"/>
          <w:lang w:eastAsia="zh-CN"/>
        </w:rPr>
        <w:t>(一)、500KV，760KV超高压变压器匝和超高压电缆绝缘纸项目承办单位基本情况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17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500KV，760KV超高压变压器匝和超高压电缆绝缘纸项目承办单位的XXXX，我们着眼于实现可持续的经济效益。通过技术创新和解决方案的提供，公司预计在500KV，760KV超高压变压器匝和超高压电缆绝缘纸项目执行期间将获得可观的收入增长。这一收入来源主要包括500KV，760KV超高压变压器匝和超高压电缆绝缘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500KV，760KV超高压变压器匝和超高压电缆绝缘纸项目的可持续盈利。透过精细的管理和资源优化，公司期望实现500KV，760KV超高压变压器匝和超高压电缆绝缘纸项目利润最大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500KV，760KV超高压变压器匝和超高压电缆绝缘纸项目实施进行全面的投资评估，包括500KV，760KV超高压变压器匝和超高压电缆绝缘纸项目启动阶段的资金投入和后续运营成本。通过对500KV，760KV超高压变压器匝和超高压电缆绝缘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500KV，760KV超高压变压器匝和超高压电缆绝缘纸项目实施过程中具备足够的资金流动性，公司将进行详尽的现金流分析。这包括资金需求的合理预测、500KV，760KV超高压变压器匝和超高压电缆绝缘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71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223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500KV，760KV超高压变压器匝和超高压电缆绝缘纸项目的技术管理特点体现在其创新导向。通过引入最先进的技术趋势和解决方案，500KV，760KV超高压变压器匝和超高压电缆绝缘纸项目致力于提升科技含量、提高质量和效率水平。这意味着我们将采用最新的工具和方法，确保500KV，760KV超高压变压器匝和超高压电缆绝缘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500KV，760KV超高压变压器匝和超高压电缆绝缘纸项目技术管理的显著特征。通过整合不同领域的技术资源，我们实现了跨学科的协同工作。这有助于优化技术架构，提高整体效能。此外，整合性策略还促进了不同技术团队之间的紧密沟通和高效合作，确保500KV，760KV超高压变压器匝和超高压电缆绝缘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500KV，760KV超高压变压器匝和超高压电缆绝缘纸项目所采用的技术。通过不断优化技术方案，500KV，760KV超高压变压器匝和超高压电缆绝缘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500KV，760KV超高压变压器匝和超高压电缆绝缘纸项目团队将在500KV，760KV超高压变压器匝和超高压电缆绝缘纸项目初期识别可能的技术风险，并采取相应的预防和应对措施。通过建立健全的风险评估机制，500KV，760KV超高压变压器匝和超高压电缆绝缘纸项目能够在实施过程中及时发现并解决潜在的技术问题，保障500KV，760KV超高压变压器匝和超高压电缆绝缘纸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500KV，760KV超高压变压器匝和超高压电缆绝缘纸项目中，技术将成为500KV，760KV超高压变压器匝和超高压电缆绝缘纸项目成功的有力支持。这一深度剖析揭示了技术管理在500KV，760KV超高压变压器匝和超高压电缆绝缘纸项目实施中的关键作用，为500KV，760KV超高压变压器匝和超高压电缆绝缘纸项目的技术基础奠定了坚实的基础。</w:t>
      </w:r>
    </w:p>
    <w:p>
      <w:pPr>
        <w:pStyle w:val="Heading2"/>
        <w:ind w:firstLine="560" w:firstLineChars="200"/>
        <w:rPr>
          <w:rFonts w:ascii="仿宋" w:eastAsia="仿宋" w:hAnsi="仿宋" w:cs="仿宋" w:hint="eastAsia"/>
          <w:sz w:val="28"/>
          <w:lang w:eastAsia="zh-CN"/>
        </w:rPr>
      </w:pPr>
      <w:bookmarkStart w:id="10" w:name="_Toc17625"/>
      <w:r>
        <w:rPr>
          <w:rFonts w:ascii="仿宋" w:eastAsia="仿宋" w:hAnsi="仿宋" w:cs="仿宋" w:hint="eastAsia"/>
          <w:sz w:val="28"/>
          <w:lang w:eastAsia="zh-CN"/>
        </w:rPr>
        <w:t>(二)、500KV，760KV超高压变压器匝和超高压电缆绝缘纸项目工艺技术设计方案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500KV，760KV超高压变压器匝和超高压电缆绝缘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500KV，760KV超高压变压器匝和超高压电缆绝缘纸项目将严格按照相关行业规范要求进行组织。通过有效控制产品质量，500KV，760KV超高压变压器匝和超高压电缆绝缘纸项目将致力于为顾客提供优质的500KV，760KV超高压变压器匝和超高压电缆绝缘纸项目产品和良好的服务。这体现了500KV，760KV超高压变压器匝和超高压电缆绝缘纸项目对于生产活动合规性和质量标准的高度重视，为500KV，760KV超高压变压器匝和超高压电缆绝缘纸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500KV，760KV超高压变压器匝和超高压电缆绝缘纸项目注重生态效益和清洁生产原则。500KV，760KV超高压变压器匝和超高压电缆绝缘纸项目建设将紧密结合地方特色经济发展，与社会经济发展规划和区域环境保护规划方案相协调一致。通过与当地区域自然生态系统的结合，500KV，760KV超高压变压器匝和超高压电缆绝缘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500KV，760KV超高压变压器匝和超高压电缆绝缘纸项目产品具有多样化的客户需求和个性化的特点。因此，500KV，760KV超高压变压器匝和超高压电缆绝缘纸项目产品规格品种多样，且单批生产数量较小。为满足这一特点，500KV，760KV超高压变压器匝和超高压电缆绝缘纸项目承办单位将建设先进的柔性制造生产线。通过广泛应用柔性制造技术，500KV，760KV超高压变压器匝和超高压电缆绝缘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500KV，760KV超高压变压器匝和超高压电缆绝缘纸项目采用的技术具有较高的技术含量和自动化水平，处于国内先进水平。这一技术选用不仅体现了对生产效率、质量和环境友好性的高标准要求，同时为500KV，760KV超高压变压器匝和超高压电缆绝缘纸项目的可持续发展奠定了坚实的基础。</w:t>
      </w:r>
    </w:p>
    <w:p>
      <w:pPr>
        <w:pStyle w:val="Heading2"/>
        <w:ind w:firstLine="560" w:firstLineChars="200"/>
        <w:rPr>
          <w:rFonts w:ascii="仿宋" w:eastAsia="仿宋" w:hAnsi="仿宋" w:cs="仿宋" w:hint="eastAsia"/>
          <w:sz w:val="28"/>
          <w:lang w:eastAsia="zh-CN"/>
        </w:rPr>
      </w:pPr>
      <w:bookmarkStart w:id="11" w:name="_Toc839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500KV，760KV超高压变压器匝和超高压电缆绝缘纸项目的高效生产和技术实施，我们制定了一套精心设计的设备选型方案，以满足500KV，760KV超高压变压器匝和超高压电缆绝缘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500KV，760KV超高压变压器匝和超高压电缆绝缘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500KV，760KV超高压变压器匝和超高压电缆绝缘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33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500KV，760KV超高压变压器匝和超高压电缆绝缘纸项目的主要产品是XXXX，预计年产值为XXX万元。这一产品在市场中占据着重要的地位，其广泛的应用范围使得该500KV，760KV超高压变压器匝和超高压电缆绝缘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500KV，760KV超高压变压器匝和超高压电缆绝缘纸项目的xxx产品作为重要的原材料之一，将在多个领域发挥关键作用。其在建筑、交通、能源等方面的广泛应用将为整个产业链提供强大的支持，形成产业协同效应。500KV，760KV超高压变压器匝和超高压电缆绝缘纸项目的年产值XXX万XXX万XXX万万元不仅反映了其在市场上的巨大潜力，更预示着它对国民经济的积极贡献。这种关联度高、涉及面广的产业关系，使得该500KV，760KV超高压变压器匝和超高压电缆绝缘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87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500KV，760KV超高压变压器匝和超高压电缆绝缘纸项目总征地面积为XXXX平方米，相当于约XX.XX亩，其中净用地面积为XXXX平方米，红线范围内相当于约XX.XX亩。这一用地规模充分考虑了500KV，760KV超高压变压器匝和超高压电缆绝缘纸项目的建设需求，保障了500KV，760KV超高压变压器匝和超高压电缆绝缘纸项目在合适的空间内得以充分发展。500KV，760KV超高压变压器匝和超高压电缆绝缘纸项目规划的总建筑面积为XXXX平方米，其中主体工程建设占XXXX平方米，计容建筑面积达XXXX平方米。预计建筑工程的投资将达到XXXX万元，为500KV，760KV超高压变压器匝和超高压电缆绝缘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500KV，760KV超高压变压器匝和超高压电缆绝缘纸项目计划购置的设备共计XXXX台（套），设备购置费用为XXXX万元。这一设备购置计划充分考虑到500KV，760KV超高压变压器匝和超高压电缆绝缘纸项目的生产需求和技术要求，确保了500KV，760KV超高压变压器匝和超高压电缆绝缘纸项目在生产运营中具备先进的技术装备和高效的生产能力。设备的合理配置将为500KV，760KV超高压变压器匝和超高压电缆绝缘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500KV，760KV超高压变压器匝和超高压电缆绝缘纸项目计划总投资为XXXX万元，预计年实现营业收入为XXXX万元。这一产能规模的设定旨在确保500KV，760KV超高压变压器匝和超高压电缆绝缘纸项目能够在投资与回报之间取得平衡，实现长期可持续的发展。500KV，760KV超高压变压器匝和超高压电缆绝缘纸项目的总投资充分考虑到各个方面的需求，包括用地建设、设备购置等多个环节，以确保500KV，760KV超高压变压器匝和超高压电缆绝缘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2715"/>
      <w:r>
        <w:rPr>
          <w:rFonts w:ascii="仿宋" w:eastAsia="仿宋" w:hAnsi="仿宋" w:cs="仿宋" w:hint="eastAsia"/>
          <w:sz w:val="28"/>
          <w:lang w:eastAsia="zh-CN"/>
        </w:rPr>
        <w:t>五、500KV，760KV超高压变压器匝和超高压电缆绝缘纸项目绩效评估</w:t>
      </w:r>
      <w:bookmarkEnd w:id="15"/>
    </w:p>
    <w:p>
      <w:pPr>
        <w:pStyle w:val="Heading2"/>
        <w:rPr>
          <w:rFonts w:ascii="仿宋" w:eastAsia="仿宋" w:hAnsi="仿宋" w:cs="仿宋" w:hint="eastAsia"/>
          <w:lang w:eastAsia="zh-CN"/>
        </w:rPr>
      </w:pPr>
      <w:bookmarkStart w:id="16" w:name="_Toc2175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500KV，760KV超高压变压器匝和超高压电缆绝缘纸项目中，我们设计了一套全面的绩效评估指标，以确保500KV，760KV超高压变压器匝和超高压电缆绝缘纸项目的可控和成功交付。这些指标跨足500KV，760KV超高压变压器匝和超高压电缆绝缘纸项目目标、成本、进度和质量等多个维度，为我们提供了全面洞察500KV，760KV超高压变压器匝和超高压电缆绝缘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500KV，760KV超高压变压器匝和超高压电缆绝缘纸项目目标达成率是我们关注的首要指标。我们设定了明确的目标，并通过定期监测和评估，迅速发现并应对潜在的目标偏差。这为500KV，760KV超高压变压器匝和超高压电缆绝缘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成本绩效是另一个核心关注点。通过实际成本与预算成本的对比分析，我们深入了解成本差异的原因，及时调整资源分配，保持500KV，760KV超高压变压器匝和超高压电缆绝缘纸项目在经济效益方面的合理水平。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500KV，760KV超高压变压器匝和超高压电缆绝缘纸项目进度作为关键的绩效指标之一，得到了精心的关注。我们制定了详细的500KV，760KV超高压变压器匝和超高压电缆绝缘纸项目进度计划，并设立了进度符合度指标，确保实际进度与计划进度保持一致。这使我们能够快速发现和解决潜在的进度问题，保持500KV，760KV超高压变压器匝和超高压电缆绝缘纸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500KV，760KV超高压变压器匝和超高压电缆绝缘纸项目绩效的不可或缺的一环。我们引入了一系列的质量标准和客户满意度指标，以确保500KV，760KV超高压变压器匝和超高压电缆绝缘纸项目交付的成果在质量上达到或超越预期水平。通过持续监测这些指标，我们努力提升500KV，760KV超高压变压器匝和超高压电缆绝缘纸项目整体质量水平，为500KV，760KV超高压变压器匝和超高压电缆绝缘纸项目的成功交付提供有力保障。通过这些科学且全面的绩效评估，我们能够更好地引导500KV，760KV超高压变压器匝和超高压电缆绝缘纸项目的持续改进，确保500KV，760KV超高压变压器匝和超高压电缆绝缘纸项目目标的顺利达成。</w:t>
      </w:r>
    </w:p>
    <w:p>
      <w:pPr>
        <w:pStyle w:val="Heading2"/>
        <w:ind w:firstLine="560" w:firstLineChars="200"/>
        <w:rPr>
          <w:rFonts w:ascii="仿宋" w:eastAsia="仿宋" w:hAnsi="仿宋" w:cs="仿宋" w:hint="eastAsia"/>
          <w:sz w:val="28"/>
          <w:lang w:eastAsia="zh-CN"/>
        </w:rPr>
      </w:pPr>
      <w:bookmarkStart w:id="17" w:name="_Toc750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绩效评估是500KV，760KV超高压变压器匝和超高压电缆绝缘纸项目中的关键环节，为确保500KV，760KV超高压变压器匝和超高压电缆绝缘纸项目达到预期目标，我们采用了多层次、多维度的绩效评估方法。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500KV，760KV超高压变压器匝和超高压电缆绝缘纸项目的战略目标对齐，确保每个决策和行动都与500KV，760KV超高压变压器匝和超高压电缆绝缘纸项目整体目标保持一致。团队会定期召开战略对齐会议，审视当前工作与500KV，760KV超高压变压器匝和超高压电缆绝缘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500KV，760KV超高压变压器匝和超高压电缆绝缘纸项目进度、质量、成本和风险等方面。这些指标通过数据收集和分析，为500KV，760KV超高压变压器匝和超高压电缆绝缘纸项目管理团队提供了客观的评估依据。例如，我们通过500KV，760KV超高压变压器匝和超高压电缆绝缘纸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https://d.book118.com/978012141033006030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3D261E"/>
    <w:rsid w:val="7B3D26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1214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2024-01-21T22:57:00Z</dcterms:created>
  <dcterms:modified xsi:type="dcterms:W3CDTF">2024-01-21T22:57:17Z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7D1EF0B0E9954CA6849C51DFB78F6022_11</vt:lpwstr>
  </property>
  <property fmtid="{D5CDD505-2E9C-101B-9397-08002B2CF9AE}" pid="3" name="KSOProductBuildVer">
    <vt:lpwstr>2052-12.1.0.16120</vt:lpwstr>
  </property>
</Properties>
</file>