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jc w:val="right"/>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303" w:line="227" w:lineRule="auto"/>
        <w:ind w:left="2476"/>
        <w:outlineLvl w:val="0"/>
        <w:rPr>
          <w:sz w:val="31"/>
          <w:szCs w:val="31"/>
        </w:rPr>
      </w:pPr>
      <w:r>
        <w:rPr>
          <w:spacing w:val="8"/>
          <w:sz w:val="31"/>
          <w:szCs w:val="31"/>
        </w:rPr>
        <w:t>海外知识产权风险预警工作规范</w:t>
      </w:r>
    </w:p>
    <w:p>
      <w:pPr>
        <w:spacing w:line="464" w:lineRule="auto"/>
        <w:rPr>
          <w:rFonts w:ascii="Arial"/>
          <w:sz w:val="21"/>
        </w:rPr>
      </w:pPr>
    </w:p>
    <w:p>
      <w:pPr>
        <w:pStyle w:val="BodyText"/>
        <w:spacing w:before="65" w:line="231" w:lineRule="auto"/>
        <w:ind w:left="46"/>
        <w:outlineLvl w:val="0"/>
      </w:pPr>
      <w:r>
        <w:rPr>
          <w:spacing w:val="-3"/>
        </w:rPr>
        <w:t>1</w:t>
      </w:r>
      <w:r>
        <w:rPr>
          <w:spacing w:val="10"/>
        </w:rPr>
        <w:t xml:space="preserve">  </w:t>
      </w:r>
      <w:r>
        <w:rPr>
          <w:spacing w:val="-3"/>
        </w:rPr>
        <w:t>范围</w:t>
      </w:r>
    </w:p>
    <w:p>
      <w:pPr>
        <w:spacing w:before="259"/>
        <w:ind w:left="457" w:right="360"/>
        <w:rPr>
          <w:rFonts w:ascii="SimSun" w:eastAsia="SimSun" w:hAnsi="SimSun" w:cs="SimSun"/>
          <w:sz w:val="20"/>
          <w:szCs w:val="20"/>
        </w:rPr>
      </w:pPr>
      <w:r>
        <w:rPr>
          <w:rFonts w:ascii="SimSun" w:eastAsia="SimSun" w:hAnsi="SimSun" w:cs="SimSun"/>
          <w:spacing w:val="9"/>
          <w:sz w:val="20"/>
          <w:szCs w:val="20"/>
        </w:rPr>
        <w:t>本文件规定了海外知识产权风险预警的风险类型、预警方式、风险防范和应对等</w:t>
      </w:r>
      <w:r>
        <w:rPr>
          <w:rFonts w:ascii="SimSun" w:eastAsia="SimSun" w:hAnsi="SimSun" w:cs="SimSun"/>
          <w:spacing w:val="8"/>
          <w:sz w:val="20"/>
          <w:szCs w:val="20"/>
        </w:rPr>
        <w:t>内容和要求。</w:t>
      </w:r>
      <w:r>
        <w:rPr>
          <w:rFonts w:ascii="SimSun" w:eastAsia="SimSun" w:hAnsi="SimSun" w:cs="SimSun"/>
          <w:sz w:val="20"/>
          <w:szCs w:val="20"/>
        </w:rPr>
        <w:t xml:space="preserve"> </w:t>
      </w:r>
      <w:r>
        <w:rPr>
          <w:rFonts w:ascii="SimSun" w:eastAsia="SimSun" w:hAnsi="SimSun" w:cs="SimSun"/>
          <w:spacing w:val="9"/>
          <w:sz w:val="20"/>
          <w:szCs w:val="20"/>
        </w:rPr>
        <w:t>本文件适用于企业开展海外知识产权风险预警工作。</w:t>
      </w:r>
    </w:p>
    <w:p>
      <w:pPr>
        <w:pStyle w:val="BodyText"/>
        <w:spacing w:before="265" w:line="230" w:lineRule="auto"/>
        <w:ind w:left="34"/>
        <w:outlineLvl w:val="0"/>
      </w:pPr>
      <w:r>
        <w:rPr>
          <w:spacing w:val="7"/>
        </w:rPr>
        <w:t>2</w:t>
      </w:r>
      <w:r>
        <w:rPr>
          <w:spacing w:val="7"/>
        </w:rPr>
        <w:t xml:space="preserve">  </w:t>
      </w:r>
      <w:r>
        <w:rPr>
          <w:spacing w:val="7"/>
        </w:rPr>
        <w:t>规范性引用文件</w:t>
      </w:r>
    </w:p>
    <w:p>
      <w:pPr>
        <w:spacing w:before="264" w:line="227" w:lineRule="auto"/>
        <w:ind w:left="457"/>
        <w:rPr>
          <w:rFonts w:ascii="SimSun" w:eastAsia="SimSun" w:hAnsi="SimSun" w:cs="SimSun"/>
          <w:sz w:val="20"/>
          <w:szCs w:val="20"/>
        </w:rPr>
      </w:pPr>
      <w:r>
        <w:rPr>
          <w:rFonts w:ascii="SimSun" w:eastAsia="SimSun" w:hAnsi="SimSun" w:cs="SimSun"/>
          <w:spacing w:val="8"/>
          <w:sz w:val="20"/>
          <w:szCs w:val="20"/>
        </w:rPr>
        <w:t>本文件没有规范性引用文件。</w:t>
      </w:r>
    </w:p>
    <w:p>
      <w:pPr>
        <w:pStyle w:val="BodyText"/>
        <w:spacing w:before="265" w:line="231" w:lineRule="auto"/>
        <w:ind w:left="36"/>
        <w:outlineLvl w:val="0"/>
      </w:pPr>
      <w:r>
        <w:rPr>
          <w:spacing w:val="6"/>
        </w:rPr>
        <w:t>3</w:t>
      </w:r>
      <w:r>
        <w:rPr>
          <w:spacing w:val="6"/>
        </w:rPr>
        <w:t xml:space="preserve">  </w:t>
      </w:r>
      <w:r>
        <w:rPr>
          <w:spacing w:val="6"/>
        </w:rPr>
        <w:t>术语和定义</w:t>
      </w:r>
    </w:p>
    <w:p>
      <w:pPr>
        <w:spacing w:before="263" w:line="227" w:lineRule="auto"/>
        <w:ind w:left="457"/>
        <w:rPr>
          <w:rFonts w:ascii="SimSun" w:eastAsia="SimSun" w:hAnsi="SimSun" w:cs="SimSun"/>
          <w:sz w:val="20"/>
          <w:szCs w:val="20"/>
        </w:rPr>
      </w:pPr>
      <w:r>
        <w:rPr>
          <w:rFonts w:ascii="SimSun" w:eastAsia="SimSun" w:hAnsi="SimSun" w:cs="SimSun"/>
          <w:spacing w:val="8"/>
          <w:sz w:val="20"/>
          <w:szCs w:val="20"/>
        </w:rPr>
        <w:t>本文件没有需要界定的术语和定义。</w:t>
      </w:r>
    </w:p>
    <w:p>
      <w:pPr>
        <w:pStyle w:val="BodyText"/>
        <w:spacing w:before="266" w:line="229" w:lineRule="auto"/>
        <w:ind w:left="30"/>
        <w:outlineLvl w:val="0"/>
      </w:pPr>
      <w:r>
        <w:rPr>
          <w:spacing w:val="6"/>
        </w:rPr>
        <w:t>4</w:t>
      </w:r>
      <w:r>
        <w:rPr>
          <w:spacing w:val="9"/>
        </w:rPr>
        <w:t xml:space="preserve">  </w:t>
      </w:r>
      <w:r>
        <w:rPr>
          <w:spacing w:val="6"/>
        </w:rPr>
        <w:t>风险类型</w:t>
      </w:r>
    </w:p>
    <w:p>
      <w:pPr>
        <w:pStyle w:val="BodyText"/>
        <w:spacing w:before="262" w:line="227" w:lineRule="auto"/>
        <w:outlineLvl w:val="1"/>
      </w:pPr>
      <w:r>
        <w:rPr>
          <w:rFonts w:ascii="Arial" w:eastAsia="Arial" w:hAnsi="Arial" w:cs="Arial"/>
          <w:color w:val="ABABAB"/>
          <w:spacing w:val="4"/>
          <w:sz w:val="22"/>
          <w:szCs w:val="22"/>
        </w:rPr>
        <w:t>4.1</w:t>
      </w:r>
      <w:r>
        <w:rPr>
          <w:rFonts w:ascii="Arial" w:eastAsia="Arial" w:hAnsi="Arial" w:cs="Arial"/>
          <w:color w:val="ABABAB"/>
          <w:spacing w:val="3"/>
          <w:sz w:val="22"/>
          <w:szCs w:val="22"/>
        </w:rPr>
        <w:t xml:space="preserve">    </w:t>
      </w:r>
      <w:r>
        <w:rPr>
          <w:spacing w:val="4"/>
        </w:rPr>
        <w:t>产品出口</w:t>
      </w:r>
    </w:p>
    <w:p>
      <w:pPr>
        <w:pStyle w:val="BodyText"/>
        <w:spacing w:before="144" w:line="231" w:lineRule="auto"/>
        <w:ind w:left="30"/>
        <w:outlineLvl w:val="2"/>
      </w:pPr>
      <w:r>
        <w:rPr>
          <w:spacing w:val="8"/>
        </w:rPr>
        <w:t>4.1.1</w:t>
      </w:r>
      <w:r>
        <w:rPr>
          <w:spacing w:val="8"/>
        </w:rPr>
        <w:t xml:space="preserve">  </w:t>
      </w:r>
      <w:r>
        <w:rPr>
          <w:spacing w:val="8"/>
        </w:rPr>
        <w:t>委托生产（</w:t>
      </w:r>
      <w:r>
        <w:t>OEM</w:t>
      </w:r>
      <w:r>
        <w:rPr>
          <w:spacing w:val="8"/>
        </w:rPr>
        <w:t>）模式情况下</w:t>
      </w:r>
    </w:p>
    <w:p>
      <w:pPr>
        <w:pStyle w:val="BodyText"/>
        <w:spacing w:before="143" w:line="239" w:lineRule="auto"/>
        <w:ind w:left="35" w:right="1" w:hanging="5"/>
        <w:rPr>
          <w:rFonts w:ascii="SimSun" w:eastAsia="SimSun" w:hAnsi="SimSun" w:cs="SimSun"/>
        </w:rPr>
      </w:pPr>
      <w:hyperlink r:id="rId4" w:history="1">
        <w:r>
          <w:rPr>
            <w:spacing w:val="9"/>
          </w:rPr>
          <w:t>4.1.1.1</w:t>
        </w:r>
      </w:hyperlink>
      <w:r>
        <w:rPr>
          <w:spacing w:val="9"/>
        </w:rPr>
        <w:t xml:space="preserve">  </w:t>
      </w:r>
      <w:r>
        <w:rPr>
          <w:rFonts w:ascii="SimSun" w:eastAsia="SimSun" w:hAnsi="SimSun" w:cs="SimSun"/>
          <w:spacing w:val="9"/>
        </w:rPr>
        <w:t>审查委托生产的产品附着的知识产权，对委托方提供的知识产权权利凭证，尤其是商标注册</w:t>
      </w:r>
      <w:r>
        <w:rPr>
          <w:rFonts w:ascii="SimSun" w:eastAsia="SimSun" w:hAnsi="SimSun" w:cs="SimSun"/>
          <w:spacing w:val="8"/>
        </w:rPr>
        <w:t xml:space="preserve"> </w:t>
      </w:r>
      <w:r>
        <w:rPr>
          <w:rFonts w:ascii="SimSun" w:eastAsia="SimSun" w:hAnsi="SimSun" w:cs="SimSun"/>
          <w:spacing w:val="7"/>
        </w:rPr>
        <w:t>证书进行核实。</w:t>
      </w:r>
    </w:p>
    <w:p>
      <w:pPr>
        <w:pStyle w:val="BodyText"/>
        <w:spacing w:before="27" w:line="228" w:lineRule="auto"/>
        <w:ind w:left="30"/>
        <w:rPr>
          <w:rFonts w:ascii="SimSun" w:eastAsia="SimSun" w:hAnsi="SimSun" w:cs="SimSun"/>
        </w:rPr>
      </w:pPr>
      <w:hyperlink r:id="rId5" w:history="1">
        <w:r>
          <w:rPr>
            <w:spacing w:val="9"/>
          </w:rPr>
          <w:t>4.1.1.2</w:t>
        </w:r>
      </w:hyperlink>
      <w:r>
        <w:rPr>
          <w:spacing w:val="9"/>
        </w:rPr>
        <w:t xml:space="preserve">  </w:t>
      </w:r>
      <w:r>
        <w:rPr>
          <w:rFonts w:ascii="SimSun" w:eastAsia="SimSun" w:hAnsi="SimSun" w:cs="SimSun"/>
          <w:spacing w:val="9"/>
        </w:rPr>
        <w:t>审查委托生产产品的商标在国内是否被第三方注册为商标，或者与</w:t>
      </w:r>
      <w:r>
        <w:rPr>
          <w:rFonts w:ascii="SimSun" w:eastAsia="SimSun" w:hAnsi="SimSun" w:cs="SimSun"/>
          <w:spacing w:val="8"/>
        </w:rPr>
        <w:t>国内注册商标构成近似。</w:t>
      </w:r>
    </w:p>
    <w:p>
      <w:pPr>
        <w:pStyle w:val="BodyText"/>
        <w:spacing w:before="144" w:line="231" w:lineRule="auto"/>
        <w:ind w:left="30"/>
        <w:outlineLvl w:val="2"/>
      </w:pPr>
      <w:r>
        <w:rPr>
          <w:spacing w:val="8"/>
        </w:rPr>
        <w:t>4.1.2</w:t>
      </w:r>
      <w:r>
        <w:rPr>
          <w:spacing w:val="8"/>
        </w:rPr>
        <w:t xml:space="preserve">  </w:t>
      </w:r>
      <w:r>
        <w:rPr>
          <w:spacing w:val="8"/>
        </w:rPr>
        <w:t>非委托生产（</w:t>
      </w:r>
      <w:r>
        <w:t>OEM</w:t>
      </w:r>
      <w:r>
        <w:rPr>
          <w:spacing w:val="8"/>
        </w:rPr>
        <w:t>）模式情况下</w:t>
      </w:r>
    </w:p>
    <w:p>
      <w:pPr>
        <w:pStyle w:val="BodyText"/>
        <w:spacing w:before="141"/>
        <w:ind w:left="62" w:right="1" w:hanging="32"/>
        <w:rPr>
          <w:rFonts w:ascii="SimSun" w:eastAsia="SimSun" w:hAnsi="SimSun" w:cs="SimSun"/>
        </w:rPr>
      </w:pPr>
      <w:hyperlink r:id="rId6" w:history="1">
        <w:r>
          <w:rPr>
            <w:spacing w:val="9"/>
          </w:rPr>
          <w:t>4.1.2.1</w:t>
        </w:r>
      </w:hyperlink>
      <w:r>
        <w:rPr>
          <w:spacing w:val="9"/>
        </w:rPr>
        <w:t xml:space="preserve">  </w:t>
      </w:r>
      <w:r>
        <w:rPr>
          <w:rFonts w:ascii="SimSun" w:eastAsia="SimSun" w:hAnsi="SimSun" w:cs="SimSun"/>
          <w:spacing w:val="9"/>
        </w:rPr>
        <w:t>使用自有品牌出口产品，应提前在出口目的国及过境国进行商标注册、专利申请、外观设计</w:t>
      </w:r>
      <w:r>
        <w:rPr>
          <w:rFonts w:ascii="SimSun" w:eastAsia="SimSun" w:hAnsi="SimSun" w:cs="SimSun"/>
          <w:spacing w:val="8"/>
        </w:rPr>
        <w:t xml:space="preserve"> </w:t>
      </w:r>
      <w:r>
        <w:rPr>
          <w:rFonts w:ascii="SimSun" w:eastAsia="SimSun" w:hAnsi="SimSun" w:cs="SimSun"/>
          <w:spacing w:val="5"/>
        </w:rPr>
        <w:t>申请等知识产权布局。</w:t>
      </w:r>
    </w:p>
    <w:p>
      <w:pPr>
        <w:pStyle w:val="BodyText"/>
        <w:spacing w:before="26"/>
        <w:ind w:left="34" w:right="1" w:hanging="4"/>
        <w:rPr>
          <w:rFonts w:ascii="SimSun" w:eastAsia="SimSun" w:hAnsi="SimSun" w:cs="SimSun"/>
        </w:rPr>
      </w:pPr>
      <w:hyperlink r:id="rId7" w:history="1">
        <w:r>
          <w:rPr>
            <w:spacing w:val="9"/>
          </w:rPr>
          <w:t>4.1.2.2</w:t>
        </w:r>
      </w:hyperlink>
      <w:r>
        <w:rPr>
          <w:spacing w:val="9"/>
        </w:rPr>
        <w:t xml:space="preserve">  </w:t>
      </w:r>
      <w:r>
        <w:rPr>
          <w:rFonts w:ascii="SimSun" w:eastAsia="SimSun" w:hAnsi="SimSun" w:cs="SimSun"/>
          <w:spacing w:val="9"/>
        </w:rPr>
        <w:t>按委托方要求由国内企业研发的产品，应在加工承揽合同中明确约定商标、专利等知识产权</w:t>
      </w:r>
      <w:r>
        <w:rPr>
          <w:rFonts w:ascii="SimSun" w:eastAsia="SimSun" w:hAnsi="SimSun" w:cs="SimSun"/>
          <w:spacing w:val="8"/>
        </w:rPr>
        <w:t xml:space="preserve"> </w:t>
      </w:r>
      <w:r>
        <w:rPr>
          <w:rFonts w:ascii="SimSun" w:eastAsia="SimSun" w:hAnsi="SimSun" w:cs="SimSun"/>
          <w:spacing w:val="8"/>
        </w:rPr>
        <w:t>权利归属和商业秘密保密协议。</w:t>
      </w:r>
    </w:p>
    <w:p>
      <w:pPr>
        <w:pStyle w:val="BodyText"/>
        <w:spacing w:before="145" w:line="229" w:lineRule="auto"/>
        <w:ind w:left="30"/>
        <w:outlineLvl w:val="2"/>
      </w:pPr>
      <w:r>
        <w:rPr>
          <w:spacing w:val="6"/>
        </w:rPr>
        <w:t>4.1.3</w:t>
      </w:r>
      <w:r>
        <w:rPr>
          <w:spacing w:val="6"/>
        </w:rPr>
        <w:t xml:space="preserve">  </w:t>
      </w:r>
      <w:r>
        <w:rPr>
          <w:spacing w:val="6"/>
        </w:rPr>
        <w:t>美国“337”调查制度</w:t>
      </w:r>
    </w:p>
    <w:p>
      <w:pPr>
        <w:spacing w:before="146" w:line="243" w:lineRule="auto"/>
        <w:ind w:left="37" w:right="3" w:firstLine="420"/>
        <w:jc w:val="both"/>
        <w:rPr>
          <w:rFonts w:ascii="SimSun" w:eastAsia="SimSun" w:hAnsi="SimSun" w:cs="SimSun"/>
          <w:sz w:val="20"/>
          <w:szCs w:val="20"/>
        </w:rPr>
      </w:pPr>
      <w:r>
        <w:rPr>
          <w:rFonts w:ascii="SimSun" w:eastAsia="SimSun" w:hAnsi="SimSun" w:cs="SimSun"/>
          <w:spacing w:val="6"/>
          <w:sz w:val="20"/>
          <w:szCs w:val="20"/>
        </w:rPr>
        <w:t>美国《</w:t>
      </w:r>
      <w:r>
        <w:rPr>
          <w:rFonts w:ascii="SimSun" w:eastAsia="SimSun" w:hAnsi="SimSun" w:cs="SimSun"/>
          <w:spacing w:val="49"/>
          <w:sz w:val="20"/>
          <w:szCs w:val="20"/>
        </w:rPr>
        <w:t xml:space="preserve"> </w:t>
      </w:r>
      <w:r>
        <w:rPr>
          <w:rFonts w:ascii="SimSun" w:eastAsia="SimSun" w:hAnsi="SimSun" w:cs="SimSun"/>
          <w:spacing w:val="6"/>
          <w:sz w:val="20"/>
          <w:szCs w:val="20"/>
        </w:rPr>
        <w:t>1930 年关税法》中的第 337 条规定，美国国际贸易委员会（</w:t>
      </w:r>
      <w:r>
        <w:rPr>
          <w:rFonts w:ascii="SimSun" w:eastAsia="SimSun" w:hAnsi="SimSun" w:cs="SimSun"/>
          <w:sz w:val="20"/>
          <w:szCs w:val="20"/>
        </w:rPr>
        <w:t>ITC</w:t>
      </w:r>
      <w:r>
        <w:rPr>
          <w:rFonts w:ascii="SimSun" w:eastAsia="SimSun" w:hAnsi="SimSun" w:cs="SimSun"/>
          <w:spacing w:val="6"/>
          <w:sz w:val="20"/>
          <w:szCs w:val="20"/>
        </w:rPr>
        <w:t>）可以对进</w:t>
      </w:r>
      <w:r>
        <w:rPr>
          <w:rFonts w:ascii="SimSun" w:eastAsia="SimSun" w:hAnsi="SimSun" w:cs="SimSun"/>
          <w:spacing w:val="5"/>
          <w:sz w:val="20"/>
          <w:szCs w:val="20"/>
        </w:rPr>
        <w:t>口与过境贸易</w:t>
      </w:r>
      <w:r>
        <w:rPr>
          <w:rFonts w:ascii="SimSun" w:eastAsia="SimSun" w:hAnsi="SimSun" w:cs="SimSun"/>
          <w:sz w:val="20"/>
          <w:szCs w:val="20"/>
        </w:rPr>
        <w:t xml:space="preserve"> </w:t>
      </w:r>
      <w:r>
        <w:rPr>
          <w:rFonts w:ascii="SimSun" w:eastAsia="SimSun" w:hAnsi="SimSun" w:cs="SimSun"/>
          <w:spacing w:val="8"/>
          <w:sz w:val="20"/>
          <w:szCs w:val="20"/>
        </w:rPr>
        <w:t>中的不公平行为发起调查，对侵犯美国知识产权的厂商及</w:t>
      </w:r>
      <w:r>
        <w:rPr>
          <w:rFonts w:ascii="SimSun" w:eastAsia="SimSun" w:hAnsi="SimSun" w:cs="SimSun"/>
          <w:spacing w:val="7"/>
          <w:sz w:val="20"/>
          <w:szCs w:val="20"/>
        </w:rPr>
        <w:t>其产品采取制裁措施。如果涉案企业被裁定违</w:t>
      </w:r>
      <w:r>
        <w:rPr>
          <w:rFonts w:ascii="SimSun" w:eastAsia="SimSun" w:hAnsi="SimSun" w:cs="SimSun"/>
          <w:sz w:val="20"/>
          <w:szCs w:val="20"/>
        </w:rPr>
        <w:t xml:space="preserve"> </w:t>
      </w:r>
      <w:r>
        <w:rPr>
          <w:rFonts w:ascii="SimSun" w:eastAsia="SimSun" w:hAnsi="SimSun" w:cs="SimSun"/>
          <w:spacing w:val="9"/>
          <w:sz w:val="20"/>
          <w:szCs w:val="20"/>
        </w:rPr>
        <w:t>反了第 337 条款，</w:t>
      </w:r>
      <w:r>
        <w:rPr>
          <w:rFonts w:ascii="SimSun" w:eastAsia="SimSun" w:hAnsi="SimSun" w:cs="SimSun"/>
          <w:sz w:val="20"/>
          <w:szCs w:val="20"/>
        </w:rPr>
        <w:t>ITC</w:t>
      </w:r>
      <w:r>
        <w:rPr>
          <w:rFonts w:ascii="SimSun" w:eastAsia="SimSun" w:hAnsi="SimSun" w:cs="SimSun"/>
          <w:spacing w:val="9"/>
          <w:sz w:val="20"/>
          <w:szCs w:val="20"/>
        </w:rPr>
        <w:t xml:space="preserve"> 将发布相关产品的</w:t>
      </w:r>
      <w:r>
        <w:rPr>
          <w:rFonts w:ascii="SimSun" w:eastAsia="SimSun" w:hAnsi="SimSun" w:cs="SimSun"/>
          <w:spacing w:val="8"/>
          <w:sz w:val="20"/>
          <w:szCs w:val="20"/>
        </w:rPr>
        <w:t>排除令和禁止令。</w:t>
      </w:r>
    </w:p>
    <w:p>
      <w:pPr>
        <w:pStyle w:val="BodyText"/>
        <w:spacing w:before="145" w:line="231" w:lineRule="auto"/>
        <w:ind w:left="30"/>
        <w:outlineLvl w:val="2"/>
      </w:pPr>
      <w:r>
        <w:rPr>
          <w:spacing w:val="7"/>
        </w:rPr>
        <w:t>4.1.4</w:t>
      </w:r>
      <w:r>
        <w:rPr>
          <w:spacing w:val="7"/>
        </w:rPr>
        <w:t xml:space="preserve">  </w:t>
      </w:r>
      <w:r>
        <w:rPr>
          <w:spacing w:val="7"/>
        </w:rPr>
        <w:t>技术性贸易壁垒</w:t>
      </w:r>
    </w:p>
    <w:p>
      <w:pPr>
        <w:spacing w:before="145" w:line="245" w:lineRule="auto"/>
        <w:ind w:left="35" w:right="1" w:firstLine="423"/>
        <w:jc w:val="both"/>
        <w:rPr>
          <w:rFonts w:ascii="SimSun" w:eastAsia="SimSun" w:hAnsi="SimSun" w:cs="SimSun"/>
          <w:sz w:val="20"/>
          <w:szCs w:val="20"/>
        </w:rPr>
      </w:pPr>
      <w:r>
        <w:rPr>
          <w:rFonts w:ascii="SimSun" w:eastAsia="SimSun" w:hAnsi="SimSun" w:cs="SimSun"/>
          <w:spacing w:val="8"/>
          <w:sz w:val="20"/>
          <w:szCs w:val="20"/>
        </w:rPr>
        <w:t>为了限制进口以知识产权为支撑所规定的苛刻</w:t>
      </w:r>
      <w:r>
        <w:rPr>
          <w:rFonts w:ascii="SimSun" w:eastAsia="SimSun" w:hAnsi="SimSun" w:cs="SimSun"/>
          <w:spacing w:val="7"/>
          <w:sz w:val="20"/>
          <w:szCs w:val="20"/>
        </w:rPr>
        <w:t>的、复杂的技术性措施，并以维护国家安全，保护人</w:t>
      </w:r>
      <w:r>
        <w:rPr>
          <w:rFonts w:ascii="SimSun" w:eastAsia="SimSun" w:hAnsi="SimSun" w:cs="SimSun"/>
          <w:sz w:val="20"/>
          <w:szCs w:val="20"/>
        </w:rPr>
        <w:t xml:space="preserve"> </w:t>
      </w:r>
      <w:r>
        <w:rPr>
          <w:rFonts w:ascii="SimSun" w:eastAsia="SimSun" w:hAnsi="SimSun" w:cs="SimSun"/>
          <w:spacing w:val="8"/>
          <w:sz w:val="20"/>
          <w:szCs w:val="20"/>
        </w:rPr>
        <w:t>类、动植物生命及健康，防止欺诈，保护环境，保证产品质量的目</w:t>
      </w:r>
      <w:r>
        <w:rPr>
          <w:rFonts w:ascii="SimSun" w:eastAsia="SimSun" w:hAnsi="SimSun" w:cs="SimSun"/>
          <w:spacing w:val="7"/>
          <w:sz w:val="20"/>
          <w:szCs w:val="20"/>
        </w:rPr>
        <w:t>的制定。它具有形式上的合法性、内</w:t>
      </w:r>
      <w:r>
        <w:rPr>
          <w:rFonts w:ascii="SimSun" w:eastAsia="SimSun" w:hAnsi="SimSun" w:cs="SimSun"/>
          <w:sz w:val="20"/>
          <w:szCs w:val="20"/>
        </w:rPr>
        <w:t xml:space="preserve"> </w:t>
      </w:r>
      <w:r>
        <w:rPr>
          <w:rFonts w:ascii="SimSun" w:eastAsia="SimSun" w:hAnsi="SimSun" w:cs="SimSun"/>
          <w:spacing w:val="8"/>
          <w:sz w:val="20"/>
          <w:szCs w:val="20"/>
        </w:rPr>
        <w:t>容上的广泛性、保护方式的隐蔽性等特征，而且经常变化，使外国</w:t>
      </w:r>
      <w:r>
        <w:rPr>
          <w:rFonts w:ascii="SimSun" w:eastAsia="SimSun" w:hAnsi="SimSun" w:cs="SimSun"/>
          <w:spacing w:val="7"/>
          <w:sz w:val="20"/>
          <w:szCs w:val="20"/>
        </w:rPr>
        <w:t>产品难以适应，从而起到限制其进口</w:t>
      </w:r>
      <w:r>
        <w:rPr>
          <w:rFonts w:ascii="SimSun" w:eastAsia="SimSun" w:hAnsi="SimSun" w:cs="SimSun"/>
          <w:sz w:val="20"/>
          <w:szCs w:val="20"/>
        </w:rPr>
        <w:t xml:space="preserve"> </w:t>
      </w:r>
      <w:r>
        <w:rPr>
          <w:rFonts w:ascii="SimSun" w:eastAsia="SimSun" w:hAnsi="SimSun" w:cs="SimSun"/>
          <w:spacing w:val="7"/>
          <w:sz w:val="20"/>
          <w:szCs w:val="20"/>
        </w:rPr>
        <w:t>及销售的作用。</w:t>
      </w:r>
    </w:p>
    <w:p>
      <w:pPr>
        <w:pStyle w:val="BodyText"/>
        <w:spacing w:before="146" w:line="230" w:lineRule="auto"/>
        <w:ind w:left="30"/>
        <w:outlineLvl w:val="2"/>
      </w:pPr>
      <w:r>
        <w:rPr>
          <w:spacing w:val="6"/>
        </w:rPr>
        <w:t>4.1.5</w:t>
      </w:r>
      <w:r>
        <w:rPr>
          <w:spacing w:val="6"/>
        </w:rPr>
        <w:t xml:space="preserve">  </w:t>
      </w:r>
      <w:r>
        <w:rPr>
          <w:spacing w:val="6"/>
        </w:rPr>
        <w:t>海关过境查扣</w:t>
      </w:r>
    </w:p>
    <w:p>
      <w:pPr>
        <w:pStyle w:val="BodyText"/>
        <w:spacing w:before="142" w:line="239" w:lineRule="auto"/>
        <w:ind w:left="37" w:right="1" w:hanging="7"/>
        <w:rPr>
          <w:rFonts w:ascii="SimSun" w:eastAsia="SimSun" w:hAnsi="SimSun" w:cs="SimSun"/>
        </w:rPr>
      </w:pPr>
      <w:hyperlink r:id="rId8" w:history="1">
        <w:r>
          <w:rPr>
            <w:spacing w:val="5"/>
          </w:rPr>
          <w:t>4.1.5.1</w:t>
        </w:r>
      </w:hyperlink>
      <w:r>
        <w:rPr>
          <w:spacing w:val="5"/>
        </w:rPr>
        <w:t xml:space="preserve">  </w:t>
      </w:r>
      <w:r>
        <w:rPr>
          <w:rFonts w:ascii="SimSun" w:eastAsia="SimSun" w:hAnsi="SimSun" w:cs="SimSun"/>
          <w:spacing w:val="5"/>
        </w:rPr>
        <w:t>贸易商品在过境欧洲国家等国家时，由于商品属于欧洲</w:t>
      </w:r>
      <w:hyperlink r:id="rId9" w:history="1">
        <w:r>
          <w:rPr>
            <w:rFonts w:ascii="SimSun" w:eastAsia="SimSun" w:hAnsi="SimSun" w:cs="SimSun"/>
            <w:spacing w:val="5"/>
          </w:rPr>
          <w:t>知识产权保护</w:t>
        </w:r>
      </w:hyperlink>
      <w:r>
        <w:rPr>
          <w:rFonts w:ascii="SimSun" w:eastAsia="SimSun" w:hAnsi="SimSun" w:cs="SimSun"/>
          <w:spacing w:val="5"/>
        </w:rPr>
        <w:t>范围，被权利人视为“未</w:t>
      </w:r>
      <w:r>
        <w:rPr>
          <w:rFonts w:ascii="SimSun" w:eastAsia="SimSun" w:hAnsi="SimSun" w:cs="SimSun"/>
        </w:rPr>
        <w:t xml:space="preserve"> </w:t>
      </w:r>
      <w:r>
        <w:rPr>
          <w:rFonts w:ascii="SimSun" w:eastAsia="SimSun" w:hAnsi="SimSun" w:cs="SimSun"/>
          <w:spacing w:val="7"/>
        </w:rPr>
        <w:t>经许可</w:t>
      </w:r>
      <w:r>
        <w:rPr>
          <w:rFonts w:ascii="SimSun" w:eastAsia="SimSun" w:hAnsi="SimSun" w:cs="SimSun"/>
          <w:spacing w:val="-62"/>
        </w:rPr>
        <w:t xml:space="preserve"> </w:t>
      </w:r>
      <w:r>
        <w:rPr>
          <w:rFonts w:ascii="SimSun" w:eastAsia="SimSun" w:hAnsi="SimSun" w:cs="SimSun"/>
          <w:spacing w:val="7"/>
        </w:rPr>
        <w:t>”而构成侵权，并要求海关进行查扣。</w:t>
      </w:r>
    </w:p>
    <w:p>
      <w:pPr>
        <w:pStyle w:val="BodyText"/>
        <w:spacing w:before="27" w:line="239" w:lineRule="auto"/>
        <w:ind w:left="34" w:right="1" w:hanging="4"/>
        <w:rPr>
          <w:rFonts w:ascii="SimSun" w:eastAsia="SimSun" w:hAnsi="SimSun" w:cs="SimSun"/>
        </w:rPr>
        <w:sectPr>
          <w:footerReference w:type="default" r:id="rId10"/>
          <w:pgSz w:w="11906" w:h="16839"/>
          <w:pgMar w:top="1406" w:right="1133" w:bottom="1313" w:left="1390" w:header="0" w:footer="1134" w:gutter="0"/>
          <w:cols w:space="708"/>
        </w:sectPr>
      </w:pPr>
      <w:hyperlink r:id="rId11" w:history="1">
        <w:r>
          <w:rPr>
            <w:spacing w:val="9"/>
          </w:rPr>
          <w:t>4.1.5.2</w:t>
        </w:r>
      </w:hyperlink>
      <w:r>
        <w:rPr>
          <w:spacing w:val="9"/>
        </w:rPr>
        <w:t xml:space="preserve">  </w:t>
      </w:r>
      <w:r>
        <w:rPr>
          <w:rFonts w:ascii="SimSun" w:eastAsia="SimSun" w:hAnsi="SimSun" w:cs="SimSun"/>
          <w:spacing w:val="9"/>
        </w:rPr>
        <w:t>产品出口商知识产权布局，应关注出口目的地国家及产品运输过程中过境国家的海关知识产</w:t>
      </w:r>
      <w:r>
        <w:rPr>
          <w:rFonts w:ascii="SimSun" w:eastAsia="SimSun" w:hAnsi="SimSun" w:cs="SimSun"/>
          <w:spacing w:val="8"/>
        </w:rPr>
        <w:t xml:space="preserve"> </w:t>
      </w:r>
      <w:r>
        <w:rPr>
          <w:rFonts w:ascii="SimSun" w:eastAsia="SimSun" w:hAnsi="SimSun" w:cs="SimSun"/>
          <w:spacing w:val="6"/>
        </w:rPr>
        <w:t>权保护规定。</w:t>
      </w:r>
    </w:p>
    <w:p>
      <w:pPr>
        <w:pStyle w:val="BodyText"/>
        <w:spacing w:before="147" w:line="204" w:lineRule="auto"/>
        <w:outlineLvl w:val="1"/>
      </w:pPr>
      <w:r>
        <w:rPr>
          <w:rFonts w:ascii="Arial" w:eastAsia="Arial" w:hAnsi="Arial" w:cs="Arial"/>
          <w:color w:val="B2B2B2"/>
          <w:spacing w:val="4"/>
          <w:sz w:val="25"/>
          <w:szCs w:val="25"/>
        </w:rPr>
        <w:t>4.2</w:t>
      </w:r>
      <w:r>
        <w:rPr>
          <w:rFonts w:ascii="Arial" w:eastAsia="Arial" w:hAnsi="Arial" w:cs="Arial"/>
          <w:color w:val="B2B2B2"/>
          <w:spacing w:val="2"/>
          <w:sz w:val="25"/>
          <w:szCs w:val="25"/>
        </w:rPr>
        <w:t xml:space="preserve">   </w:t>
      </w:r>
      <w:r>
        <w:rPr>
          <w:spacing w:val="4"/>
        </w:rPr>
        <w:t>境外参展</w:t>
      </w:r>
    </w:p>
    <w:p>
      <w:pPr>
        <w:pStyle w:val="BodyText"/>
        <w:spacing w:before="144" w:line="230" w:lineRule="auto"/>
        <w:ind w:left="30"/>
        <w:outlineLvl w:val="2"/>
      </w:pPr>
      <w:r>
        <w:rPr>
          <w:spacing w:val="8"/>
        </w:rPr>
        <w:t>4.2.1</w:t>
      </w:r>
      <w:r>
        <w:rPr>
          <w:spacing w:val="8"/>
        </w:rPr>
        <w:t xml:space="preserve">  </w:t>
      </w:r>
      <w:r>
        <w:rPr>
          <w:spacing w:val="8"/>
        </w:rPr>
        <w:t>参展地知识产权保护环境信息</w:t>
      </w:r>
    </w:p>
    <w:p>
      <w:pPr>
        <w:spacing w:line="230" w:lineRule="auto"/>
        <w:sectPr>
          <w:footerReference w:type="default" r:id="rId12"/>
          <w:type w:val="nextPage"/>
          <w:pgSz w:w="11906" w:h="16839"/>
          <w:pgMar w:top="1406" w:right="1133" w:bottom="1313" w:left="1390" w:header="0" w:footer="1134" w:gutter="0"/>
          <w:pgNumType w:start="2"/>
          <w:cols w:space="708"/>
          <w:titlePg w:val="0"/>
        </w:sectPr>
      </w:pPr>
    </w:p>
    <w:p>
      <w:pPr>
        <w:pStyle w:val="BodyText"/>
        <w:spacing w:before="42" w:line="265" w:lineRule="exact"/>
        <w:ind w:left="7709"/>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45" w:line="239" w:lineRule="auto"/>
        <w:ind w:left="37" w:firstLine="431"/>
        <w:rPr>
          <w:rFonts w:ascii="SimSun" w:eastAsia="SimSun" w:hAnsi="SimSun" w:cs="SimSun"/>
          <w:sz w:val="20"/>
          <w:szCs w:val="20"/>
        </w:rPr>
      </w:pPr>
      <w:r>
        <w:rPr>
          <w:rFonts w:ascii="SimSun" w:eastAsia="SimSun" w:hAnsi="SimSun" w:cs="SimSun"/>
          <w:spacing w:val="4"/>
          <w:sz w:val="20"/>
          <w:szCs w:val="20"/>
        </w:rPr>
        <w:t>当地知识产权法律制度、执法状况和执法形式、侵权司法程序和判定标准、展会知识产权保护规则、</w:t>
      </w:r>
      <w:r>
        <w:rPr>
          <w:rFonts w:ascii="SimSun" w:eastAsia="SimSun" w:hAnsi="SimSun" w:cs="SimSun"/>
          <w:spacing w:val="5"/>
          <w:sz w:val="20"/>
          <w:szCs w:val="20"/>
        </w:rPr>
        <w:t xml:space="preserve"> </w:t>
      </w:r>
      <w:r>
        <w:rPr>
          <w:rFonts w:ascii="SimSun" w:eastAsia="SimSun" w:hAnsi="SimSun" w:cs="SimSun"/>
          <w:spacing w:val="8"/>
          <w:sz w:val="20"/>
          <w:szCs w:val="20"/>
        </w:rPr>
        <w:t>展会以往的知识产权执法案例情况等。</w:t>
      </w:r>
    </w:p>
    <w:p>
      <w:pPr>
        <w:pStyle w:val="BodyText"/>
        <w:spacing w:before="145" w:line="229" w:lineRule="auto"/>
        <w:ind w:left="30"/>
        <w:outlineLvl w:val="2"/>
      </w:pPr>
      <w:r>
        <w:rPr>
          <w:spacing w:val="8"/>
        </w:rPr>
        <w:t>4.2.2</w:t>
      </w:r>
      <w:r>
        <w:rPr>
          <w:spacing w:val="8"/>
        </w:rPr>
        <w:t xml:space="preserve">  </w:t>
      </w:r>
      <w:r>
        <w:rPr>
          <w:spacing w:val="8"/>
        </w:rPr>
        <w:t>合法有效的知识产权权属证明</w:t>
      </w:r>
    </w:p>
    <w:p>
      <w:pPr>
        <w:spacing w:before="146" w:line="239" w:lineRule="auto"/>
        <w:ind w:left="37" w:firstLine="420"/>
        <w:rPr>
          <w:rFonts w:ascii="SimSun" w:eastAsia="SimSun" w:hAnsi="SimSun" w:cs="SimSun"/>
          <w:sz w:val="20"/>
          <w:szCs w:val="20"/>
        </w:rPr>
      </w:pPr>
      <w:r>
        <w:rPr>
          <w:rFonts w:ascii="SimSun" w:eastAsia="SimSun" w:hAnsi="SimSun" w:cs="SimSun"/>
          <w:spacing w:val="4"/>
          <w:sz w:val="20"/>
          <w:szCs w:val="20"/>
        </w:rPr>
        <w:t>参展产品在参展地获得有效保护的知识产权清单、解决潜在知识产权风险的证明材料、授权委托书、</w:t>
      </w:r>
      <w:r>
        <w:rPr>
          <w:rFonts w:ascii="SimSun" w:eastAsia="SimSun" w:hAnsi="SimSun" w:cs="SimSun"/>
          <w:spacing w:val="16"/>
          <w:sz w:val="20"/>
          <w:szCs w:val="20"/>
        </w:rPr>
        <w:t xml:space="preserve"> </w:t>
      </w:r>
      <w:r>
        <w:rPr>
          <w:rFonts w:ascii="SimSun" w:eastAsia="SimSun" w:hAnsi="SimSun" w:cs="SimSun"/>
          <w:spacing w:val="8"/>
          <w:sz w:val="20"/>
          <w:szCs w:val="20"/>
        </w:rPr>
        <w:t>参展国（地）律师出具的不侵权报告等。</w:t>
      </w:r>
    </w:p>
    <w:p>
      <w:pPr>
        <w:pStyle w:val="BodyText"/>
        <w:spacing w:before="146" w:line="230" w:lineRule="auto"/>
        <w:ind w:left="30"/>
        <w:outlineLvl w:val="2"/>
      </w:pPr>
      <w:r>
        <w:rPr>
          <w:spacing w:val="7"/>
        </w:rPr>
        <w:t>4.2.3</w:t>
      </w:r>
      <w:r>
        <w:rPr>
          <w:spacing w:val="7"/>
        </w:rPr>
        <w:t xml:space="preserve">  </w:t>
      </w:r>
      <w:r>
        <w:rPr>
          <w:spacing w:val="7"/>
        </w:rPr>
        <w:t>参展竞争对手知识产权材料</w:t>
      </w:r>
    </w:p>
    <w:p>
      <w:pPr>
        <w:spacing w:before="145" w:line="239" w:lineRule="auto"/>
        <w:ind w:left="36" w:right="70" w:firstLine="427"/>
        <w:rPr>
          <w:rFonts w:ascii="SimSun" w:eastAsia="SimSun" w:hAnsi="SimSun" w:cs="SimSun"/>
          <w:sz w:val="20"/>
          <w:szCs w:val="20"/>
        </w:rPr>
      </w:pPr>
      <w:r>
        <w:rPr>
          <w:rFonts w:ascii="SimSun" w:eastAsia="SimSun" w:hAnsi="SimSun" w:cs="SimSun"/>
          <w:spacing w:val="7"/>
          <w:sz w:val="20"/>
          <w:szCs w:val="20"/>
        </w:rPr>
        <w:t>收集参展竞争对手可能侵权己方知识产权的证据材料。作为展会维权证据材料或风险发生时反制对</w:t>
      </w:r>
      <w:r>
        <w:rPr>
          <w:rFonts w:ascii="SimSun" w:eastAsia="SimSun" w:hAnsi="SimSun" w:cs="SimSun"/>
          <w:spacing w:val="15"/>
          <w:sz w:val="20"/>
          <w:szCs w:val="20"/>
        </w:rPr>
        <w:t xml:space="preserve"> </w:t>
      </w:r>
      <w:r>
        <w:rPr>
          <w:rFonts w:ascii="SimSun" w:eastAsia="SimSun" w:hAnsi="SimSun" w:cs="SimSun"/>
          <w:spacing w:val="7"/>
          <w:sz w:val="20"/>
          <w:szCs w:val="20"/>
        </w:rPr>
        <w:t>手的有效措施。</w:t>
      </w:r>
    </w:p>
    <w:p>
      <w:pPr>
        <w:pStyle w:val="BodyText"/>
        <w:spacing w:before="143" w:line="230" w:lineRule="auto"/>
        <w:ind w:left="30"/>
        <w:outlineLvl w:val="2"/>
      </w:pPr>
      <w:r>
        <w:rPr>
          <w:spacing w:val="8"/>
        </w:rPr>
        <w:t>4.2.4</w:t>
      </w:r>
      <w:r>
        <w:rPr>
          <w:spacing w:val="8"/>
        </w:rPr>
        <w:t xml:space="preserve">  </w:t>
      </w:r>
      <w:r>
        <w:rPr>
          <w:spacing w:val="8"/>
        </w:rPr>
        <w:t>分析参展产品的知识产权风险</w:t>
      </w:r>
    </w:p>
    <w:p>
      <w:pPr>
        <w:spacing w:before="143" w:line="244" w:lineRule="auto"/>
        <w:ind w:left="37" w:right="73" w:firstLine="420"/>
        <w:jc w:val="both"/>
        <w:rPr>
          <w:rFonts w:ascii="SimSun" w:eastAsia="SimSun" w:hAnsi="SimSun" w:cs="SimSun"/>
          <w:sz w:val="20"/>
          <w:szCs w:val="20"/>
        </w:rPr>
      </w:pPr>
      <w:r>
        <w:rPr>
          <w:rFonts w:ascii="SimSun" w:eastAsia="SimSun" w:hAnsi="SimSun" w:cs="SimSun"/>
          <w:spacing w:val="7"/>
          <w:sz w:val="20"/>
          <w:szCs w:val="20"/>
        </w:rPr>
        <w:t>参展产品是否侵犯参展国权利人的专利和商标权，展台设计、广告手册、宣传标语、图片、产品说</w:t>
      </w:r>
      <w:r>
        <w:rPr>
          <w:rFonts w:ascii="SimSun" w:eastAsia="SimSun" w:hAnsi="SimSun" w:cs="SimSun"/>
          <w:spacing w:val="18"/>
          <w:sz w:val="20"/>
          <w:szCs w:val="20"/>
        </w:rPr>
        <w:t xml:space="preserve"> </w:t>
      </w:r>
      <w:r>
        <w:rPr>
          <w:rFonts w:ascii="SimSun" w:eastAsia="SimSun" w:hAnsi="SimSun" w:cs="SimSun"/>
          <w:spacing w:val="8"/>
          <w:sz w:val="20"/>
          <w:szCs w:val="20"/>
        </w:rPr>
        <w:t>明书、背景音乐等是否侵犯他人版权，现场使用电脑中所</w:t>
      </w:r>
      <w:r>
        <w:rPr>
          <w:rFonts w:ascii="SimSun" w:eastAsia="SimSun" w:hAnsi="SimSun" w:cs="SimSun"/>
          <w:spacing w:val="7"/>
          <w:sz w:val="20"/>
          <w:szCs w:val="20"/>
        </w:rPr>
        <w:t>安装的软件是否是权利人许可商业性使用的正</w:t>
      </w:r>
      <w:r>
        <w:rPr>
          <w:rFonts w:ascii="SimSun" w:eastAsia="SimSun" w:hAnsi="SimSun" w:cs="SimSun"/>
          <w:sz w:val="20"/>
          <w:szCs w:val="20"/>
        </w:rPr>
        <w:t xml:space="preserve"> </w:t>
      </w:r>
      <w:r>
        <w:rPr>
          <w:rFonts w:ascii="SimSun" w:eastAsia="SimSun" w:hAnsi="SimSun" w:cs="SimSun"/>
          <w:spacing w:val="5"/>
          <w:sz w:val="20"/>
          <w:szCs w:val="20"/>
        </w:rPr>
        <w:t>版软件等。</w:t>
      </w:r>
    </w:p>
    <w:p>
      <w:pPr>
        <w:pStyle w:val="BodyText"/>
        <w:spacing w:before="145" w:line="230" w:lineRule="auto"/>
        <w:ind w:left="30"/>
        <w:outlineLvl w:val="2"/>
      </w:pPr>
      <w:r>
        <w:rPr>
          <w:spacing w:val="7"/>
        </w:rPr>
        <w:t>4.2.5</w:t>
      </w:r>
      <w:r>
        <w:rPr>
          <w:spacing w:val="7"/>
        </w:rPr>
        <w:t xml:space="preserve">  </w:t>
      </w:r>
      <w:r>
        <w:rPr>
          <w:spacing w:val="7"/>
        </w:rPr>
        <w:t>海外参展知识产权应急预案</w:t>
      </w:r>
    </w:p>
    <w:p>
      <w:pPr>
        <w:pStyle w:val="BodyText"/>
        <w:spacing w:before="144" w:line="227" w:lineRule="auto"/>
        <w:ind w:left="30"/>
        <w:rPr>
          <w:rFonts w:ascii="SimSun" w:eastAsia="SimSun" w:hAnsi="SimSun" w:cs="SimSun"/>
        </w:rPr>
      </w:pPr>
      <w:hyperlink r:id="rId13" w:history="1">
        <w:r>
          <w:rPr>
            <w:spacing w:val="9"/>
          </w:rPr>
          <w:t>4.2.5.1</w:t>
        </w:r>
      </w:hyperlink>
      <w:r>
        <w:rPr>
          <w:spacing w:val="9"/>
        </w:rPr>
        <w:t xml:space="preserve">  </w:t>
      </w:r>
      <w:r>
        <w:rPr>
          <w:rFonts w:ascii="SimSun" w:eastAsia="SimSun" w:hAnsi="SimSun" w:cs="SimSun"/>
          <w:spacing w:val="9"/>
        </w:rPr>
        <w:t>建立知识产权应急团队和决策应对机制，若发现参</w:t>
      </w:r>
      <w:r>
        <w:rPr>
          <w:rFonts w:ascii="SimSun" w:eastAsia="SimSun" w:hAnsi="SimSun" w:cs="SimSun"/>
          <w:spacing w:val="8"/>
        </w:rPr>
        <w:t>展产品有侵权可能，应及时下架。</w:t>
      </w:r>
    </w:p>
    <w:p>
      <w:pPr>
        <w:pStyle w:val="BodyText"/>
        <w:spacing w:before="25" w:line="227" w:lineRule="auto"/>
        <w:ind w:left="30"/>
        <w:rPr>
          <w:rFonts w:ascii="SimSun" w:eastAsia="SimSun" w:hAnsi="SimSun" w:cs="SimSun"/>
        </w:rPr>
      </w:pPr>
      <w:hyperlink r:id="rId14" w:history="1">
        <w:r>
          <w:rPr>
            <w:spacing w:val="9"/>
          </w:rPr>
          <w:t>4.2.5.2</w:t>
        </w:r>
      </w:hyperlink>
      <w:r>
        <w:rPr>
          <w:spacing w:val="9"/>
        </w:rPr>
        <w:t xml:space="preserve">  </w:t>
      </w:r>
      <w:r>
        <w:rPr>
          <w:rFonts w:ascii="SimSun" w:eastAsia="SimSun" w:hAnsi="SimSun" w:cs="SimSun"/>
          <w:spacing w:val="9"/>
        </w:rPr>
        <w:t>适时启动知识产权无效程序，或对自身产品开展规避设计，</w:t>
      </w:r>
      <w:r>
        <w:rPr>
          <w:rFonts w:ascii="SimSun" w:eastAsia="SimSun" w:hAnsi="SimSun" w:cs="SimSun"/>
          <w:spacing w:val="8"/>
        </w:rPr>
        <w:t>或采取谈判和解等有效措施。</w:t>
      </w:r>
    </w:p>
    <w:p>
      <w:pPr>
        <w:pStyle w:val="BodyText"/>
        <w:spacing w:before="28" w:line="226" w:lineRule="auto"/>
        <w:ind w:left="30"/>
        <w:rPr>
          <w:rFonts w:ascii="SimSun" w:eastAsia="SimSun" w:hAnsi="SimSun" w:cs="SimSun"/>
        </w:rPr>
      </w:pPr>
      <w:hyperlink r:id="rId15" w:history="1">
        <w:r>
          <w:rPr>
            <w:spacing w:val="9"/>
          </w:rPr>
          <w:t>4.2.5.3</w:t>
        </w:r>
      </w:hyperlink>
      <w:r>
        <w:rPr>
          <w:spacing w:val="9"/>
        </w:rPr>
        <w:t xml:space="preserve">  </w:t>
      </w:r>
      <w:r>
        <w:rPr>
          <w:rFonts w:ascii="SimSun" w:eastAsia="SimSun" w:hAnsi="SimSun" w:cs="SimSun"/>
          <w:spacing w:val="9"/>
        </w:rPr>
        <w:t>发现他人侵犯自身知识产权的，</w:t>
      </w:r>
      <w:r>
        <w:rPr>
          <w:rFonts w:ascii="SimSun" w:eastAsia="SimSun" w:hAnsi="SimSun" w:cs="SimSun"/>
          <w:spacing w:val="8"/>
        </w:rPr>
        <w:t>评估维权成功可能性，适时展开维权行动。</w:t>
      </w:r>
    </w:p>
    <w:p>
      <w:pPr>
        <w:pStyle w:val="BodyText"/>
        <w:spacing w:before="146" w:line="204" w:lineRule="auto"/>
        <w:outlineLvl w:val="1"/>
      </w:pPr>
      <w:r>
        <w:rPr>
          <w:rFonts w:ascii="Arial" w:eastAsia="Arial" w:hAnsi="Arial" w:cs="Arial"/>
          <w:color w:val="B2B2B2"/>
          <w:spacing w:val="5"/>
          <w:sz w:val="25"/>
          <w:szCs w:val="25"/>
        </w:rPr>
        <w:t>4.3</w:t>
      </w:r>
      <w:r>
        <w:rPr>
          <w:rFonts w:ascii="Arial" w:eastAsia="Arial" w:hAnsi="Arial" w:cs="Arial"/>
          <w:color w:val="B2B2B2"/>
          <w:spacing w:val="34"/>
          <w:sz w:val="25"/>
          <w:szCs w:val="25"/>
        </w:rPr>
        <w:t xml:space="preserve">  </w:t>
      </w:r>
      <w:r>
        <w:rPr>
          <w:spacing w:val="5"/>
        </w:rPr>
        <w:t>跨境电商</w:t>
      </w:r>
    </w:p>
    <w:p>
      <w:pPr>
        <w:pStyle w:val="BodyText"/>
        <w:spacing w:before="144" w:line="230" w:lineRule="auto"/>
        <w:ind w:left="30"/>
        <w:outlineLvl w:val="2"/>
      </w:pPr>
      <w:r>
        <w:rPr>
          <w:spacing w:val="5"/>
        </w:rPr>
        <w:t>4.3.1</w:t>
      </w:r>
      <w:r>
        <w:rPr>
          <w:spacing w:val="11"/>
        </w:rPr>
        <w:t xml:space="preserve">  </w:t>
      </w:r>
      <w:r>
        <w:rPr>
          <w:spacing w:val="5"/>
        </w:rPr>
        <w:t>专利侵权</w:t>
      </w:r>
    </w:p>
    <w:p>
      <w:pPr>
        <w:pStyle w:val="BodyText"/>
        <w:spacing w:before="142" w:line="227" w:lineRule="auto"/>
        <w:ind w:left="30"/>
        <w:rPr>
          <w:rFonts w:ascii="SimSun" w:eastAsia="SimSun" w:hAnsi="SimSun" w:cs="SimSun"/>
        </w:rPr>
      </w:pPr>
      <w:hyperlink r:id="rId16" w:history="1">
        <w:r>
          <w:rPr>
            <w:spacing w:val="5"/>
          </w:rPr>
          <w:t>4.3.1.1</w:t>
        </w:r>
      </w:hyperlink>
      <w:r>
        <w:rPr>
          <w:spacing w:val="5"/>
        </w:rPr>
        <w:t xml:space="preserve">  </w:t>
      </w:r>
      <w:r>
        <w:rPr>
          <w:rFonts w:ascii="SimSun" w:eastAsia="SimSun" w:hAnsi="SimSun" w:cs="SimSun"/>
          <w:color w:val="333333"/>
          <w:spacing w:val="5"/>
        </w:rPr>
        <w:t>假冒专利。</w:t>
      </w:r>
    </w:p>
    <w:p>
      <w:pPr>
        <w:pStyle w:val="BodyText"/>
        <w:spacing w:before="28" w:line="228" w:lineRule="auto"/>
        <w:ind w:left="30"/>
        <w:rPr>
          <w:rFonts w:ascii="SimSun" w:eastAsia="SimSun" w:hAnsi="SimSun" w:cs="SimSun"/>
        </w:rPr>
      </w:pPr>
      <w:hyperlink r:id="rId17" w:history="1">
        <w:r>
          <w:rPr>
            <w:spacing w:val="9"/>
          </w:rPr>
          <w:t>4.3.1.2</w:t>
        </w:r>
      </w:hyperlink>
      <w:r>
        <w:rPr>
          <w:spacing w:val="9"/>
        </w:rPr>
        <w:t xml:space="preserve">  </w:t>
      </w:r>
      <w:r>
        <w:rPr>
          <w:rFonts w:ascii="SimSun" w:eastAsia="SimSun" w:hAnsi="SimSun" w:cs="SimSun"/>
          <w:spacing w:val="9"/>
        </w:rPr>
        <w:t>未经专利权人许可，制造、许诺</w:t>
      </w:r>
      <w:r>
        <w:rPr>
          <w:rFonts w:ascii="SimSun" w:eastAsia="SimSun" w:hAnsi="SimSun" w:cs="SimSun"/>
          <w:spacing w:val="8"/>
        </w:rPr>
        <w:t>销售、销售、进口他人享有专利权的产品。</w:t>
      </w:r>
    </w:p>
    <w:p>
      <w:pPr>
        <w:pStyle w:val="BodyText"/>
        <w:spacing w:before="24" w:line="227" w:lineRule="auto"/>
        <w:ind w:left="30"/>
        <w:rPr>
          <w:rFonts w:ascii="SimSun" w:eastAsia="SimSun" w:hAnsi="SimSun" w:cs="SimSun"/>
        </w:rPr>
      </w:pPr>
      <w:hyperlink r:id="rId18" w:history="1">
        <w:r>
          <w:rPr>
            <w:spacing w:val="9"/>
          </w:rPr>
          <w:t>4.3.1.3</w:t>
        </w:r>
      </w:hyperlink>
      <w:r>
        <w:rPr>
          <w:spacing w:val="9"/>
        </w:rPr>
        <w:t xml:space="preserve">  </w:t>
      </w:r>
      <w:r>
        <w:rPr>
          <w:rFonts w:ascii="SimSun" w:eastAsia="SimSun" w:hAnsi="SimSun" w:cs="SimSun"/>
          <w:spacing w:val="9"/>
        </w:rPr>
        <w:t>未经专利权人许可，使用其专利方法或者许诺销售、销售、进口依照专利方法直接获得的产</w:t>
      </w:r>
    </w:p>
    <w:p>
      <w:pPr>
        <w:spacing w:before="28" w:line="232" w:lineRule="auto"/>
        <w:ind w:left="53"/>
        <w:rPr>
          <w:rFonts w:ascii="SimSun" w:eastAsia="SimSun" w:hAnsi="SimSun" w:cs="SimSun"/>
          <w:sz w:val="20"/>
          <w:szCs w:val="20"/>
        </w:rPr>
      </w:pPr>
      <w:r>
        <w:rPr>
          <w:rFonts w:ascii="SimSun" w:eastAsia="SimSun" w:hAnsi="SimSun" w:cs="SimSun"/>
          <w:spacing w:val="-9"/>
          <w:sz w:val="20"/>
          <w:szCs w:val="20"/>
        </w:rPr>
        <w:t>品。</w:t>
      </w:r>
    </w:p>
    <w:p>
      <w:pPr>
        <w:pStyle w:val="BodyText"/>
        <w:spacing w:before="140" w:line="230" w:lineRule="auto"/>
        <w:ind w:left="30"/>
        <w:outlineLvl w:val="2"/>
      </w:pPr>
      <w:r>
        <w:rPr>
          <w:spacing w:val="6"/>
        </w:rPr>
        <w:t>4.3.2</w:t>
      </w:r>
      <w:r>
        <w:rPr>
          <w:spacing w:val="6"/>
        </w:rPr>
        <w:t xml:space="preserve">  </w:t>
      </w:r>
      <w:r>
        <w:rPr>
          <w:spacing w:val="6"/>
        </w:rPr>
        <w:t>版权侵权</w:t>
      </w:r>
    </w:p>
    <w:p>
      <w:pPr>
        <w:pStyle w:val="BodyText"/>
        <w:spacing w:before="142" w:line="228" w:lineRule="auto"/>
        <w:ind w:left="30"/>
        <w:rPr>
          <w:rFonts w:ascii="SimSun" w:eastAsia="SimSun" w:hAnsi="SimSun" w:cs="SimSun"/>
        </w:rPr>
      </w:pPr>
      <w:hyperlink r:id="rId19" w:history="1">
        <w:r>
          <w:rPr>
            <w:spacing w:val="8"/>
          </w:rPr>
          <w:t>4.3.2.1</w:t>
        </w:r>
      </w:hyperlink>
      <w:r>
        <w:rPr>
          <w:spacing w:val="8"/>
        </w:rPr>
        <w:t xml:space="preserve">  </w:t>
      </w:r>
      <w:r>
        <w:rPr>
          <w:rFonts w:ascii="SimSun" w:eastAsia="SimSun" w:hAnsi="SimSun" w:cs="SimSun"/>
          <w:spacing w:val="8"/>
        </w:rPr>
        <w:t>未经版权人许可擅自使用权</w:t>
      </w:r>
      <w:r>
        <w:rPr>
          <w:rFonts w:ascii="SimSun" w:eastAsia="SimSun" w:hAnsi="SimSun" w:cs="SimSun"/>
          <w:spacing w:val="7"/>
        </w:rPr>
        <w:t>利人的作品。</w:t>
      </w:r>
    </w:p>
    <w:p>
      <w:pPr>
        <w:pStyle w:val="BodyText"/>
        <w:spacing w:before="27" w:line="227" w:lineRule="auto"/>
        <w:ind w:left="30"/>
        <w:rPr>
          <w:rFonts w:ascii="SimSun" w:eastAsia="SimSun" w:hAnsi="SimSun" w:cs="SimSun"/>
        </w:rPr>
      </w:pPr>
      <w:hyperlink r:id="rId20" w:history="1">
        <w:r>
          <w:rPr>
            <w:spacing w:val="9"/>
          </w:rPr>
          <w:t>4.3.2.2</w:t>
        </w:r>
      </w:hyperlink>
      <w:r>
        <w:rPr>
          <w:spacing w:val="9"/>
        </w:rPr>
        <w:t xml:space="preserve">  </w:t>
      </w:r>
      <w:r>
        <w:rPr>
          <w:rFonts w:ascii="SimSun" w:eastAsia="SimSun" w:hAnsi="SimSun" w:cs="SimSun"/>
          <w:spacing w:val="9"/>
        </w:rPr>
        <w:t>未经权利人同意擅自出售、传</w:t>
      </w:r>
      <w:r>
        <w:rPr>
          <w:rFonts w:ascii="SimSun" w:eastAsia="SimSun" w:hAnsi="SimSun" w:cs="SimSun"/>
          <w:spacing w:val="8"/>
        </w:rPr>
        <w:t>播作品的行为。如盗版书籍、盗版影片等。</w:t>
      </w:r>
    </w:p>
    <w:p>
      <w:pPr>
        <w:pStyle w:val="BodyText"/>
        <w:spacing w:before="145" w:line="230" w:lineRule="auto"/>
        <w:ind w:left="30"/>
        <w:outlineLvl w:val="2"/>
      </w:pPr>
      <w:r>
        <w:rPr>
          <w:spacing w:val="4"/>
        </w:rPr>
        <w:t>4.3.3</w:t>
      </w:r>
      <w:r>
        <w:rPr>
          <w:spacing w:val="16"/>
        </w:rPr>
        <w:t xml:space="preserve">  </w:t>
      </w:r>
      <w:r>
        <w:rPr>
          <w:spacing w:val="4"/>
        </w:rPr>
        <w:t>商标侵权</w:t>
      </w:r>
    </w:p>
    <w:p>
      <w:pPr>
        <w:pStyle w:val="BodyText"/>
        <w:spacing w:before="144" w:line="228" w:lineRule="auto"/>
        <w:ind w:left="30"/>
        <w:rPr>
          <w:rFonts w:ascii="SimSun" w:eastAsia="SimSun" w:hAnsi="SimSun" w:cs="SimSun"/>
        </w:rPr>
      </w:pPr>
      <w:hyperlink r:id="rId21" w:history="1">
        <w:r>
          <w:rPr>
            <w:spacing w:val="9"/>
          </w:rPr>
          <w:t>4.3.3.1</w:t>
        </w:r>
      </w:hyperlink>
      <w:r>
        <w:rPr>
          <w:spacing w:val="9"/>
        </w:rPr>
        <w:t xml:space="preserve">  </w:t>
      </w:r>
      <w:r>
        <w:rPr>
          <w:rFonts w:ascii="SimSun" w:eastAsia="SimSun" w:hAnsi="SimSun" w:cs="SimSun"/>
          <w:spacing w:val="9"/>
        </w:rPr>
        <w:t>网络店铺名称或网站域名与他</w:t>
      </w:r>
      <w:r>
        <w:rPr>
          <w:rFonts w:ascii="SimSun" w:eastAsia="SimSun" w:hAnsi="SimSun" w:cs="SimSun"/>
          <w:spacing w:val="8"/>
        </w:rPr>
        <w:t>人注册商标或在先使用的商标相同或近似。</w:t>
      </w:r>
    </w:p>
    <w:p>
      <w:pPr>
        <w:pStyle w:val="BodyText"/>
        <w:spacing w:before="27" w:line="228" w:lineRule="auto"/>
        <w:ind w:left="30"/>
        <w:rPr>
          <w:rFonts w:ascii="SimSun" w:eastAsia="SimSun" w:hAnsi="SimSun" w:cs="SimSun"/>
        </w:rPr>
      </w:pPr>
      <w:hyperlink r:id="rId22" w:history="1">
        <w:r>
          <w:rPr>
            <w:spacing w:val="9"/>
          </w:rPr>
          <w:t>4.3.3.2</w:t>
        </w:r>
      </w:hyperlink>
      <w:r>
        <w:rPr>
          <w:spacing w:val="9"/>
        </w:rPr>
        <w:t xml:space="preserve">  </w:t>
      </w:r>
      <w:r>
        <w:rPr>
          <w:rFonts w:ascii="SimSun" w:eastAsia="SimSun" w:hAnsi="SimSun" w:cs="SimSun"/>
          <w:spacing w:val="9"/>
        </w:rPr>
        <w:t>许诺销售、销售产品上使用的商业标识与与他人注册商标</w:t>
      </w:r>
      <w:r>
        <w:rPr>
          <w:rFonts w:ascii="SimSun" w:eastAsia="SimSun" w:hAnsi="SimSun" w:cs="SimSun"/>
          <w:spacing w:val="8"/>
        </w:rPr>
        <w:t>、在先使用商标相同或近似。</w:t>
      </w:r>
    </w:p>
    <w:p>
      <w:pPr>
        <w:pStyle w:val="BodyText"/>
        <w:spacing w:before="145" w:line="210" w:lineRule="auto"/>
        <w:outlineLvl w:val="1"/>
      </w:pPr>
      <w:r>
        <w:rPr>
          <w:rFonts w:ascii="Arial" w:eastAsia="Arial" w:hAnsi="Arial" w:cs="Arial"/>
          <w:color w:val="A7A7A7"/>
          <w:spacing w:val="5"/>
          <w:sz w:val="24"/>
          <w:szCs w:val="24"/>
        </w:rPr>
        <w:t>4.4</w:t>
      </w:r>
      <w:r>
        <w:rPr>
          <w:rFonts w:ascii="Arial" w:eastAsia="Arial" w:hAnsi="Arial" w:cs="Arial"/>
          <w:color w:val="A7A7A7"/>
          <w:spacing w:val="5"/>
          <w:sz w:val="24"/>
          <w:szCs w:val="24"/>
        </w:rPr>
        <w:t xml:space="preserve">   </w:t>
      </w:r>
      <w:r>
        <w:rPr>
          <w:spacing w:val="5"/>
        </w:rPr>
        <w:t>技术转让</w:t>
      </w:r>
    </w:p>
    <w:p>
      <w:pPr>
        <w:pStyle w:val="BodyText"/>
        <w:spacing w:before="142" w:line="229" w:lineRule="auto"/>
        <w:ind w:left="30"/>
        <w:outlineLvl w:val="2"/>
      </w:pPr>
      <w:r>
        <w:rPr>
          <w:spacing w:val="6"/>
        </w:rPr>
        <w:t>4.4.1</w:t>
      </w:r>
      <w:r>
        <w:rPr>
          <w:spacing w:val="6"/>
        </w:rPr>
        <w:t xml:space="preserve">  </w:t>
      </w:r>
      <w:r>
        <w:rPr>
          <w:spacing w:val="6"/>
        </w:rPr>
        <w:t>合同类型</w:t>
      </w:r>
    </w:p>
    <w:p>
      <w:pPr>
        <w:pStyle w:val="BodyText"/>
        <w:spacing w:before="145" w:line="228" w:lineRule="auto"/>
        <w:ind w:left="30"/>
        <w:rPr>
          <w:rFonts w:ascii="SimSun" w:eastAsia="SimSun" w:hAnsi="SimSun" w:cs="SimSun"/>
        </w:rPr>
      </w:pPr>
      <w:hyperlink r:id="rId23" w:history="1">
        <w:r>
          <w:rPr>
            <w:spacing w:val="8"/>
          </w:rPr>
          <w:t>4.4.1.1</w:t>
        </w:r>
      </w:hyperlink>
      <w:r>
        <w:rPr>
          <w:spacing w:val="8"/>
        </w:rPr>
        <w:t xml:space="preserve">  </w:t>
      </w:r>
      <w:r>
        <w:rPr>
          <w:rFonts w:ascii="SimSun" w:eastAsia="SimSun" w:hAnsi="SimSun" w:cs="SimSun"/>
          <w:spacing w:val="8"/>
        </w:rPr>
        <w:t>辨析使用技术转让合同和技</w:t>
      </w:r>
      <w:r>
        <w:rPr>
          <w:rFonts w:ascii="SimSun" w:eastAsia="SimSun" w:hAnsi="SimSun" w:cs="SimSun"/>
          <w:spacing w:val="7"/>
        </w:rPr>
        <w:t>术许可合同。</w:t>
      </w:r>
    </w:p>
    <w:p>
      <w:pPr>
        <w:pStyle w:val="BodyText"/>
        <w:spacing w:before="24" w:line="228" w:lineRule="auto"/>
        <w:ind w:left="30"/>
        <w:rPr>
          <w:rFonts w:ascii="SimSun" w:eastAsia="SimSun" w:hAnsi="SimSun" w:cs="SimSun"/>
        </w:rPr>
      </w:pPr>
      <w:hyperlink r:id="rId24" w:history="1">
        <w:r>
          <w:rPr>
            <w:spacing w:val="8"/>
          </w:rPr>
          <w:t>4.4.1.2</w:t>
        </w:r>
      </w:hyperlink>
      <w:r>
        <w:rPr>
          <w:spacing w:val="8"/>
        </w:rPr>
        <w:t xml:space="preserve">  </w:t>
      </w:r>
      <w:r>
        <w:rPr>
          <w:rFonts w:ascii="SimSun" w:eastAsia="SimSun" w:hAnsi="SimSun" w:cs="SimSun"/>
          <w:spacing w:val="8"/>
        </w:rPr>
        <w:t>应注意技术转让合同与买卖、承揽、委托合同的混合。</w:t>
      </w:r>
    </w:p>
    <w:p>
      <w:pPr>
        <w:pStyle w:val="BodyText"/>
        <w:spacing w:before="26" w:line="228" w:lineRule="auto"/>
        <w:ind w:left="30"/>
        <w:rPr>
          <w:rFonts w:ascii="SimSun" w:eastAsia="SimSun" w:hAnsi="SimSun" w:cs="SimSun"/>
        </w:rPr>
      </w:pPr>
      <w:hyperlink r:id="rId25" w:history="1">
        <w:r>
          <w:rPr>
            <w:spacing w:val="8"/>
          </w:rPr>
          <w:t>4.4.1.3</w:t>
        </w:r>
      </w:hyperlink>
      <w:r>
        <w:rPr>
          <w:spacing w:val="8"/>
        </w:rPr>
        <w:t xml:space="preserve">  </w:t>
      </w:r>
      <w:r>
        <w:rPr>
          <w:rFonts w:ascii="SimSun" w:eastAsia="SimSun" w:hAnsi="SimSun" w:cs="SimSun"/>
          <w:spacing w:val="8"/>
        </w:rPr>
        <w:t>如使用技术作为出资方式，应注意出资协议起草审查要点</w:t>
      </w:r>
    </w:p>
    <w:p>
      <w:pPr>
        <w:pStyle w:val="BodyText"/>
        <w:spacing w:before="146" w:line="231" w:lineRule="auto"/>
        <w:ind w:left="30"/>
        <w:outlineLvl w:val="2"/>
      </w:pPr>
      <w:r>
        <w:rPr>
          <w:spacing w:val="6"/>
        </w:rPr>
        <w:t>4.4.2</w:t>
      </w:r>
      <w:r>
        <w:rPr>
          <w:spacing w:val="6"/>
        </w:rPr>
        <w:t xml:space="preserve">  </w:t>
      </w:r>
      <w:r>
        <w:rPr>
          <w:spacing w:val="6"/>
        </w:rPr>
        <w:t>合同主体</w:t>
      </w:r>
    </w:p>
    <w:p>
      <w:pPr>
        <w:pStyle w:val="BodyText"/>
        <w:spacing w:before="142" w:line="228" w:lineRule="auto"/>
        <w:ind w:left="30"/>
        <w:rPr>
          <w:rFonts w:ascii="SimSun" w:eastAsia="SimSun" w:hAnsi="SimSun" w:cs="SimSun"/>
        </w:rPr>
        <w:sectPr>
          <w:footerReference w:type="default" r:id="rId26"/>
          <w:pgSz w:w="11906" w:h="16839"/>
          <w:pgMar w:top="1406" w:right="1063" w:bottom="1312" w:left="1390" w:header="0" w:footer="1134" w:gutter="0"/>
          <w:pgNumType w:start="3"/>
          <w:cols w:space="708"/>
        </w:sectPr>
      </w:pPr>
      <w:hyperlink r:id="rId27" w:history="1">
        <w:r>
          <w:rPr>
            <w:spacing w:val="7"/>
          </w:rPr>
          <w:t>4.4.2.1</w:t>
        </w:r>
      </w:hyperlink>
      <w:r>
        <w:rPr>
          <w:spacing w:val="7"/>
        </w:rPr>
        <w:t xml:space="preserve">  </w:t>
      </w:r>
      <w:r>
        <w:rPr>
          <w:rFonts w:ascii="SimSun" w:eastAsia="SimSun" w:hAnsi="SimSun" w:cs="SimSun"/>
          <w:spacing w:val="7"/>
        </w:rPr>
        <w:t>确认转让方是转让技术的权利主体。</w:t>
      </w:r>
    </w:p>
    <w:p>
      <w:pPr>
        <w:pStyle w:val="BodyText"/>
        <w:spacing w:before="24" w:line="228" w:lineRule="auto"/>
        <w:ind w:left="30"/>
        <w:rPr>
          <w:rFonts w:ascii="SimSun" w:eastAsia="SimSun" w:hAnsi="SimSun" w:cs="SimSun"/>
        </w:rPr>
      </w:pPr>
      <w:hyperlink r:id="rId28" w:history="1">
        <w:r>
          <w:rPr>
            <w:spacing w:val="8"/>
          </w:rPr>
          <w:t>4.4.2.2</w:t>
        </w:r>
      </w:hyperlink>
      <w:r>
        <w:rPr>
          <w:spacing w:val="8"/>
        </w:rPr>
        <w:t xml:space="preserve">  </w:t>
      </w:r>
      <w:r>
        <w:rPr>
          <w:rFonts w:ascii="SimSun" w:eastAsia="SimSun" w:hAnsi="SimSun" w:cs="SimSun"/>
          <w:spacing w:val="8"/>
        </w:rPr>
        <w:t>查询转让技术是否存在权属</w:t>
      </w:r>
      <w:r>
        <w:rPr>
          <w:rFonts w:ascii="SimSun" w:eastAsia="SimSun" w:hAnsi="SimSun" w:cs="SimSun"/>
          <w:spacing w:val="7"/>
        </w:rPr>
        <w:t>等法律争议。</w:t>
      </w:r>
    </w:p>
    <w:p>
      <w:pPr>
        <w:pStyle w:val="BodyText"/>
        <w:spacing w:before="148" w:line="231" w:lineRule="auto"/>
        <w:ind w:left="30"/>
        <w:outlineLvl w:val="2"/>
      </w:pPr>
      <w:r>
        <w:rPr>
          <w:spacing w:val="6"/>
        </w:rPr>
        <w:t>4.4.3</w:t>
      </w:r>
      <w:r>
        <w:rPr>
          <w:spacing w:val="6"/>
        </w:rPr>
        <w:t xml:space="preserve">  </w:t>
      </w:r>
      <w:r>
        <w:rPr>
          <w:spacing w:val="6"/>
        </w:rPr>
        <w:t>合同标的</w:t>
      </w:r>
    </w:p>
    <w:p>
      <w:pPr>
        <w:spacing w:before="139" w:line="244" w:lineRule="auto"/>
        <w:ind w:left="37" w:right="70" w:firstLine="419"/>
        <w:jc w:val="both"/>
        <w:rPr>
          <w:rFonts w:ascii="SimSun" w:eastAsia="SimSun" w:hAnsi="SimSun" w:cs="SimSun"/>
          <w:sz w:val="20"/>
          <w:szCs w:val="20"/>
        </w:rPr>
      </w:pPr>
      <w:r>
        <w:rPr>
          <w:rFonts w:ascii="SimSun" w:eastAsia="SimSun" w:hAnsi="SimSun" w:cs="SimSun"/>
          <w:spacing w:val="8"/>
          <w:sz w:val="20"/>
          <w:szCs w:val="20"/>
        </w:rPr>
        <w:t>技术转让合同中应重点审查转让技术的先进性、</w:t>
      </w:r>
      <w:r>
        <w:rPr>
          <w:rFonts w:ascii="SimSun" w:eastAsia="SimSun" w:hAnsi="SimSun" w:cs="SimSun"/>
          <w:spacing w:val="7"/>
          <w:sz w:val="20"/>
          <w:szCs w:val="20"/>
        </w:rPr>
        <w:t>有效性，与转让技术相关的专利申请、授权和有效</w:t>
      </w:r>
      <w:r>
        <w:rPr>
          <w:rFonts w:ascii="SimSun" w:eastAsia="SimSun" w:hAnsi="SimSun" w:cs="SimSun"/>
          <w:sz w:val="20"/>
          <w:szCs w:val="20"/>
        </w:rPr>
        <w:t xml:space="preserve"> </w:t>
      </w:r>
      <w:r>
        <w:rPr>
          <w:rFonts w:ascii="SimSun" w:eastAsia="SimSun" w:hAnsi="SimSun" w:cs="SimSun"/>
          <w:spacing w:val="8"/>
          <w:sz w:val="20"/>
          <w:szCs w:val="20"/>
        </w:rPr>
        <w:t>期，与转让技术相关的法律争议以及转让技术是否有有许可</w:t>
      </w:r>
      <w:r>
        <w:rPr>
          <w:rFonts w:ascii="SimSun" w:eastAsia="SimSun" w:hAnsi="SimSun" w:cs="SimSun"/>
          <w:spacing w:val="7"/>
          <w:sz w:val="20"/>
          <w:szCs w:val="20"/>
        </w:rPr>
        <w:t>他人使用等与转让技术的价值密切相关的技</w:t>
      </w:r>
      <w:r>
        <w:rPr>
          <w:rFonts w:ascii="SimSun" w:eastAsia="SimSun" w:hAnsi="SimSun" w:cs="SimSun"/>
          <w:sz w:val="20"/>
          <w:szCs w:val="20"/>
        </w:rPr>
        <w:t xml:space="preserve"> </w:t>
      </w:r>
      <w:r>
        <w:rPr>
          <w:rFonts w:ascii="SimSun" w:eastAsia="SimSun" w:hAnsi="SimSun" w:cs="SimSun"/>
          <w:spacing w:val="6"/>
          <w:sz w:val="20"/>
          <w:szCs w:val="20"/>
        </w:rPr>
        <w:t>术和法律信息。</w:t>
      </w:r>
    </w:p>
    <w:p>
      <w:pPr>
        <w:spacing w:line="244" w:lineRule="auto"/>
        <w:rPr>
          <w:rFonts w:ascii="SimSun" w:eastAsia="SimSun" w:hAnsi="SimSun" w:cs="SimSun"/>
          <w:sz w:val="20"/>
          <w:szCs w:val="20"/>
        </w:rPr>
        <w:sectPr>
          <w:footerReference w:type="default" r:id="rId29"/>
          <w:type w:val="nextPage"/>
          <w:pgSz w:w="11906" w:h="16839"/>
          <w:pgMar w:top="1406" w:right="1063" w:bottom="1312" w:left="1390" w:header="0" w:footer="1134" w:gutter="0"/>
          <w:pgNumType w:start="4"/>
          <w:cols w:space="708"/>
          <w:titlePg w:val="0"/>
        </w:sectPr>
      </w:pPr>
    </w:p>
    <w:p>
      <w:pPr>
        <w:pStyle w:val="BodyText"/>
        <w:spacing w:before="42" w:line="265" w:lineRule="exact"/>
        <w:ind w:left="7709"/>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46" w:line="230" w:lineRule="auto"/>
        <w:ind w:left="30"/>
        <w:outlineLvl w:val="2"/>
      </w:pPr>
      <w:r>
        <w:rPr>
          <w:spacing w:val="6"/>
        </w:rPr>
        <w:t>4.4.4</w:t>
      </w:r>
      <w:r>
        <w:rPr>
          <w:spacing w:val="6"/>
        </w:rPr>
        <w:t xml:space="preserve">  </w:t>
      </w:r>
      <w:r>
        <w:rPr>
          <w:spacing w:val="6"/>
        </w:rPr>
        <w:t>合同程序</w:t>
      </w:r>
    </w:p>
    <w:p>
      <w:pPr>
        <w:pStyle w:val="BodyText"/>
        <w:spacing w:before="141" w:line="228" w:lineRule="auto"/>
        <w:ind w:left="30"/>
        <w:rPr>
          <w:rFonts w:ascii="SimSun" w:eastAsia="SimSun" w:hAnsi="SimSun" w:cs="SimSun"/>
        </w:rPr>
      </w:pPr>
      <w:hyperlink r:id="rId30" w:history="1">
        <w:r>
          <w:rPr>
            <w:spacing w:val="9"/>
          </w:rPr>
          <w:t>4.4.4.1</w:t>
        </w:r>
      </w:hyperlink>
      <w:r>
        <w:rPr>
          <w:spacing w:val="9"/>
        </w:rPr>
        <w:t xml:space="preserve">  </w:t>
      </w:r>
      <w:r>
        <w:rPr>
          <w:rFonts w:ascii="SimSun" w:eastAsia="SimSun" w:hAnsi="SimSun" w:cs="SimSun"/>
          <w:spacing w:val="9"/>
        </w:rPr>
        <w:t>按照《中华人民共和国技术进出口管理条例》的规定，办理转让技术的进出口批准或登记手</w:t>
      </w:r>
    </w:p>
    <w:p>
      <w:pPr>
        <w:spacing w:before="24" w:line="228" w:lineRule="auto"/>
        <w:ind w:left="38"/>
        <w:rPr>
          <w:rFonts w:ascii="SimSun" w:eastAsia="SimSun" w:hAnsi="SimSun" w:cs="SimSun"/>
          <w:sz w:val="20"/>
          <w:szCs w:val="20"/>
        </w:rPr>
      </w:pPr>
      <w:r>
        <w:rPr>
          <w:rFonts w:ascii="SimSun" w:eastAsia="SimSun" w:hAnsi="SimSun" w:cs="SimSun"/>
          <w:spacing w:val="-1"/>
          <w:sz w:val="20"/>
          <w:szCs w:val="20"/>
        </w:rPr>
        <w:t>续。</w:t>
      </w:r>
    </w:p>
    <w:p>
      <w:pPr>
        <w:pStyle w:val="BodyText"/>
        <w:spacing w:before="24" w:line="244" w:lineRule="auto"/>
        <w:ind w:left="38" w:right="61" w:hanging="8"/>
        <w:rPr>
          <w:rFonts w:ascii="SimSun" w:eastAsia="SimSun" w:hAnsi="SimSun" w:cs="SimSun"/>
        </w:rPr>
      </w:pPr>
      <w:hyperlink r:id="rId31" w:history="1">
        <w:r>
          <w:rPr>
            <w:spacing w:val="9"/>
          </w:rPr>
          <w:t>4.4.4.2</w:t>
        </w:r>
      </w:hyperlink>
      <w:r>
        <w:rPr>
          <w:spacing w:val="9"/>
        </w:rPr>
        <w:t xml:space="preserve">  </w:t>
      </w:r>
      <w:r>
        <w:rPr>
          <w:rFonts w:ascii="SimSun" w:eastAsia="SimSun" w:hAnsi="SimSun" w:cs="SimSun"/>
          <w:spacing w:val="9"/>
        </w:rPr>
        <w:t>经批准或登记的转让技术，涉及到相关专利权、专利申请权变更的，应及时办理变更手续。</w:t>
      </w:r>
      <w:r>
        <w:rPr>
          <w:rFonts w:ascii="SimSun" w:eastAsia="SimSun" w:hAnsi="SimSun" w:cs="SimSun"/>
          <w:spacing w:val="8"/>
        </w:rPr>
        <w:t xml:space="preserve"> </w:t>
      </w:r>
      <w:r>
        <w:rPr>
          <w:rFonts w:ascii="SimSun" w:eastAsia="SimSun" w:hAnsi="SimSun" w:cs="SimSun"/>
          <w:spacing w:val="8"/>
        </w:rPr>
        <w:t>如技术转让涉及正在申请中的专利，在技术转让过程中要关</w:t>
      </w:r>
      <w:r>
        <w:rPr>
          <w:rFonts w:ascii="SimSun" w:eastAsia="SimSun" w:hAnsi="SimSun" w:cs="SimSun"/>
          <w:spacing w:val="7"/>
        </w:rPr>
        <w:t>注专利申请进展，避免专利申请被视为撤回</w:t>
      </w:r>
      <w:r>
        <w:rPr>
          <w:rFonts w:ascii="SimSun" w:eastAsia="SimSun" w:hAnsi="SimSun" w:cs="SimSun"/>
        </w:rPr>
        <w:t xml:space="preserve"> </w:t>
      </w:r>
      <w:r>
        <w:rPr>
          <w:rFonts w:ascii="SimSun" w:eastAsia="SimSun" w:hAnsi="SimSun" w:cs="SimSun"/>
          <w:spacing w:val="5"/>
        </w:rPr>
        <w:t>或被驳回。</w:t>
      </w:r>
    </w:p>
    <w:p>
      <w:pPr>
        <w:pStyle w:val="BodyText"/>
        <w:spacing w:before="148" w:line="231" w:lineRule="auto"/>
        <w:ind w:left="30"/>
        <w:outlineLvl w:val="2"/>
      </w:pPr>
      <w:r>
        <w:rPr>
          <w:spacing w:val="6"/>
        </w:rPr>
        <w:t>4.4.5</w:t>
      </w:r>
      <w:r>
        <w:rPr>
          <w:spacing w:val="6"/>
        </w:rPr>
        <w:t xml:space="preserve">  </w:t>
      </w:r>
      <w:r>
        <w:rPr>
          <w:spacing w:val="6"/>
        </w:rPr>
        <w:t>合同形式</w:t>
      </w:r>
    </w:p>
    <w:p>
      <w:pPr>
        <w:pStyle w:val="BodyText"/>
        <w:spacing w:before="140" w:line="227" w:lineRule="auto"/>
        <w:ind w:left="30"/>
        <w:rPr>
          <w:rFonts w:ascii="SimSun" w:eastAsia="SimSun" w:hAnsi="SimSun" w:cs="SimSun"/>
        </w:rPr>
      </w:pPr>
      <w:hyperlink r:id="rId32" w:history="1">
        <w:r>
          <w:rPr>
            <w:spacing w:val="6"/>
          </w:rPr>
          <w:t>4.4.5.1</w:t>
        </w:r>
      </w:hyperlink>
      <w:r>
        <w:rPr>
          <w:spacing w:val="6"/>
        </w:rPr>
        <w:t xml:space="preserve">  </w:t>
      </w:r>
      <w:r>
        <w:rPr>
          <w:rFonts w:ascii="SimSun" w:eastAsia="SimSun" w:hAnsi="SimSun" w:cs="SimSun"/>
          <w:spacing w:val="6"/>
        </w:rPr>
        <w:t>应采取规范书面形式。</w:t>
      </w:r>
    </w:p>
    <w:p>
      <w:pPr>
        <w:pStyle w:val="BodyText"/>
        <w:spacing w:before="26" w:line="227" w:lineRule="auto"/>
        <w:ind w:left="30"/>
        <w:rPr>
          <w:rFonts w:ascii="SimSun" w:eastAsia="SimSun" w:hAnsi="SimSun" w:cs="SimSun"/>
        </w:rPr>
      </w:pPr>
      <w:hyperlink r:id="rId33" w:history="1">
        <w:r>
          <w:rPr>
            <w:spacing w:val="8"/>
          </w:rPr>
          <w:t>4.4.5.2</w:t>
        </w:r>
      </w:hyperlink>
      <w:r>
        <w:rPr>
          <w:spacing w:val="8"/>
        </w:rPr>
        <w:t xml:space="preserve">  </w:t>
      </w:r>
      <w:r>
        <w:rPr>
          <w:rFonts w:ascii="SimSun" w:eastAsia="SimSun" w:hAnsi="SimSun" w:cs="SimSun"/>
          <w:spacing w:val="8"/>
        </w:rPr>
        <w:t>宜将转让登记文件作为合同附件</w:t>
      </w:r>
      <w:r>
        <w:rPr>
          <w:rFonts w:ascii="SimSun" w:eastAsia="SimSun" w:hAnsi="SimSun" w:cs="SimSun"/>
          <w:spacing w:val="7"/>
        </w:rPr>
        <w:t>一并签署。</w:t>
      </w:r>
    </w:p>
    <w:p>
      <w:pPr>
        <w:pStyle w:val="BodyText"/>
        <w:spacing w:before="27" w:line="227" w:lineRule="auto"/>
        <w:ind w:left="30"/>
        <w:rPr>
          <w:rFonts w:ascii="SimSun" w:eastAsia="SimSun" w:hAnsi="SimSun" w:cs="SimSun"/>
        </w:rPr>
      </w:pPr>
      <w:hyperlink r:id="rId34" w:history="1">
        <w:r>
          <w:rPr>
            <w:spacing w:val="8"/>
          </w:rPr>
          <w:t>4.4.5.3</w:t>
        </w:r>
      </w:hyperlink>
      <w:r>
        <w:rPr>
          <w:spacing w:val="8"/>
        </w:rPr>
        <w:t xml:space="preserve">  </w:t>
      </w:r>
      <w:r>
        <w:rPr>
          <w:rFonts w:ascii="SimSun" w:eastAsia="SimSun" w:hAnsi="SimSun" w:cs="SimSun"/>
          <w:spacing w:val="8"/>
        </w:rPr>
        <w:t>如为复杂技术转让，可采取</w:t>
      </w:r>
      <w:r>
        <w:rPr>
          <w:rFonts w:ascii="SimSun" w:eastAsia="SimSun" w:hAnsi="SimSun" w:cs="SimSun"/>
          <w:spacing w:val="7"/>
        </w:rPr>
        <w:t>“主交易合同+配套合同+附件</w:t>
      </w:r>
      <w:r>
        <w:rPr>
          <w:rFonts w:ascii="SimSun" w:eastAsia="SimSun" w:hAnsi="SimSun" w:cs="SimSun"/>
          <w:spacing w:val="-70"/>
        </w:rPr>
        <w:t xml:space="preserve"> </w:t>
      </w:r>
      <w:r>
        <w:rPr>
          <w:rFonts w:ascii="SimSun" w:eastAsia="SimSun" w:hAnsi="SimSun" w:cs="SimSun"/>
          <w:spacing w:val="7"/>
        </w:rPr>
        <w:t>”的形式。</w:t>
      </w:r>
    </w:p>
    <w:p>
      <w:pPr>
        <w:pStyle w:val="BodyText"/>
        <w:spacing w:before="25" w:line="227" w:lineRule="auto"/>
        <w:ind w:left="30"/>
        <w:rPr>
          <w:rFonts w:ascii="SimSun" w:eastAsia="SimSun" w:hAnsi="SimSun" w:cs="SimSun"/>
        </w:rPr>
      </w:pPr>
      <w:hyperlink r:id="rId35" w:history="1">
        <w:r>
          <w:rPr>
            <w:spacing w:val="7"/>
          </w:rPr>
          <w:t>4.4.5.4</w:t>
        </w:r>
      </w:hyperlink>
      <w:r>
        <w:rPr>
          <w:spacing w:val="7"/>
        </w:rPr>
        <w:t xml:space="preserve">  </w:t>
      </w:r>
      <w:r>
        <w:rPr>
          <w:rFonts w:ascii="SimSun" w:eastAsia="SimSun" w:hAnsi="SimSun" w:cs="SimSun"/>
          <w:spacing w:val="7"/>
        </w:rPr>
        <w:t>宜采取“用于登记的简单合同+详细的技术转让合同</w:t>
      </w:r>
      <w:r>
        <w:rPr>
          <w:rFonts w:ascii="SimSun" w:eastAsia="SimSun" w:hAnsi="SimSun" w:cs="SimSun"/>
          <w:spacing w:val="-54"/>
        </w:rPr>
        <w:t xml:space="preserve"> </w:t>
      </w:r>
      <w:r>
        <w:rPr>
          <w:rFonts w:ascii="SimSun" w:eastAsia="SimSun" w:hAnsi="SimSun" w:cs="SimSun"/>
          <w:spacing w:val="7"/>
        </w:rPr>
        <w:t>”的形式。</w:t>
      </w:r>
    </w:p>
    <w:p>
      <w:pPr>
        <w:pStyle w:val="BodyText"/>
        <w:spacing w:before="149" w:line="231" w:lineRule="auto"/>
        <w:ind w:left="30"/>
        <w:outlineLvl w:val="2"/>
      </w:pPr>
      <w:r>
        <w:rPr>
          <w:spacing w:val="6"/>
        </w:rPr>
        <w:t>4.4.6</w:t>
      </w:r>
      <w:r>
        <w:rPr>
          <w:spacing w:val="6"/>
        </w:rPr>
        <w:t xml:space="preserve">  </w:t>
      </w:r>
      <w:r>
        <w:rPr>
          <w:spacing w:val="6"/>
        </w:rPr>
        <w:t>合同条款</w:t>
      </w:r>
    </w:p>
    <w:p>
      <w:pPr>
        <w:pStyle w:val="BodyText"/>
        <w:spacing w:before="140"/>
        <w:ind w:left="35" w:right="61" w:hanging="5"/>
        <w:rPr>
          <w:rFonts w:ascii="SimSun" w:eastAsia="SimSun" w:hAnsi="SimSun" w:cs="SimSun"/>
        </w:rPr>
      </w:pPr>
      <w:hyperlink r:id="rId36" w:history="1">
        <w:r>
          <w:rPr>
            <w:spacing w:val="9"/>
          </w:rPr>
          <w:t>4.4.6.1</w:t>
        </w:r>
      </w:hyperlink>
      <w:r>
        <w:rPr>
          <w:spacing w:val="9"/>
        </w:rPr>
        <w:t xml:space="preserve">  </w:t>
      </w:r>
      <w:r>
        <w:rPr>
          <w:rFonts w:ascii="SimSun" w:eastAsia="SimSun" w:hAnsi="SimSun" w:cs="SimSun"/>
          <w:spacing w:val="9"/>
        </w:rPr>
        <w:t>对转让技术涉及的专利权存在权属或侵权等现实或潜在法律争议的，应约定合同解除条款或</w:t>
      </w:r>
      <w:r>
        <w:rPr>
          <w:rFonts w:ascii="SimSun" w:eastAsia="SimSun" w:hAnsi="SimSun" w:cs="SimSun"/>
          <w:spacing w:val="8"/>
        </w:rPr>
        <w:t xml:space="preserve"> </w:t>
      </w:r>
      <w:r>
        <w:rPr>
          <w:rFonts w:ascii="SimSun" w:eastAsia="SimSun" w:hAnsi="SimSun" w:cs="SimSun"/>
          <w:spacing w:val="7"/>
        </w:rPr>
        <w:t>违约赔偿条款。</w:t>
      </w:r>
    </w:p>
    <w:p>
      <w:pPr>
        <w:pStyle w:val="BodyText"/>
        <w:spacing w:before="25" w:line="228" w:lineRule="auto"/>
        <w:ind w:left="30"/>
        <w:rPr>
          <w:rFonts w:ascii="SimSun" w:eastAsia="SimSun" w:hAnsi="SimSun" w:cs="SimSun"/>
        </w:rPr>
      </w:pPr>
      <w:hyperlink r:id="rId37" w:history="1">
        <w:r>
          <w:rPr>
            <w:spacing w:val="9"/>
          </w:rPr>
          <w:t>4.4.6.2</w:t>
        </w:r>
      </w:hyperlink>
      <w:r>
        <w:rPr>
          <w:spacing w:val="9"/>
        </w:rPr>
        <w:t xml:space="preserve">  </w:t>
      </w:r>
      <w:r>
        <w:rPr>
          <w:rFonts w:ascii="SimSun" w:eastAsia="SimSun" w:hAnsi="SimSun" w:cs="SimSun"/>
          <w:spacing w:val="9"/>
        </w:rPr>
        <w:t>转让技术涉及的专利申请还未授权的，应约定专利申请被驳回后的合同解除条款或违约赔偿</w:t>
      </w:r>
    </w:p>
    <w:p>
      <w:pPr>
        <w:spacing w:before="26" w:line="228" w:lineRule="auto"/>
        <w:ind w:left="37"/>
        <w:rPr>
          <w:rFonts w:ascii="SimSun" w:eastAsia="SimSun" w:hAnsi="SimSun" w:cs="SimSun"/>
          <w:sz w:val="20"/>
          <w:szCs w:val="20"/>
        </w:rPr>
      </w:pPr>
      <w:r>
        <w:rPr>
          <w:rFonts w:ascii="SimSun" w:eastAsia="SimSun" w:hAnsi="SimSun" w:cs="SimSun"/>
          <w:spacing w:val="2"/>
          <w:sz w:val="20"/>
          <w:szCs w:val="20"/>
        </w:rPr>
        <w:t>条款。</w:t>
      </w:r>
    </w:p>
    <w:p>
      <w:pPr>
        <w:pStyle w:val="BodyText"/>
        <w:spacing w:before="144" w:line="204" w:lineRule="auto"/>
        <w:outlineLvl w:val="1"/>
      </w:pPr>
      <w:r>
        <w:rPr>
          <w:rFonts w:ascii="Arial" w:eastAsia="Arial" w:hAnsi="Arial" w:cs="Arial"/>
          <w:color w:val="B1B1B1"/>
          <w:spacing w:val="5"/>
          <w:sz w:val="25"/>
          <w:szCs w:val="25"/>
        </w:rPr>
        <w:t>4.5</w:t>
      </w:r>
      <w:r>
        <w:rPr>
          <w:rFonts w:ascii="Arial" w:eastAsia="Arial" w:hAnsi="Arial" w:cs="Arial"/>
          <w:color w:val="B1B1B1"/>
          <w:spacing w:val="34"/>
          <w:sz w:val="25"/>
          <w:szCs w:val="25"/>
        </w:rPr>
        <w:t xml:space="preserve">  </w:t>
      </w:r>
      <w:r>
        <w:rPr>
          <w:spacing w:val="5"/>
        </w:rPr>
        <w:t>投资并购</w:t>
      </w:r>
    </w:p>
    <w:p>
      <w:pPr>
        <w:pStyle w:val="BodyText"/>
        <w:spacing w:before="145" w:line="229" w:lineRule="auto"/>
        <w:ind w:left="30"/>
        <w:outlineLvl w:val="2"/>
      </w:pPr>
      <w:r>
        <w:rPr>
          <w:spacing w:val="7"/>
        </w:rPr>
        <w:t>4.5.1</w:t>
      </w:r>
      <w:r>
        <w:rPr>
          <w:spacing w:val="7"/>
        </w:rPr>
        <w:t xml:space="preserve">  </w:t>
      </w:r>
      <w:r>
        <w:rPr>
          <w:spacing w:val="7"/>
        </w:rPr>
        <w:t>知识产权权属瑕疵风险</w:t>
      </w:r>
    </w:p>
    <w:p>
      <w:pPr>
        <w:pStyle w:val="BodyText"/>
        <w:spacing w:before="143" w:line="231" w:lineRule="auto"/>
        <w:ind w:left="30"/>
        <w:outlineLvl w:val="3"/>
      </w:pPr>
      <w:hyperlink r:id="rId38" w:history="1">
        <w:r>
          <w:rPr>
            <w:spacing w:val="7"/>
          </w:rPr>
          <w:t>4.5.1.1</w:t>
        </w:r>
      </w:hyperlink>
      <w:r>
        <w:rPr>
          <w:spacing w:val="7"/>
        </w:rPr>
        <w:t xml:space="preserve">  </w:t>
      </w:r>
      <w:r>
        <w:rPr>
          <w:spacing w:val="7"/>
        </w:rPr>
        <w:t>共同所有的知识产权</w:t>
      </w:r>
    </w:p>
    <w:p>
      <w:pPr>
        <w:spacing w:before="143" w:line="239" w:lineRule="auto"/>
        <w:ind w:left="35" w:right="61" w:firstLine="431"/>
        <w:rPr>
          <w:rFonts w:ascii="SimSun" w:eastAsia="SimSun" w:hAnsi="SimSun" w:cs="SimSun"/>
          <w:sz w:val="20"/>
          <w:szCs w:val="20"/>
        </w:rPr>
      </w:pPr>
      <w:r>
        <w:rPr>
          <w:rFonts w:ascii="SimSun" w:eastAsia="SimSun" w:hAnsi="SimSun" w:cs="SimSun"/>
          <w:spacing w:val="7"/>
          <w:sz w:val="20"/>
          <w:szCs w:val="20"/>
        </w:rPr>
        <w:t>审查该知识产权按约定或规定是否需要共同所有人全部同意方可转移。如各方的许可权限、知识产</w:t>
      </w:r>
      <w:r>
        <w:rPr>
          <w:rFonts w:ascii="SimSun" w:eastAsia="SimSun" w:hAnsi="SimSun" w:cs="SimSun"/>
          <w:spacing w:val="12"/>
          <w:sz w:val="20"/>
          <w:szCs w:val="20"/>
        </w:rPr>
        <w:t xml:space="preserve"> </w:t>
      </w:r>
      <w:r>
        <w:rPr>
          <w:rFonts w:ascii="SimSun" w:eastAsia="SimSun" w:hAnsi="SimSun" w:cs="SimSun"/>
          <w:spacing w:val="9"/>
          <w:sz w:val="20"/>
          <w:szCs w:val="20"/>
        </w:rPr>
        <w:t>权转移的条件、对知识产权有效性的维持以及侵权发生时的救济方式等约定。</w:t>
      </w:r>
    </w:p>
    <w:p>
      <w:pPr>
        <w:pStyle w:val="BodyText"/>
        <w:spacing w:before="148" w:line="229" w:lineRule="auto"/>
        <w:ind w:left="30"/>
        <w:outlineLvl w:val="3"/>
      </w:pPr>
      <w:hyperlink r:id="rId39" w:history="1">
        <w:r>
          <w:rPr>
            <w:spacing w:val="7"/>
          </w:rPr>
          <w:t>4.5.1.2</w:t>
        </w:r>
      </w:hyperlink>
      <w:r>
        <w:rPr>
          <w:spacing w:val="7"/>
        </w:rPr>
        <w:t xml:space="preserve">  </w:t>
      </w:r>
      <w:r>
        <w:rPr>
          <w:spacing w:val="7"/>
        </w:rPr>
        <w:t>雇员所有的知识产权</w:t>
      </w:r>
    </w:p>
    <w:p>
      <w:pPr>
        <w:spacing w:before="142" w:line="239" w:lineRule="auto"/>
        <w:ind w:left="36" w:right="63" w:firstLine="430"/>
        <w:rPr>
          <w:rFonts w:ascii="SimSun" w:eastAsia="SimSun" w:hAnsi="SimSun" w:cs="SimSun"/>
          <w:sz w:val="20"/>
          <w:szCs w:val="20"/>
        </w:rPr>
      </w:pPr>
      <w:r>
        <w:rPr>
          <w:rFonts w:ascii="SimSun" w:eastAsia="SimSun" w:hAnsi="SimSun" w:cs="SimSun"/>
          <w:spacing w:val="7"/>
          <w:sz w:val="20"/>
          <w:szCs w:val="20"/>
        </w:rPr>
        <w:t>审查目标企业劳动合同中对于发明创造专利权的约定条款，确定专利权的权属状况，查明是否需要</w:t>
      </w:r>
      <w:r>
        <w:rPr>
          <w:rFonts w:ascii="SimSun" w:eastAsia="SimSun" w:hAnsi="SimSun" w:cs="SimSun"/>
          <w:spacing w:val="9"/>
          <w:sz w:val="20"/>
          <w:szCs w:val="20"/>
        </w:rPr>
        <w:t xml:space="preserve"> </w:t>
      </w:r>
      <w:r>
        <w:rPr>
          <w:rFonts w:ascii="SimSun" w:eastAsia="SimSun" w:hAnsi="SimSun" w:cs="SimSun"/>
          <w:spacing w:val="8"/>
          <w:sz w:val="20"/>
          <w:szCs w:val="20"/>
        </w:rPr>
        <w:t>补偿以及如何补偿雇员发明人。</w:t>
      </w:r>
    </w:p>
    <w:p>
      <w:pPr>
        <w:pStyle w:val="BodyText"/>
        <w:spacing w:before="148" w:line="229" w:lineRule="auto"/>
        <w:ind w:left="30"/>
        <w:outlineLvl w:val="3"/>
      </w:pPr>
      <w:hyperlink r:id="rId40" w:history="1">
        <w:r>
          <w:rPr>
            <w:spacing w:val="7"/>
          </w:rPr>
          <w:t>4.5.1.3</w:t>
        </w:r>
      </w:hyperlink>
      <w:r>
        <w:rPr>
          <w:spacing w:val="7"/>
        </w:rPr>
        <w:t xml:space="preserve">  </w:t>
      </w:r>
      <w:r>
        <w:rPr>
          <w:spacing w:val="7"/>
        </w:rPr>
        <w:t>独立合同方所有的知识产权</w:t>
      </w:r>
    </w:p>
    <w:p>
      <w:pPr>
        <w:spacing w:before="142" w:line="228" w:lineRule="auto"/>
        <w:ind w:left="466"/>
        <w:rPr>
          <w:rFonts w:ascii="SimSun" w:eastAsia="SimSun" w:hAnsi="SimSun" w:cs="SimSun"/>
          <w:sz w:val="20"/>
          <w:szCs w:val="20"/>
        </w:rPr>
      </w:pPr>
      <w:r>
        <w:rPr>
          <w:rFonts w:ascii="SimSun" w:eastAsia="SimSun" w:hAnsi="SimSun" w:cs="SimSun"/>
          <w:spacing w:val="9"/>
          <w:sz w:val="20"/>
          <w:szCs w:val="20"/>
        </w:rPr>
        <w:t>审查独立合同（如委托开发合同）中对研发过程中知识产权权属的规定。</w:t>
      </w:r>
    </w:p>
    <w:p>
      <w:pPr>
        <w:pStyle w:val="BodyText"/>
        <w:spacing w:before="147" w:line="229" w:lineRule="auto"/>
        <w:ind w:left="30"/>
        <w:outlineLvl w:val="3"/>
      </w:pPr>
      <w:hyperlink r:id="rId41" w:history="1">
        <w:r>
          <w:rPr>
            <w:spacing w:val="7"/>
          </w:rPr>
          <w:t>4.5.1.4</w:t>
        </w:r>
      </w:hyperlink>
      <w:r>
        <w:rPr>
          <w:spacing w:val="7"/>
        </w:rPr>
        <w:t xml:space="preserve">  </w:t>
      </w:r>
      <w:r>
        <w:rPr>
          <w:spacing w:val="7"/>
        </w:rPr>
        <w:t>其他第三方所有的知识产权</w:t>
      </w:r>
    </w:p>
    <w:p>
      <w:pPr>
        <w:spacing w:before="146" w:line="239" w:lineRule="auto"/>
        <w:ind w:left="39" w:right="6" w:firstLine="427"/>
        <w:rPr>
          <w:rFonts w:ascii="SimSun" w:eastAsia="SimSun" w:hAnsi="SimSun" w:cs="SimSun"/>
          <w:sz w:val="20"/>
          <w:szCs w:val="20"/>
        </w:rPr>
      </w:pPr>
      <w:r>
        <w:rPr>
          <w:rFonts w:ascii="SimSun" w:eastAsia="SimSun" w:hAnsi="SimSun" w:cs="SimSun"/>
          <w:spacing w:val="4"/>
          <w:sz w:val="20"/>
          <w:szCs w:val="20"/>
        </w:rPr>
        <w:t>审查使用许可合同，查明许可种类，以及合同中是否存在被许可人可以对许可技</w:t>
      </w:r>
      <w:r>
        <w:rPr>
          <w:rFonts w:ascii="SimSun" w:eastAsia="SimSun" w:hAnsi="SimSun" w:cs="SimSun"/>
          <w:spacing w:val="3"/>
          <w:sz w:val="20"/>
          <w:szCs w:val="20"/>
        </w:rPr>
        <w:t>术进行修改的约定，</w:t>
      </w:r>
      <w:r>
        <w:rPr>
          <w:rFonts w:ascii="SimSun" w:eastAsia="SimSun" w:hAnsi="SimSun" w:cs="SimSun"/>
          <w:sz w:val="20"/>
          <w:szCs w:val="20"/>
        </w:rPr>
        <w:t xml:space="preserve"> </w:t>
      </w:r>
      <w:r>
        <w:rPr>
          <w:rFonts w:ascii="SimSun" w:eastAsia="SimSun" w:hAnsi="SimSun" w:cs="SimSun"/>
          <w:spacing w:val="9"/>
          <w:sz w:val="20"/>
          <w:szCs w:val="20"/>
        </w:rPr>
        <w:t>是否存在对二次开发权利归属的约定，是否存在控制权变更条款。</w:t>
      </w:r>
    </w:p>
    <w:p>
      <w:pPr>
        <w:pStyle w:val="BodyText"/>
        <w:spacing w:before="144" w:line="230" w:lineRule="auto"/>
        <w:ind w:left="30"/>
        <w:outlineLvl w:val="2"/>
      </w:pPr>
      <w:r>
        <w:rPr>
          <w:spacing w:val="7"/>
        </w:rPr>
        <w:t>4.5.2</w:t>
      </w:r>
      <w:r>
        <w:rPr>
          <w:spacing w:val="7"/>
        </w:rPr>
        <w:t xml:space="preserve">  </w:t>
      </w:r>
      <w:r>
        <w:rPr>
          <w:spacing w:val="7"/>
        </w:rPr>
        <w:t>知识产权地域性风险</w:t>
      </w:r>
    </w:p>
    <w:p>
      <w:pPr>
        <w:spacing w:before="145" w:line="239" w:lineRule="auto"/>
        <w:ind w:left="40" w:firstLine="426"/>
        <w:rPr>
          <w:rFonts w:ascii="SimSun" w:eastAsia="SimSun" w:hAnsi="SimSun" w:cs="SimSun"/>
          <w:sz w:val="20"/>
          <w:szCs w:val="20"/>
        </w:rPr>
      </w:pPr>
      <w:r>
        <w:rPr>
          <w:rFonts w:ascii="SimSun" w:eastAsia="SimSun" w:hAnsi="SimSun" w:cs="SimSun"/>
          <w:spacing w:val="9"/>
          <w:sz w:val="20"/>
          <w:szCs w:val="20"/>
        </w:rPr>
        <w:t>审查目标企业获得的专利或商标在全球的申请及授权状况，是否在投</w:t>
      </w:r>
      <w:r>
        <w:rPr>
          <w:rFonts w:ascii="SimSun" w:eastAsia="SimSun" w:hAnsi="SimSun" w:cs="SimSun"/>
          <w:spacing w:val="8"/>
          <w:sz w:val="20"/>
          <w:szCs w:val="20"/>
        </w:rPr>
        <w:t>资企业的目标市场获得专利、</w:t>
      </w:r>
      <w:r>
        <w:rPr>
          <w:rFonts w:ascii="SimSun" w:eastAsia="SimSun" w:hAnsi="SimSun" w:cs="SimSun"/>
          <w:sz w:val="20"/>
          <w:szCs w:val="20"/>
        </w:rPr>
        <w:t xml:space="preserve"> </w:t>
      </w:r>
      <w:r>
        <w:rPr>
          <w:rFonts w:ascii="SimSun" w:eastAsia="SimSun" w:hAnsi="SimSun" w:cs="SimSun"/>
          <w:spacing w:val="4"/>
          <w:sz w:val="20"/>
          <w:szCs w:val="20"/>
        </w:rPr>
        <w:t>商标权。</w:t>
      </w:r>
    </w:p>
    <w:p>
      <w:pPr>
        <w:pStyle w:val="BodyText"/>
        <w:spacing w:before="147" w:line="230" w:lineRule="auto"/>
        <w:ind w:left="30"/>
        <w:outlineLvl w:val="2"/>
      </w:pPr>
      <w:r>
        <w:rPr>
          <w:spacing w:val="7"/>
        </w:rPr>
        <w:t>4.5.3</w:t>
      </w:r>
      <w:r>
        <w:rPr>
          <w:spacing w:val="7"/>
        </w:rPr>
        <w:t xml:space="preserve">  </w:t>
      </w:r>
      <w:r>
        <w:rPr>
          <w:spacing w:val="7"/>
        </w:rPr>
        <w:t>知识产权时间性风险</w:t>
      </w:r>
    </w:p>
    <w:p>
      <w:pPr>
        <w:pStyle w:val="BodyText"/>
        <w:spacing w:before="142"/>
        <w:ind w:left="461" w:right="1172" w:hanging="431"/>
        <w:rPr>
          <w:rFonts w:ascii="SimSun" w:eastAsia="SimSun" w:hAnsi="SimSun" w:cs="SimSun"/>
        </w:rPr>
      </w:pPr>
      <w:hyperlink r:id="rId42" w:history="1">
        <w:r>
          <w:rPr>
            <w:spacing w:val="8"/>
          </w:rPr>
          <w:t>4.5.3.1</w:t>
        </w:r>
      </w:hyperlink>
      <w:r>
        <w:rPr>
          <w:spacing w:val="8"/>
        </w:rPr>
        <w:t xml:space="preserve">  </w:t>
      </w:r>
      <w:r>
        <w:rPr>
          <w:rFonts w:ascii="SimSun" w:eastAsia="SimSun" w:hAnsi="SimSun" w:cs="SimSun"/>
          <w:spacing w:val="8"/>
        </w:rPr>
        <w:t>审查目标企业知识产权是否在法律保护的有效期</w:t>
      </w:r>
      <w:r>
        <w:rPr>
          <w:rFonts w:ascii="SimSun" w:eastAsia="SimSun" w:hAnsi="SimSun" w:cs="SimSun"/>
          <w:spacing w:val="7"/>
        </w:rPr>
        <w:t>限内以及有效期限、续展费用：</w:t>
      </w:r>
      <w:r>
        <w:rPr>
          <w:rFonts w:ascii="SimSun" w:eastAsia="SimSun" w:hAnsi="SimSun" w:cs="SimSun"/>
        </w:rPr>
        <w:t xml:space="preserve"> </w:t>
      </w:r>
      <w:r>
        <w:rPr>
          <w:rFonts w:ascii="SimSun" w:eastAsia="SimSun" w:hAnsi="SimSun" w:cs="SimSun"/>
          <w:spacing w:val="8"/>
        </w:rPr>
        <w:t>a)  如商标是否可以续展，是否存在续展法律障碍；</w:t>
      </w:r>
    </w:p>
    <w:p>
      <w:pPr>
        <w:spacing w:before="24" w:line="228" w:lineRule="auto"/>
        <w:ind w:left="457"/>
        <w:rPr>
          <w:rFonts w:ascii="SimSun" w:eastAsia="SimSun" w:hAnsi="SimSun" w:cs="SimSun"/>
          <w:sz w:val="20"/>
          <w:szCs w:val="20"/>
        </w:rPr>
        <w:sectPr>
          <w:footerReference w:type="default" r:id="rId43"/>
          <w:pgSz w:w="11906" w:h="16839"/>
          <w:pgMar w:top="1406" w:right="1073" w:bottom="1312" w:left="1390" w:header="0" w:footer="1134" w:gutter="0"/>
          <w:pgNumType w:start="5"/>
          <w:cols w:space="708"/>
        </w:sectPr>
      </w:pPr>
      <w:r>
        <w:rPr>
          <w:rFonts w:ascii="SimSun" w:eastAsia="SimSun" w:hAnsi="SimSun" w:cs="SimSun"/>
          <w:spacing w:val="9"/>
          <w:sz w:val="20"/>
          <w:szCs w:val="20"/>
        </w:rPr>
        <w:t>b)  如已注册商标未按当地法律规定的时间和方式</w:t>
      </w:r>
      <w:r>
        <w:rPr>
          <w:rFonts w:ascii="SimSun" w:eastAsia="SimSun" w:hAnsi="SimSun" w:cs="SimSun"/>
          <w:spacing w:val="8"/>
          <w:sz w:val="20"/>
          <w:szCs w:val="20"/>
        </w:rPr>
        <w:t>持续使用。</w:t>
      </w:r>
    </w:p>
    <w:p>
      <w:pPr>
        <w:pStyle w:val="BodyText"/>
        <w:spacing w:before="27" w:line="228" w:lineRule="auto"/>
        <w:ind w:left="30"/>
        <w:rPr>
          <w:rFonts w:ascii="SimSun" w:eastAsia="SimSun" w:hAnsi="SimSun" w:cs="SimSun"/>
        </w:rPr>
      </w:pPr>
      <w:hyperlink r:id="rId44" w:history="1">
        <w:r>
          <w:rPr>
            <w:spacing w:val="7"/>
          </w:rPr>
          <w:t>4.5.3.2</w:t>
        </w:r>
      </w:hyperlink>
      <w:r>
        <w:rPr>
          <w:spacing w:val="7"/>
        </w:rPr>
        <w:t xml:space="preserve">  </w:t>
      </w:r>
      <w:r>
        <w:rPr>
          <w:rFonts w:ascii="SimSun" w:eastAsia="SimSun" w:hAnsi="SimSun" w:cs="SimSun"/>
          <w:spacing w:val="7"/>
        </w:rPr>
        <w:t>专利是否按时缴付专利年费。</w:t>
      </w:r>
    </w:p>
    <w:p>
      <w:pPr>
        <w:pStyle w:val="BodyText"/>
        <w:spacing w:before="144" w:line="229" w:lineRule="auto"/>
        <w:ind w:left="30"/>
        <w:outlineLvl w:val="2"/>
      </w:pPr>
      <w:r>
        <w:rPr>
          <w:spacing w:val="8"/>
        </w:rPr>
        <w:t>4.5.4</w:t>
      </w:r>
      <w:r>
        <w:rPr>
          <w:spacing w:val="8"/>
        </w:rPr>
        <w:t xml:space="preserve">  </w:t>
      </w:r>
      <w:r>
        <w:rPr>
          <w:spacing w:val="8"/>
        </w:rPr>
        <w:t>知识产权诉讼或无效争议风险</w:t>
      </w:r>
    </w:p>
    <w:p>
      <w:pPr>
        <w:pStyle w:val="BodyText"/>
        <w:spacing w:before="146" w:line="239" w:lineRule="auto"/>
        <w:ind w:left="37" w:right="61" w:hanging="7"/>
        <w:rPr>
          <w:rFonts w:ascii="SimSun" w:eastAsia="SimSun" w:hAnsi="SimSun" w:cs="SimSun"/>
        </w:rPr>
      </w:pPr>
      <w:hyperlink r:id="rId45" w:history="1">
        <w:r>
          <w:rPr>
            <w:spacing w:val="9"/>
          </w:rPr>
          <w:t>4.5.4.1</w:t>
        </w:r>
      </w:hyperlink>
      <w:r>
        <w:rPr>
          <w:spacing w:val="9"/>
        </w:rPr>
        <w:t xml:space="preserve">  </w:t>
      </w:r>
      <w:r>
        <w:rPr>
          <w:rFonts w:ascii="SimSun" w:eastAsia="SimSun" w:hAnsi="SimSun" w:cs="SimSun"/>
          <w:spacing w:val="9"/>
        </w:rPr>
        <w:t>评估目标公司近五年内作为原告或被告参与的、已结案的或正在审理的知识产权诉讼、无效</w:t>
      </w:r>
      <w:r>
        <w:rPr>
          <w:rFonts w:ascii="SimSun" w:eastAsia="SimSun" w:hAnsi="SimSun" w:cs="SimSun"/>
          <w:spacing w:val="8"/>
        </w:rPr>
        <w:t xml:space="preserve"> </w:t>
      </w:r>
      <w:r>
        <w:rPr>
          <w:rFonts w:ascii="SimSun" w:eastAsia="SimSun" w:hAnsi="SimSun" w:cs="SimSun"/>
          <w:spacing w:val="5"/>
        </w:rPr>
        <w:t>案件情况。</w:t>
      </w:r>
    </w:p>
    <w:p>
      <w:pPr>
        <w:spacing w:line="239" w:lineRule="auto"/>
        <w:rPr>
          <w:rFonts w:ascii="SimSun" w:eastAsia="SimSun" w:hAnsi="SimSun" w:cs="SimSun"/>
        </w:rPr>
        <w:sectPr>
          <w:footerReference w:type="default" r:id="rId46"/>
          <w:type w:val="nextPage"/>
          <w:pgSz w:w="11906" w:h="16839"/>
          <w:pgMar w:top="1406" w:right="1073" w:bottom="1312" w:left="1390" w:header="0" w:footer="1134" w:gutter="0"/>
          <w:pgNumType w:start="6"/>
          <w:cols w:space="708"/>
          <w:titlePg w:val="0"/>
        </w:sectPr>
      </w:pPr>
    </w:p>
    <w:p>
      <w:pPr>
        <w:pStyle w:val="BodyText"/>
        <w:spacing w:before="42" w:line="265" w:lineRule="exact"/>
        <w:jc w:val="right"/>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46" w:line="226" w:lineRule="auto"/>
        <w:ind w:left="29"/>
        <w:rPr>
          <w:rFonts w:ascii="SimSun" w:eastAsia="SimSun" w:hAnsi="SimSun" w:cs="SimSun"/>
        </w:rPr>
      </w:pPr>
      <w:hyperlink r:id="rId47" w:history="1">
        <w:r>
          <w:rPr>
            <w:spacing w:val="8"/>
          </w:rPr>
          <w:t>4.5.4.2</w:t>
        </w:r>
      </w:hyperlink>
      <w:r>
        <w:rPr>
          <w:spacing w:val="8"/>
        </w:rPr>
        <w:t xml:space="preserve">  </w:t>
      </w:r>
      <w:r>
        <w:rPr>
          <w:rFonts w:ascii="SimSun" w:eastAsia="SimSun" w:hAnsi="SimSun" w:cs="SimSun"/>
          <w:spacing w:val="8"/>
        </w:rPr>
        <w:t>评估目标公司正在申请、审查过程中的知识产权状况。</w:t>
      </w:r>
    </w:p>
    <w:p>
      <w:pPr>
        <w:pStyle w:val="BodyText"/>
        <w:spacing w:before="266" w:line="229" w:lineRule="auto"/>
        <w:ind w:left="30"/>
        <w:outlineLvl w:val="0"/>
      </w:pPr>
      <w:r>
        <w:rPr>
          <w:spacing w:val="5"/>
        </w:rPr>
        <w:t>5</w:t>
      </w:r>
      <w:r>
        <w:rPr>
          <w:spacing w:val="11"/>
        </w:rPr>
        <w:t xml:space="preserve">  </w:t>
      </w:r>
      <w:r>
        <w:rPr>
          <w:spacing w:val="5"/>
        </w:rPr>
        <w:t>预警方式</w:t>
      </w:r>
    </w:p>
    <w:p>
      <w:pPr>
        <w:pStyle w:val="BodyText"/>
        <w:spacing w:before="262" w:line="227" w:lineRule="auto"/>
        <w:outlineLvl w:val="1"/>
      </w:pPr>
      <w:r>
        <w:rPr>
          <w:rFonts w:ascii="Arial" w:eastAsia="Arial" w:hAnsi="Arial" w:cs="Arial"/>
          <w:color w:val="A9A9A9"/>
          <w:spacing w:val="4"/>
          <w:sz w:val="22"/>
          <w:szCs w:val="22"/>
        </w:rPr>
        <w:t>5.1</w:t>
      </w:r>
      <w:r>
        <w:rPr>
          <w:rFonts w:ascii="Arial" w:eastAsia="Arial" w:hAnsi="Arial" w:cs="Arial"/>
          <w:color w:val="A9A9A9"/>
          <w:spacing w:val="2"/>
          <w:sz w:val="22"/>
          <w:szCs w:val="22"/>
        </w:rPr>
        <w:t xml:space="preserve">    </w:t>
      </w:r>
      <w:r>
        <w:rPr>
          <w:spacing w:val="4"/>
        </w:rPr>
        <w:t>尽职调查</w:t>
      </w:r>
    </w:p>
    <w:p>
      <w:pPr>
        <w:spacing w:before="144" w:line="243" w:lineRule="auto"/>
        <w:ind w:left="36" w:right="1" w:firstLine="422"/>
        <w:jc w:val="both"/>
        <w:rPr>
          <w:rFonts w:ascii="SimSun" w:eastAsia="SimSun" w:hAnsi="SimSun" w:cs="SimSun"/>
          <w:sz w:val="20"/>
          <w:szCs w:val="20"/>
        </w:rPr>
      </w:pPr>
      <w:r>
        <w:rPr>
          <w:rFonts w:ascii="SimSun" w:eastAsia="SimSun" w:hAnsi="SimSun" w:cs="SimSun"/>
          <w:spacing w:val="8"/>
          <w:sz w:val="20"/>
          <w:szCs w:val="20"/>
        </w:rPr>
        <w:t>企业在海外技术许可、转让、投资并购等海</w:t>
      </w:r>
      <w:r>
        <w:rPr>
          <w:rFonts w:ascii="SimSun" w:eastAsia="SimSun" w:hAnsi="SimSun" w:cs="SimSun"/>
          <w:spacing w:val="7"/>
          <w:sz w:val="20"/>
          <w:szCs w:val="20"/>
        </w:rPr>
        <w:t>外活动前期，针对知识产权市场价值、技术价值和法律</w:t>
      </w:r>
      <w:r>
        <w:rPr>
          <w:rFonts w:ascii="SimSun" w:eastAsia="SimSun" w:hAnsi="SimSun" w:cs="SimSun"/>
          <w:sz w:val="20"/>
          <w:szCs w:val="20"/>
        </w:rPr>
        <w:t xml:space="preserve"> </w:t>
      </w:r>
      <w:r>
        <w:rPr>
          <w:rFonts w:ascii="SimSun" w:eastAsia="SimSun" w:hAnsi="SimSun" w:cs="SimSun"/>
          <w:spacing w:val="8"/>
          <w:sz w:val="20"/>
          <w:szCs w:val="20"/>
        </w:rPr>
        <w:t>价值，对知识产权权利的真实性、有效性、应用范围、技</w:t>
      </w:r>
      <w:r>
        <w:rPr>
          <w:rFonts w:ascii="SimSun" w:eastAsia="SimSun" w:hAnsi="SimSun" w:cs="SimSun"/>
          <w:spacing w:val="7"/>
          <w:sz w:val="20"/>
          <w:szCs w:val="20"/>
        </w:rPr>
        <w:t>术路线匹配程度、是否存在法律争议等进行完</w:t>
      </w:r>
      <w:r>
        <w:rPr>
          <w:rFonts w:ascii="SimSun" w:eastAsia="SimSun" w:hAnsi="SimSun" w:cs="SimSun"/>
          <w:sz w:val="20"/>
          <w:szCs w:val="20"/>
        </w:rPr>
        <w:t xml:space="preserve"> </w:t>
      </w:r>
      <w:r>
        <w:rPr>
          <w:rFonts w:ascii="SimSun" w:eastAsia="SimSun" w:hAnsi="SimSun" w:cs="SimSun"/>
          <w:spacing w:val="8"/>
          <w:sz w:val="20"/>
          <w:szCs w:val="20"/>
        </w:rPr>
        <w:t>善的尽职调查（常见的知识产权信息查询网站参见附录A）。</w:t>
      </w:r>
    </w:p>
    <w:p>
      <w:pPr>
        <w:pStyle w:val="BodyText"/>
        <w:spacing w:before="147" w:line="204" w:lineRule="auto"/>
        <w:outlineLvl w:val="1"/>
      </w:pPr>
      <w:r>
        <w:rPr>
          <w:rFonts w:ascii="Arial" w:eastAsia="Arial" w:hAnsi="Arial" w:cs="Arial"/>
          <w:color w:val="A9A9A9"/>
          <w:spacing w:val="5"/>
          <w:sz w:val="25"/>
          <w:szCs w:val="25"/>
        </w:rPr>
        <w:t>5.2</w:t>
      </w:r>
      <w:r>
        <w:rPr>
          <w:rFonts w:ascii="Arial" w:eastAsia="Arial" w:hAnsi="Arial" w:cs="Arial"/>
          <w:color w:val="A9A9A9"/>
          <w:spacing w:val="2"/>
          <w:sz w:val="25"/>
          <w:szCs w:val="25"/>
        </w:rPr>
        <w:t xml:space="preserve">   </w:t>
      </w:r>
      <w:r>
        <w:rPr>
          <w:spacing w:val="5"/>
        </w:rPr>
        <w:t>合同履约监控</w:t>
      </w:r>
    </w:p>
    <w:p>
      <w:pPr>
        <w:spacing w:before="142" w:line="239" w:lineRule="auto"/>
        <w:ind w:left="41" w:right="1" w:firstLine="416"/>
        <w:rPr>
          <w:rFonts w:ascii="SimSun" w:eastAsia="SimSun" w:hAnsi="SimSun" w:cs="SimSun"/>
          <w:sz w:val="20"/>
          <w:szCs w:val="20"/>
        </w:rPr>
      </w:pPr>
      <w:r>
        <w:rPr>
          <w:rFonts w:ascii="SimSun" w:eastAsia="SimSun" w:hAnsi="SimSun" w:cs="SimSun"/>
          <w:spacing w:val="8"/>
          <w:sz w:val="20"/>
          <w:szCs w:val="20"/>
        </w:rPr>
        <w:t>建立完善的知识产权履约监控制度，设立定期</w:t>
      </w:r>
      <w:r>
        <w:rPr>
          <w:rFonts w:ascii="SimSun" w:eastAsia="SimSun" w:hAnsi="SimSun" w:cs="SimSun"/>
          <w:spacing w:val="7"/>
          <w:sz w:val="20"/>
          <w:szCs w:val="20"/>
        </w:rPr>
        <w:t>的监控节点，在履约期间，对合作方在履约过程中是</w:t>
      </w:r>
      <w:r>
        <w:rPr>
          <w:rFonts w:ascii="SimSun" w:eastAsia="SimSun" w:hAnsi="SimSun" w:cs="SimSun"/>
          <w:sz w:val="20"/>
          <w:szCs w:val="20"/>
        </w:rPr>
        <w:t xml:space="preserve"> </w:t>
      </w:r>
      <w:r>
        <w:rPr>
          <w:rFonts w:ascii="SimSun" w:eastAsia="SimSun" w:hAnsi="SimSun" w:cs="SimSun"/>
          <w:spacing w:val="7"/>
          <w:sz w:val="20"/>
          <w:szCs w:val="20"/>
        </w:rPr>
        <w:t>否遵守权属条款进行监控。</w:t>
      </w:r>
    </w:p>
    <w:p>
      <w:pPr>
        <w:pStyle w:val="BodyText"/>
        <w:spacing w:before="147" w:line="204" w:lineRule="auto"/>
        <w:outlineLvl w:val="1"/>
      </w:pPr>
      <w:r>
        <w:rPr>
          <w:rFonts w:ascii="Arial" w:eastAsia="Arial" w:hAnsi="Arial" w:cs="Arial"/>
          <w:color w:val="A7A7A7"/>
          <w:spacing w:val="5"/>
          <w:sz w:val="25"/>
          <w:szCs w:val="25"/>
        </w:rPr>
        <w:t>5.3</w:t>
      </w:r>
      <w:r>
        <w:rPr>
          <w:rFonts w:ascii="Arial" w:eastAsia="Arial" w:hAnsi="Arial" w:cs="Arial"/>
          <w:color w:val="A7A7A7"/>
          <w:spacing w:val="2"/>
          <w:sz w:val="25"/>
          <w:szCs w:val="25"/>
        </w:rPr>
        <w:t xml:space="preserve">   </w:t>
      </w:r>
      <w:r>
        <w:rPr>
          <w:spacing w:val="5"/>
        </w:rPr>
        <w:t>合规风险监控</w:t>
      </w:r>
    </w:p>
    <w:p>
      <w:pPr>
        <w:spacing w:before="142" w:line="227" w:lineRule="auto"/>
        <w:ind w:left="454"/>
        <w:rPr>
          <w:rFonts w:ascii="SimSun" w:eastAsia="SimSun" w:hAnsi="SimSun" w:cs="SimSun"/>
          <w:sz w:val="20"/>
          <w:szCs w:val="20"/>
        </w:rPr>
      </w:pPr>
      <w:r>
        <w:rPr>
          <w:rFonts w:ascii="SimSun" w:eastAsia="SimSun" w:hAnsi="SimSun" w:cs="SimSun"/>
          <w:spacing w:val="10"/>
          <w:sz w:val="20"/>
          <w:szCs w:val="20"/>
        </w:rPr>
        <w:t>对目标市场引发法律责任、造成经济或者声誉</w:t>
      </w:r>
      <w:r>
        <w:rPr>
          <w:rFonts w:ascii="SimSun" w:eastAsia="SimSun" w:hAnsi="SimSun" w:cs="SimSun"/>
          <w:spacing w:val="9"/>
          <w:sz w:val="20"/>
          <w:szCs w:val="20"/>
        </w:rPr>
        <w:t>损失、以及其他负面影响的违规行为进行监控。</w:t>
      </w:r>
    </w:p>
    <w:p>
      <w:pPr>
        <w:pStyle w:val="BodyText"/>
        <w:spacing w:before="147" w:line="204" w:lineRule="auto"/>
        <w:outlineLvl w:val="1"/>
      </w:pPr>
      <w:r>
        <w:rPr>
          <w:rFonts w:ascii="Arial" w:eastAsia="Arial" w:hAnsi="Arial" w:cs="Arial"/>
          <w:color w:val="ADADAD"/>
          <w:spacing w:val="5"/>
          <w:sz w:val="25"/>
          <w:szCs w:val="25"/>
        </w:rPr>
        <w:t>5.4</w:t>
      </w:r>
      <w:r>
        <w:rPr>
          <w:rFonts w:ascii="Arial" w:eastAsia="Arial" w:hAnsi="Arial" w:cs="Arial"/>
          <w:color w:val="ADADAD"/>
          <w:spacing w:val="2"/>
          <w:sz w:val="25"/>
          <w:szCs w:val="25"/>
        </w:rPr>
        <w:t xml:space="preserve">   </w:t>
      </w:r>
      <w:r>
        <w:rPr>
          <w:spacing w:val="5"/>
        </w:rPr>
        <w:t>侵权风险分析</w:t>
      </w:r>
    </w:p>
    <w:p>
      <w:pPr>
        <w:spacing w:before="142" w:line="228" w:lineRule="auto"/>
        <w:ind w:left="455"/>
        <w:rPr>
          <w:rFonts w:ascii="SimSun" w:eastAsia="SimSun" w:hAnsi="SimSun" w:cs="SimSun"/>
          <w:sz w:val="20"/>
          <w:szCs w:val="20"/>
        </w:rPr>
      </w:pPr>
      <w:r>
        <w:rPr>
          <w:rFonts w:ascii="SimSun" w:eastAsia="SimSun" w:hAnsi="SimSun" w:cs="SimSun"/>
          <w:spacing w:val="10"/>
          <w:sz w:val="20"/>
          <w:szCs w:val="20"/>
        </w:rPr>
        <w:t>通过专利侵权风险分析（</w:t>
      </w:r>
      <w:r>
        <w:rPr>
          <w:rFonts w:ascii="SimSun" w:eastAsia="SimSun" w:hAnsi="SimSun" w:cs="SimSun"/>
          <w:sz w:val="20"/>
          <w:szCs w:val="20"/>
        </w:rPr>
        <w:t>FTO</w:t>
      </w:r>
      <w:r>
        <w:rPr>
          <w:rFonts w:ascii="SimSun" w:eastAsia="SimSun" w:hAnsi="SimSun" w:cs="SimSun"/>
          <w:spacing w:val="10"/>
          <w:sz w:val="20"/>
          <w:szCs w:val="20"/>
        </w:rPr>
        <w:t>）、侵权责任保证等方式降低知识产权</w:t>
      </w:r>
      <w:r>
        <w:rPr>
          <w:rFonts w:ascii="SimSun" w:eastAsia="SimSun" w:hAnsi="SimSun" w:cs="SimSun"/>
          <w:spacing w:val="9"/>
          <w:sz w:val="20"/>
          <w:szCs w:val="20"/>
        </w:rPr>
        <w:t>侵权风险。</w:t>
      </w:r>
    </w:p>
    <w:p>
      <w:pPr>
        <w:pStyle w:val="BodyText"/>
        <w:spacing w:before="267" w:line="229" w:lineRule="auto"/>
        <w:ind w:left="34"/>
        <w:outlineLvl w:val="0"/>
      </w:pPr>
      <w:r>
        <w:rPr>
          <w:spacing w:val="5"/>
        </w:rPr>
        <w:t>6</w:t>
      </w:r>
      <w:r>
        <w:rPr>
          <w:spacing w:val="9"/>
        </w:rPr>
        <w:t xml:space="preserve">  </w:t>
      </w:r>
      <w:r>
        <w:rPr>
          <w:spacing w:val="5"/>
        </w:rPr>
        <w:t>风险防范</w:t>
      </w:r>
    </w:p>
    <w:p>
      <w:pPr>
        <w:pStyle w:val="BodyText"/>
        <w:spacing w:before="262" w:line="227" w:lineRule="auto"/>
        <w:ind w:left="4"/>
        <w:outlineLvl w:val="1"/>
      </w:pPr>
      <w:r>
        <w:rPr>
          <w:rFonts w:ascii="Arial" w:eastAsia="Arial" w:hAnsi="Arial" w:cs="Arial"/>
          <w:color w:val="A7A7A7"/>
          <w:spacing w:val="5"/>
          <w:sz w:val="22"/>
          <w:szCs w:val="22"/>
        </w:rPr>
        <w:t>6.1</w:t>
      </w:r>
      <w:r>
        <w:rPr>
          <w:rFonts w:ascii="Arial" w:eastAsia="Arial" w:hAnsi="Arial" w:cs="Arial"/>
          <w:color w:val="A7A7A7"/>
          <w:spacing w:val="2"/>
          <w:sz w:val="22"/>
          <w:szCs w:val="22"/>
        </w:rPr>
        <w:t xml:space="preserve">    </w:t>
      </w:r>
      <w:r>
        <w:rPr>
          <w:spacing w:val="5"/>
        </w:rPr>
        <w:t>知识产权布局</w:t>
      </w:r>
    </w:p>
    <w:p>
      <w:pPr>
        <w:pStyle w:val="BodyText"/>
        <w:spacing w:before="144" w:line="230" w:lineRule="auto"/>
        <w:ind w:left="34"/>
        <w:outlineLvl w:val="2"/>
      </w:pPr>
      <w:r>
        <w:rPr>
          <w:spacing w:val="6"/>
        </w:rPr>
        <w:t>6.1.1</w:t>
      </w:r>
      <w:r>
        <w:rPr>
          <w:spacing w:val="6"/>
        </w:rPr>
        <w:t xml:space="preserve">  </w:t>
      </w:r>
      <w:r>
        <w:rPr>
          <w:spacing w:val="6"/>
        </w:rPr>
        <w:t>开展知识产权调查</w:t>
      </w:r>
    </w:p>
    <w:p>
      <w:pPr>
        <w:spacing w:before="142"/>
        <w:ind w:left="39" w:right="1" w:firstLine="420"/>
        <w:rPr>
          <w:rFonts w:ascii="SimSun" w:eastAsia="SimSun" w:hAnsi="SimSun" w:cs="SimSun"/>
          <w:sz w:val="20"/>
          <w:szCs w:val="20"/>
        </w:rPr>
      </w:pPr>
      <w:r>
        <w:rPr>
          <w:rFonts w:ascii="SimSun" w:eastAsia="SimSun" w:hAnsi="SimSun" w:cs="SimSun"/>
          <w:spacing w:val="7"/>
          <w:sz w:val="20"/>
          <w:szCs w:val="20"/>
        </w:rPr>
        <w:t>宜自行或聘请专业机构对商品所涉知识产权信息进行全面细致调查，了解目标市场同类商品主要竞</w:t>
      </w:r>
      <w:r>
        <w:rPr>
          <w:rFonts w:ascii="SimSun" w:eastAsia="SimSun" w:hAnsi="SimSun" w:cs="SimSun"/>
          <w:spacing w:val="18"/>
          <w:sz w:val="20"/>
          <w:szCs w:val="20"/>
        </w:rPr>
        <w:t xml:space="preserve"> </w:t>
      </w:r>
      <w:r>
        <w:rPr>
          <w:rFonts w:ascii="SimSun" w:eastAsia="SimSun" w:hAnsi="SimSun" w:cs="SimSun"/>
          <w:spacing w:val="8"/>
          <w:sz w:val="20"/>
          <w:szCs w:val="20"/>
        </w:rPr>
        <w:t>争者及其知识产权布局情况。</w:t>
      </w:r>
    </w:p>
    <w:p>
      <w:pPr>
        <w:pStyle w:val="BodyText"/>
        <w:spacing w:before="145" w:line="229" w:lineRule="auto"/>
        <w:ind w:left="34"/>
        <w:outlineLvl w:val="2"/>
      </w:pPr>
      <w:r>
        <w:rPr>
          <w:spacing w:val="6"/>
        </w:rPr>
        <w:t>6.1.2</w:t>
      </w:r>
      <w:r>
        <w:rPr>
          <w:spacing w:val="6"/>
        </w:rPr>
        <w:t xml:space="preserve">  </w:t>
      </w:r>
      <w:r>
        <w:rPr>
          <w:spacing w:val="6"/>
        </w:rPr>
        <w:t>采取侵权规避措施</w:t>
      </w:r>
    </w:p>
    <w:p>
      <w:pPr>
        <w:spacing w:before="145" w:line="272" w:lineRule="exact"/>
        <w:ind w:left="458"/>
        <w:rPr>
          <w:rFonts w:ascii="SimSun" w:eastAsia="SimSun" w:hAnsi="SimSun" w:cs="SimSun"/>
          <w:sz w:val="20"/>
          <w:szCs w:val="20"/>
        </w:rPr>
      </w:pPr>
      <w:r>
        <w:rPr>
          <w:rFonts w:ascii="SimSun" w:eastAsia="SimSun" w:hAnsi="SimSun" w:cs="SimSun"/>
          <w:spacing w:val="8"/>
          <w:position w:val="4"/>
          <w:sz w:val="20"/>
          <w:szCs w:val="20"/>
        </w:rPr>
        <w:t>企业发现有侵权可能，应及时采取如下措施：</w:t>
      </w:r>
    </w:p>
    <w:p>
      <w:pPr>
        <w:spacing w:line="226" w:lineRule="auto"/>
        <w:ind w:left="461"/>
        <w:rPr>
          <w:rFonts w:ascii="SimSun" w:eastAsia="SimSun" w:hAnsi="SimSun" w:cs="SimSun"/>
          <w:sz w:val="20"/>
          <w:szCs w:val="20"/>
        </w:rPr>
      </w:pPr>
      <w:r>
        <w:rPr>
          <w:rFonts w:ascii="SimSun" w:eastAsia="SimSun" w:hAnsi="SimSun" w:cs="SimSun"/>
          <w:spacing w:val="8"/>
          <w:sz w:val="20"/>
          <w:szCs w:val="20"/>
        </w:rPr>
        <w:t>a)  暂停产品销售，对侵权风险进行评估；</w:t>
      </w:r>
    </w:p>
    <w:p>
      <w:pPr>
        <w:spacing w:before="28" w:line="272" w:lineRule="exact"/>
        <w:ind w:left="456"/>
        <w:rPr>
          <w:rFonts w:ascii="SimSun" w:eastAsia="SimSun" w:hAnsi="SimSun" w:cs="SimSun"/>
          <w:sz w:val="20"/>
          <w:szCs w:val="20"/>
        </w:rPr>
      </w:pPr>
      <w:r>
        <w:rPr>
          <w:rFonts w:ascii="SimSun" w:eastAsia="SimSun" w:hAnsi="SimSun" w:cs="SimSun"/>
          <w:spacing w:val="9"/>
          <w:position w:val="4"/>
          <w:sz w:val="20"/>
          <w:szCs w:val="20"/>
        </w:rPr>
        <w:t>b)  经过分析认为不构成侵权的，应委托第三方机构出具不侵权法律意见；</w:t>
      </w:r>
    </w:p>
    <w:p>
      <w:pPr>
        <w:spacing w:line="227" w:lineRule="auto"/>
        <w:ind w:left="464"/>
        <w:rPr>
          <w:rFonts w:ascii="SimSun" w:eastAsia="SimSun" w:hAnsi="SimSun" w:cs="SimSun"/>
          <w:sz w:val="20"/>
          <w:szCs w:val="20"/>
        </w:rPr>
      </w:pPr>
      <w:r>
        <w:rPr>
          <w:rFonts w:ascii="SimSun" w:eastAsia="SimSun" w:hAnsi="SimSun" w:cs="SimSun"/>
          <w:spacing w:val="7"/>
          <w:sz w:val="20"/>
          <w:szCs w:val="20"/>
        </w:rPr>
        <w:t>c)  进行技术方案规避设计；</w:t>
      </w:r>
    </w:p>
    <w:p>
      <w:pPr>
        <w:spacing w:before="25" w:line="274" w:lineRule="exact"/>
        <w:ind w:left="464"/>
        <w:rPr>
          <w:rFonts w:ascii="SimSun" w:eastAsia="SimSun" w:hAnsi="SimSun" w:cs="SimSun"/>
          <w:sz w:val="20"/>
          <w:szCs w:val="20"/>
        </w:rPr>
      </w:pPr>
      <w:r>
        <w:rPr>
          <w:rFonts w:ascii="SimSun" w:eastAsia="SimSun" w:hAnsi="SimSun" w:cs="SimSun"/>
          <w:spacing w:val="8"/>
          <w:position w:val="4"/>
          <w:sz w:val="20"/>
          <w:szCs w:val="20"/>
        </w:rPr>
        <w:t>d)  与权利人开展知识产权许可或转让谈判；</w:t>
      </w:r>
    </w:p>
    <w:p>
      <w:pPr>
        <w:spacing w:line="227" w:lineRule="auto"/>
        <w:ind w:left="465"/>
        <w:rPr>
          <w:rFonts w:ascii="SimSun" w:eastAsia="SimSun" w:hAnsi="SimSun" w:cs="SimSun"/>
          <w:sz w:val="20"/>
          <w:szCs w:val="20"/>
        </w:rPr>
      </w:pPr>
      <w:r>
        <w:rPr>
          <w:rFonts w:ascii="SimSun" w:eastAsia="SimSun" w:hAnsi="SimSun" w:cs="SimSun"/>
          <w:spacing w:val="7"/>
          <w:sz w:val="20"/>
          <w:szCs w:val="20"/>
        </w:rPr>
        <w:t>e)  加强知识产权管理体系建设；</w:t>
      </w:r>
    </w:p>
    <w:p>
      <w:pPr>
        <w:spacing w:before="24" w:line="228" w:lineRule="auto"/>
        <w:ind w:left="463"/>
        <w:rPr>
          <w:rFonts w:ascii="SimSun" w:eastAsia="SimSun" w:hAnsi="SimSun" w:cs="SimSun"/>
          <w:sz w:val="20"/>
          <w:szCs w:val="20"/>
        </w:rPr>
      </w:pPr>
      <w:r>
        <w:rPr>
          <w:rFonts w:ascii="SimSun" w:eastAsia="SimSun" w:hAnsi="SimSun" w:cs="SimSun"/>
          <w:spacing w:val="7"/>
          <w:sz w:val="20"/>
          <w:szCs w:val="20"/>
        </w:rPr>
        <w:t>f)  完善知识产权风险预警。</w:t>
      </w:r>
    </w:p>
    <w:p>
      <w:pPr>
        <w:pStyle w:val="BodyText"/>
        <w:spacing w:before="147" w:line="230" w:lineRule="auto"/>
        <w:ind w:left="34"/>
        <w:outlineLvl w:val="2"/>
      </w:pPr>
      <w:r>
        <w:rPr>
          <w:spacing w:val="6"/>
        </w:rPr>
        <w:t>6.1.3</w:t>
      </w:r>
      <w:r>
        <w:rPr>
          <w:spacing w:val="6"/>
        </w:rPr>
        <w:t xml:space="preserve">  </w:t>
      </w:r>
      <w:r>
        <w:rPr>
          <w:spacing w:val="6"/>
        </w:rPr>
        <w:t>获得转让/许可</w:t>
      </w:r>
    </w:p>
    <w:p>
      <w:pPr>
        <w:spacing w:before="145" w:line="239" w:lineRule="auto"/>
        <w:ind w:left="36" w:right="3" w:firstLine="419"/>
        <w:rPr>
          <w:rFonts w:ascii="SimSun" w:eastAsia="SimSun" w:hAnsi="SimSun" w:cs="SimSun"/>
          <w:sz w:val="20"/>
          <w:szCs w:val="20"/>
        </w:rPr>
      </w:pPr>
      <w:r>
        <w:rPr>
          <w:rFonts w:ascii="SimSun" w:eastAsia="SimSun" w:hAnsi="SimSun" w:cs="SimSun"/>
          <w:spacing w:val="8"/>
          <w:sz w:val="20"/>
          <w:szCs w:val="20"/>
        </w:rPr>
        <w:t>通过洽谈，与相关权利人签订知识产权的转让</w:t>
      </w:r>
      <w:r>
        <w:rPr>
          <w:rFonts w:ascii="SimSun" w:eastAsia="SimSun" w:hAnsi="SimSun" w:cs="SimSun"/>
          <w:spacing w:val="7"/>
          <w:sz w:val="20"/>
          <w:szCs w:val="20"/>
        </w:rPr>
        <w:t>或授权许可使用协议，明确知识产权权属、权利义务</w:t>
      </w:r>
      <w:r>
        <w:rPr>
          <w:rFonts w:ascii="SimSun" w:eastAsia="SimSun" w:hAnsi="SimSun" w:cs="SimSun"/>
          <w:sz w:val="20"/>
          <w:szCs w:val="20"/>
        </w:rPr>
        <w:t xml:space="preserve"> </w:t>
      </w:r>
      <w:r>
        <w:rPr>
          <w:rFonts w:ascii="SimSun" w:eastAsia="SimSun" w:hAnsi="SimSun" w:cs="SimSun"/>
          <w:spacing w:val="7"/>
          <w:sz w:val="20"/>
          <w:szCs w:val="20"/>
        </w:rPr>
        <w:t>和侵权责任等内容。</w:t>
      </w:r>
    </w:p>
    <w:p>
      <w:pPr>
        <w:pStyle w:val="BodyText"/>
        <w:spacing w:before="144" w:line="230" w:lineRule="auto"/>
        <w:ind w:left="34"/>
        <w:outlineLvl w:val="2"/>
      </w:pPr>
      <w:r>
        <w:rPr>
          <w:spacing w:val="4"/>
        </w:rPr>
        <w:t>6.1.4</w:t>
      </w:r>
      <w:r>
        <w:rPr>
          <w:spacing w:val="19"/>
        </w:rPr>
        <w:t xml:space="preserve">  </w:t>
      </w:r>
      <w:r>
        <w:rPr>
          <w:spacing w:val="4"/>
        </w:rPr>
        <w:t>申请权利保护</w:t>
      </w:r>
    </w:p>
    <w:p>
      <w:pPr>
        <w:spacing w:before="144" w:line="228" w:lineRule="auto"/>
        <w:ind w:left="457"/>
        <w:rPr>
          <w:rFonts w:ascii="SimSun" w:eastAsia="SimSun" w:hAnsi="SimSun" w:cs="SimSun"/>
          <w:sz w:val="20"/>
          <w:szCs w:val="20"/>
        </w:rPr>
      </w:pPr>
      <w:r>
        <w:rPr>
          <w:rFonts w:ascii="SimSun" w:eastAsia="SimSun" w:hAnsi="SimSun" w:cs="SimSun"/>
          <w:spacing w:val="9"/>
          <w:sz w:val="20"/>
          <w:szCs w:val="20"/>
        </w:rPr>
        <w:t>可通过以下措施来保护自身知识产权，包括但不限于：</w:t>
      </w:r>
    </w:p>
    <w:p>
      <w:pPr>
        <w:spacing w:before="24" w:line="237" w:lineRule="auto"/>
        <w:ind w:left="456" w:right="1000" w:firstLine="4"/>
        <w:rPr>
          <w:rFonts w:ascii="Arial" w:eastAsia="Arial" w:hAnsi="Arial" w:cs="Arial"/>
          <w:sz w:val="20"/>
          <w:szCs w:val="20"/>
        </w:rPr>
      </w:pPr>
      <w:r>
        <w:rPr>
          <w:rFonts w:ascii="SimSun" w:eastAsia="SimSun" w:hAnsi="SimSun" w:cs="SimSun"/>
          <w:spacing w:val="8"/>
          <w:sz w:val="20"/>
          <w:szCs w:val="20"/>
        </w:rPr>
        <w:t>a)  在目标市场进行商标注册、专利申请、版权登记、外观设计登记等知识产权布</w:t>
      </w:r>
      <w:r>
        <w:rPr>
          <w:rFonts w:ascii="SimSun" w:eastAsia="SimSun" w:hAnsi="SimSun" w:cs="SimSun"/>
          <w:spacing w:val="7"/>
          <w:sz w:val="20"/>
          <w:szCs w:val="20"/>
        </w:rPr>
        <w:t>局；</w:t>
      </w:r>
      <w:r>
        <w:rPr>
          <w:rFonts w:ascii="SimSun" w:eastAsia="SimSun" w:hAnsi="SimSun" w:cs="SimSun"/>
          <w:sz w:val="20"/>
          <w:szCs w:val="20"/>
        </w:rPr>
        <w:t xml:space="preserve"> </w:t>
      </w:r>
      <w:r>
        <w:rPr>
          <w:rFonts w:ascii="SimSun" w:eastAsia="SimSun" w:hAnsi="SimSun" w:cs="SimSun"/>
          <w:spacing w:val="9"/>
          <w:sz w:val="20"/>
          <w:szCs w:val="20"/>
        </w:rPr>
        <w:t xml:space="preserve">b)  </w:t>
      </w:r>
      <w:r>
        <w:rPr>
          <w:rFonts w:ascii="SimSun" w:eastAsia="SimSun" w:hAnsi="SimSun" w:cs="SimSun"/>
          <w:color w:val="333333"/>
          <w:spacing w:val="9"/>
          <w:sz w:val="20"/>
          <w:szCs w:val="20"/>
        </w:rPr>
        <w:t>及时缴纳专利年费、办理商标续展，维持知识产权有效</w:t>
      </w:r>
      <w:r>
        <w:rPr>
          <w:rFonts w:ascii="Arial" w:eastAsia="Arial" w:hAnsi="Arial" w:cs="Arial"/>
          <w:color w:val="333333"/>
          <w:spacing w:val="9"/>
          <w:sz w:val="20"/>
          <w:szCs w:val="20"/>
        </w:rPr>
        <w:t>;</w:t>
      </w:r>
    </w:p>
    <w:p>
      <w:pPr>
        <w:spacing w:before="32" w:line="228" w:lineRule="auto"/>
        <w:ind w:left="464"/>
        <w:rPr>
          <w:rFonts w:ascii="SimSun" w:eastAsia="SimSun" w:hAnsi="SimSun" w:cs="SimSun"/>
          <w:sz w:val="20"/>
          <w:szCs w:val="20"/>
        </w:rPr>
        <w:sectPr>
          <w:footerReference w:type="default" r:id="rId48"/>
          <w:pgSz w:w="11906" w:h="16839"/>
          <w:pgMar w:top="1406" w:right="1133" w:bottom="1312" w:left="1391" w:header="0" w:footer="1134" w:gutter="0"/>
          <w:pgNumType w:start="7"/>
          <w:cols w:space="708"/>
        </w:sectPr>
      </w:pPr>
      <w:r>
        <w:rPr>
          <w:rFonts w:ascii="SimSun" w:eastAsia="SimSun" w:hAnsi="SimSun" w:cs="SimSun"/>
          <w:spacing w:val="9"/>
          <w:sz w:val="20"/>
          <w:szCs w:val="20"/>
        </w:rPr>
        <w:t xml:space="preserve">c)  </w:t>
      </w:r>
      <w:r>
        <w:rPr>
          <w:rFonts w:ascii="SimSun" w:eastAsia="SimSun" w:hAnsi="SimSun" w:cs="SimSun"/>
          <w:color w:val="333333"/>
          <w:spacing w:val="9"/>
          <w:sz w:val="20"/>
          <w:szCs w:val="20"/>
        </w:rPr>
        <w:t>及时在产品进口国和产品进口国进行海关备案，加强海关知识产</w:t>
      </w:r>
      <w:r>
        <w:rPr>
          <w:rFonts w:ascii="SimSun" w:eastAsia="SimSun" w:hAnsi="SimSun" w:cs="SimSun"/>
          <w:color w:val="333333"/>
          <w:spacing w:val="8"/>
          <w:sz w:val="20"/>
          <w:szCs w:val="20"/>
        </w:rPr>
        <w:t>权保护；</w:t>
      </w:r>
    </w:p>
    <w:p>
      <w:pPr>
        <w:spacing w:before="27" w:line="239" w:lineRule="auto"/>
        <w:ind w:left="883" w:right="3" w:hanging="419"/>
        <w:rPr>
          <w:rFonts w:ascii="SimSun" w:eastAsia="SimSun" w:hAnsi="SimSun" w:cs="SimSun"/>
          <w:sz w:val="20"/>
          <w:szCs w:val="20"/>
        </w:rPr>
      </w:pPr>
      <w:r>
        <w:rPr>
          <w:rFonts w:ascii="SimSun" w:eastAsia="SimSun" w:hAnsi="SimSun" w:cs="SimSun"/>
          <w:spacing w:val="12"/>
          <w:sz w:val="20"/>
          <w:szCs w:val="20"/>
        </w:rPr>
        <w:t xml:space="preserve">d)  </w:t>
      </w:r>
      <w:r>
        <w:rPr>
          <w:rFonts w:ascii="SimSun" w:eastAsia="SimSun" w:hAnsi="SimSun" w:cs="SimSun"/>
          <w:color w:val="333333"/>
          <w:spacing w:val="12"/>
          <w:sz w:val="20"/>
          <w:szCs w:val="20"/>
        </w:rPr>
        <w:t>对他人实施的侵犯己方知识产权的行为，通过侵权警告</w:t>
      </w:r>
      <w:r>
        <w:rPr>
          <w:rFonts w:ascii="SimSun" w:eastAsia="SimSun" w:hAnsi="SimSun" w:cs="SimSun"/>
          <w:color w:val="333333"/>
          <w:spacing w:val="11"/>
          <w:sz w:val="20"/>
          <w:szCs w:val="20"/>
        </w:rPr>
        <w:t>、提起诉讼等方式要求侵权方停止侵</w:t>
      </w:r>
      <w:r>
        <w:rPr>
          <w:rFonts w:ascii="SimSun" w:eastAsia="SimSun" w:hAnsi="SimSun" w:cs="SimSun"/>
          <w:color w:val="333333"/>
          <w:sz w:val="20"/>
          <w:szCs w:val="20"/>
        </w:rPr>
        <w:t xml:space="preserve"> </w:t>
      </w:r>
      <w:r>
        <w:rPr>
          <w:rFonts w:ascii="SimSun" w:eastAsia="SimSun" w:hAnsi="SimSun" w:cs="SimSun"/>
          <w:color w:val="333333"/>
          <w:spacing w:val="8"/>
          <w:sz w:val="20"/>
          <w:szCs w:val="20"/>
        </w:rPr>
        <w:t>权、赔偿损失，维护自身知识产权。</w:t>
      </w:r>
    </w:p>
    <w:p>
      <w:pPr>
        <w:pStyle w:val="BodyText"/>
        <w:spacing w:before="147" w:line="204" w:lineRule="auto"/>
        <w:ind w:left="4"/>
        <w:outlineLvl w:val="1"/>
      </w:pPr>
      <w:r>
        <w:rPr>
          <w:rFonts w:ascii="Arial" w:eastAsia="Arial" w:hAnsi="Arial" w:cs="Arial"/>
          <w:color w:val="AEAEAE"/>
          <w:spacing w:val="4"/>
          <w:sz w:val="25"/>
          <w:szCs w:val="25"/>
        </w:rPr>
        <w:t>6.2</w:t>
      </w:r>
      <w:r>
        <w:rPr>
          <w:rFonts w:ascii="Arial" w:eastAsia="Arial" w:hAnsi="Arial" w:cs="Arial"/>
          <w:color w:val="AEAEAE"/>
          <w:spacing w:val="4"/>
          <w:sz w:val="25"/>
          <w:szCs w:val="25"/>
        </w:rPr>
        <w:t xml:space="preserve">   </w:t>
      </w:r>
      <w:r>
        <w:rPr>
          <w:spacing w:val="4"/>
        </w:rPr>
        <w:t>关注信息动态</w:t>
      </w:r>
    </w:p>
    <w:p>
      <w:pPr>
        <w:pStyle w:val="BodyText"/>
        <w:spacing w:before="141" w:line="231" w:lineRule="auto"/>
        <w:ind w:left="34"/>
        <w:outlineLvl w:val="2"/>
      </w:pPr>
      <w:r>
        <w:rPr>
          <w:spacing w:val="5"/>
        </w:rPr>
        <w:t>6.2.1</w:t>
      </w:r>
      <w:r>
        <w:rPr>
          <w:spacing w:val="5"/>
        </w:rPr>
        <w:t xml:space="preserve">  </w:t>
      </w:r>
      <w:r>
        <w:rPr>
          <w:spacing w:val="5"/>
        </w:rPr>
        <w:t>信息采集</w:t>
      </w:r>
    </w:p>
    <w:p>
      <w:pPr>
        <w:spacing w:line="231" w:lineRule="auto"/>
        <w:sectPr>
          <w:footerReference w:type="default" r:id="rId49"/>
          <w:type w:val="nextPage"/>
          <w:pgSz w:w="11906" w:h="16839"/>
          <w:pgMar w:top="1406" w:right="1133" w:bottom="1312" w:left="1391" w:header="0" w:footer="1134" w:gutter="0"/>
          <w:pgNumType w:start="8"/>
          <w:cols w:space="708"/>
          <w:titlePg w:val="0"/>
        </w:sectPr>
      </w:pPr>
    </w:p>
    <w:p>
      <w:pPr>
        <w:pStyle w:val="BodyText"/>
        <w:spacing w:before="42" w:line="265" w:lineRule="exact"/>
        <w:ind w:left="7704"/>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spacing w:before="246" w:line="239" w:lineRule="auto"/>
        <w:ind w:left="30" w:right="73" w:firstLine="420"/>
        <w:rPr>
          <w:rFonts w:ascii="SimSun" w:eastAsia="SimSun" w:hAnsi="SimSun" w:cs="SimSun"/>
          <w:sz w:val="20"/>
          <w:szCs w:val="20"/>
        </w:rPr>
      </w:pPr>
      <w:r>
        <w:rPr>
          <w:rFonts w:ascii="SimSun" w:eastAsia="SimSun" w:hAnsi="SimSun" w:cs="SimSun"/>
          <w:spacing w:val="8"/>
          <w:sz w:val="20"/>
          <w:szCs w:val="20"/>
        </w:rPr>
        <w:t>根据国家或地区、预警的预期效果、各数据库</w:t>
      </w:r>
      <w:r>
        <w:rPr>
          <w:rFonts w:ascii="SimSun" w:eastAsia="SimSun" w:hAnsi="SimSun" w:cs="SimSun"/>
          <w:spacing w:val="7"/>
          <w:sz w:val="20"/>
          <w:szCs w:val="20"/>
        </w:rPr>
        <w:t>文献存储量、时间跨度、更新速度及使用费用等情况</w:t>
      </w:r>
      <w:r>
        <w:rPr>
          <w:rFonts w:ascii="SimSun" w:eastAsia="SimSun" w:hAnsi="SimSun" w:cs="SimSun"/>
          <w:sz w:val="20"/>
          <w:szCs w:val="20"/>
        </w:rPr>
        <w:t xml:space="preserve"> </w:t>
      </w:r>
      <w:r>
        <w:rPr>
          <w:rFonts w:ascii="SimSun" w:eastAsia="SimSun" w:hAnsi="SimSun" w:cs="SimSun"/>
          <w:spacing w:val="8"/>
          <w:sz w:val="20"/>
          <w:szCs w:val="20"/>
        </w:rPr>
        <w:t>确定数据库，常用的数据库如下：</w:t>
      </w:r>
    </w:p>
    <w:p>
      <w:pPr>
        <w:spacing w:before="24"/>
        <w:ind w:left="881" w:right="73" w:hanging="425"/>
        <w:rPr>
          <w:rFonts w:ascii="SimSun" w:eastAsia="SimSun" w:hAnsi="SimSun" w:cs="SimSun"/>
          <w:sz w:val="20"/>
          <w:szCs w:val="20"/>
        </w:rPr>
      </w:pPr>
      <w:r>
        <w:rPr>
          <w:rFonts w:ascii="SimSun" w:eastAsia="SimSun" w:hAnsi="SimSun" w:cs="SimSun"/>
          <w:spacing w:val="11"/>
          <w:sz w:val="20"/>
          <w:szCs w:val="20"/>
        </w:rPr>
        <w:t>a)  公用数据库：世界知识产权组织数据</w:t>
      </w:r>
      <w:r>
        <w:rPr>
          <w:rFonts w:ascii="SimSun" w:eastAsia="SimSun" w:hAnsi="SimSun" w:cs="SimSun"/>
          <w:spacing w:val="10"/>
          <w:sz w:val="20"/>
          <w:szCs w:val="20"/>
        </w:rPr>
        <w:t>库、</w:t>
      </w:r>
      <w:r>
        <w:rPr>
          <w:rFonts w:ascii="SimSun" w:eastAsia="SimSun" w:hAnsi="SimSun" w:cs="SimSun"/>
          <w:spacing w:val="-45"/>
          <w:sz w:val="20"/>
          <w:szCs w:val="20"/>
        </w:rPr>
        <w:t xml:space="preserve"> </w:t>
      </w:r>
      <w:r>
        <w:rPr>
          <w:rFonts w:ascii="SimSun" w:eastAsia="SimSun" w:hAnsi="SimSun" w:cs="SimSun"/>
          <w:spacing w:val="10"/>
          <w:sz w:val="20"/>
          <w:szCs w:val="20"/>
        </w:rPr>
        <w:t>日本专利数据库、欧洲专利数据库、美国专利商标</w:t>
      </w:r>
      <w:r>
        <w:rPr>
          <w:rFonts w:ascii="SimSun" w:eastAsia="SimSun" w:hAnsi="SimSun" w:cs="SimSun"/>
          <w:sz w:val="20"/>
          <w:szCs w:val="20"/>
        </w:rPr>
        <w:t xml:space="preserve"> </w:t>
      </w:r>
      <w:r>
        <w:rPr>
          <w:rFonts w:ascii="SimSun" w:eastAsia="SimSun" w:hAnsi="SimSun" w:cs="SimSun"/>
          <w:spacing w:val="8"/>
          <w:sz w:val="20"/>
          <w:szCs w:val="20"/>
        </w:rPr>
        <w:t>数据库、中国专利检索系统等；</w:t>
      </w:r>
    </w:p>
    <w:p>
      <w:pPr>
        <w:spacing w:before="26" w:line="239" w:lineRule="auto"/>
        <w:ind w:left="456" w:right="1225" w:hanging="4"/>
        <w:rPr>
          <w:rFonts w:ascii="SimSun" w:eastAsia="SimSun" w:hAnsi="SimSun" w:cs="SimSun"/>
          <w:sz w:val="20"/>
          <w:szCs w:val="20"/>
        </w:rPr>
      </w:pPr>
      <w:r>
        <w:rPr>
          <w:rFonts w:ascii="SimSun" w:eastAsia="SimSun" w:hAnsi="SimSun" w:cs="SimSun"/>
          <w:spacing w:val="16"/>
          <w:sz w:val="20"/>
          <w:szCs w:val="20"/>
        </w:rPr>
        <w:t>b)  商用数据库：</w:t>
      </w:r>
      <w:r>
        <w:rPr>
          <w:rFonts w:ascii="SimSun" w:eastAsia="SimSun" w:hAnsi="SimSun" w:cs="SimSun"/>
          <w:sz w:val="20"/>
          <w:szCs w:val="20"/>
        </w:rPr>
        <w:t>Delphion</w:t>
      </w:r>
      <w:r>
        <w:rPr>
          <w:rFonts w:ascii="SimSun" w:eastAsia="SimSun" w:hAnsi="SimSun" w:cs="SimSun"/>
          <w:spacing w:val="16"/>
          <w:sz w:val="20"/>
          <w:szCs w:val="20"/>
        </w:rPr>
        <w:t>、</w:t>
      </w:r>
      <w:r>
        <w:rPr>
          <w:rFonts w:ascii="SimSun" w:eastAsia="SimSun" w:hAnsi="SimSun" w:cs="SimSun"/>
          <w:sz w:val="20"/>
          <w:szCs w:val="20"/>
        </w:rPr>
        <w:t>Derwent</w:t>
      </w:r>
      <w:r>
        <w:rPr>
          <w:rFonts w:ascii="SimSun" w:eastAsia="SimSun" w:hAnsi="SimSun" w:cs="SimSun"/>
          <w:spacing w:val="16"/>
          <w:sz w:val="20"/>
          <w:szCs w:val="20"/>
        </w:rPr>
        <w:t xml:space="preserve"> </w:t>
      </w:r>
      <w:r>
        <w:rPr>
          <w:rFonts w:ascii="SimSun" w:eastAsia="SimSun" w:hAnsi="SimSun" w:cs="SimSun"/>
          <w:sz w:val="20"/>
          <w:szCs w:val="20"/>
        </w:rPr>
        <w:t>Innovation</w:t>
      </w:r>
      <w:r>
        <w:rPr>
          <w:rFonts w:ascii="SimSun" w:eastAsia="SimSun" w:hAnsi="SimSun" w:cs="SimSun"/>
          <w:spacing w:val="16"/>
          <w:sz w:val="20"/>
          <w:szCs w:val="20"/>
        </w:rPr>
        <w:t xml:space="preserve"> </w:t>
      </w:r>
      <w:r>
        <w:rPr>
          <w:rFonts w:ascii="SimSun" w:eastAsia="SimSun" w:hAnsi="SimSun" w:cs="SimSun"/>
          <w:sz w:val="20"/>
          <w:szCs w:val="20"/>
        </w:rPr>
        <w:t>Index</w:t>
      </w:r>
      <w:r>
        <w:rPr>
          <w:rFonts w:ascii="SimSun" w:eastAsia="SimSun" w:hAnsi="SimSun" w:cs="SimSun"/>
          <w:spacing w:val="16"/>
          <w:sz w:val="20"/>
          <w:szCs w:val="20"/>
        </w:rPr>
        <w:t>（</w:t>
      </w:r>
      <w:r>
        <w:rPr>
          <w:rFonts w:ascii="SimSun" w:eastAsia="SimSun" w:hAnsi="SimSun" w:cs="SimSun"/>
          <w:sz w:val="20"/>
          <w:szCs w:val="20"/>
        </w:rPr>
        <w:t>DII</w:t>
      </w:r>
      <w:r>
        <w:rPr>
          <w:rFonts w:ascii="SimSun" w:eastAsia="SimSun" w:hAnsi="SimSun" w:cs="SimSun"/>
          <w:spacing w:val="16"/>
          <w:sz w:val="20"/>
          <w:szCs w:val="20"/>
        </w:rPr>
        <w:t>）、</w:t>
      </w:r>
      <w:r>
        <w:rPr>
          <w:rFonts w:ascii="SimSun" w:eastAsia="SimSun" w:hAnsi="SimSun" w:cs="SimSun"/>
          <w:sz w:val="20"/>
          <w:szCs w:val="20"/>
        </w:rPr>
        <w:t>STN</w:t>
      </w:r>
      <w:r>
        <w:rPr>
          <w:rFonts w:ascii="SimSun" w:eastAsia="SimSun" w:hAnsi="SimSun" w:cs="SimSun"/>
          <w:spacing w:val="18"/>
          <w:sz w:val="20"/>
          <w:szCs w:val="20"/>
        </w:rPr>
        <w:t xml:space="preserve"> </w:t>
      </w:r>
      <w:r>
        <w:rPr>
          <w:rFonts w:ascii="SimSun" w:eastAsia="SimSun" w:hAnsi="SimSun" w:cs="SimSun"/>
          <w:sz w:val="20"/>
          <w:szCs w:val="20"/>
        </w:rPr>
        <w:t>Express</w:t>
      </w:r>
      <w:r>
        <w:rPr>
          <w:rFonts w:ascii="SimSun" w:eastAsia="SimSun" w:hAnsi="SimSun" w:cs="SimSun"/>
          <w:spacing w:val="-39"/>
          <w:sz w:val="20"/>
          <w:szCs w:val="20"/>
        </w:rPr>
        <w:t xml:space="preserve"> </w:t>
      </w:r>
      <w:r>
        <w:rPr>
          <w:rFonts w:ascii="SimSun" w:eastAsia="SimSun" w:hAnsi="SimSun" w:cs="SimSun"/>
          <w:spacing w:val="16"/>
          <w:sz w:val="20"/>
          <w:szCs w:val="20"/>
        </w:rPr>
        <w:t>等；</w:t>
      </w:r>
      <w:r>
        <w:rPr>
          <w:rFonts w:ascii="SimSun" w:eastAsia="SimSun" w:hAnsi="SimSun" w:cs="SimSun"/>
          <w:sz w:val="20"/>
          <w:szCs w:val="20"/>
        </w:rPr>
        <w:t xml:space="preserve"> </w:t>
      </w:r>
      <w:r>
        <w:rPr>
          <w:rFonts w:ascii="SimSun" w:eastAsia="SimSun" w:hAnsi="SimSun" w:cs="SimSun"/>
          <w:spacing w:val="8"/>
          <w:sz w:val="20"/>
          <w:szCs w:val="20"/>
        </w:rPr>
        <w:t>a)  常见的知识产权信息查询网站见附录</w:t>
      </w:r>
      <w:r>
        <w:rPr>
          <w:rFonts w:ascii="SimSun" w:eastAsia="SimSun" w:hAnsi="SimSun" w:cs="SimSun"/>
          <w:spacing w:val="-44"/>
          <w:sz w:val="20"/>
          <w:szCs w:val="20"/>
        </w:rPr>
        <w:t xml:space="preserve"> </w:t>
      </w:r>
      <w:r>
        <w:rPr>
          <w:rFonts w:ascii="SimSun" w:eastAsia="SimSun" w:hAnsi="SimSun" w:cs="SimSun"/>
          <w:spacing w:val="8"/>
          <w:sz w:val="20"/>
          <w:szCs w:val="20"/>
        </w:rPr>
        <w:t>A。</w:t>
      </w:r>
    </w:p>
    <w:p>
      <w:pPr>
        <w:pStyle w:val="BodyText"/>
        <w:spacing w:before="147" w:line="231" w:lineRule="auto"/>
        <w:ind w:left="29"/>
        <w:outlineLvl w:val="2"/>
      </w:pPr>
      <w:r>
        <w:rPr>
          <w:spacing w:val="5"/>
        </w:rPr>
        <w:t>6.2.2</w:t>
      </w:r>
      <w:r>
        <w:rPr>
          <w:spacing w:val="5"/>
        </w:rPr>
        <w:t xml:space="preserve">  </w:t>
      </w:r>
      <w:r>
        <w:rPr>
          <w:spacing w:val="5"/>
        </w:rPr>
        <w:t>信息分析</w:t>
      </w:r>
    </w:p>
    <w:p>
      <w:pPr>
        <w:pStyle w:val="BodyText"/>
        <w:spacing w:before="140" w:line="228" w:lineRule="auto"/>
        <w:ind w:left="29"/>
        <w:rPr>
          <w:rFonts w:ascii="SimSun" w:eastAsia="SimSun" w:hAnsi="SimSun" w:cs="SimSun"/>
        </w:rPr>
      </w:pPr>
      <w:hyperlink r:id="rId50" w:history="1">
        <w:r>
          <w:rPr>
            <w:spacing w:val="8"/>
          </w:rPr>
          <w:t>6.2.2.1</w:t>
        </w:r>
      </w:hyperlink>
      <w:r>
        <w:rPr>
          <w:spacing w:val="8"/>
        </w:rPr>
        <w:t xml:space="preserve">  </w:t>
      </w:r>
      <w:r>
        <w:rPr>
          <w:rFonts w:ascii="SimSun" w:eastAsia="SimSun" w:hAnsi="SimSun" w:cs="SimSun"/>
          <w:spacing w:val="8"/>
        </w:rPr>
        <w:t>通过初步筛选剔除不相关信息、失效信息以及重复信息：</w:t>
      </w:r>
    </w:p>
    <w:p>
      <w:pPr>
        <w:spacing w:before="25"/>
        <w:ind w:left="880" w:right="73" w:hanging="424"/>
        <w:rPr>
          <w:rFonts w:ascii="SimSun" w:eastAsia="SimSun" w:hAnsi="SimSun" w:cs="SimSun"/>
          <w:sz w:val="20"/>
          <w:szCs w:val="20"/>
        </w:rPr>
      </w:pPr>
      <w:r>
        <w:rPr>
          <w:rFonts w:ascii="SimSun" w:eastAsia="SimSun" w:hAnsi="SimSun" w:cs="SimSun"/>
          <w:spacing w:val="12"/>
          <w:sz w:val="20"/>
          <w:szCs w:val="20"/>
        </w:rPr>
        <w:t>a)  根据关键词、标题、摘要的内容提示进行数据初步筛选，排除</w:t>
      </w:r>
      <w:r>
        <w:rPr>
          <w:rFonts w:ascii="SimSun" w:eastAsia="SimSun" w:hAnsi="SimSun" w:cs="SimSun"/>
          <w:spacing w:val="11"/>
          <w:sz w:val="20"/>
          <w:szCs w:val="20"/>
        </w:rPr>
        <w:t>与产品技术特征明显不相关的</w:t>
      </w:r>
      <w:r>
        <w:rPr>
          <w:rFonts w:ascii="SimSun" w:eastAsia="SimSun" w:hAnsi="SimSun" w:cs="SimSun"/>
          <w:sz w:val="20"/>
          <w:szCs w:val="20"/>
        </w:rPr>
        <w:t xml:space="preserve"> </w:t>
      </w:r>
      <w:r>
        <w:rPr>
          <w:rFonts w:ascii="SimSun" w:eastAsia="SimSun" w:hAnsi="SimSun" w:cs="SimSun"/>
          <w:spacing w:val="5"/>
          <w:sz w:val="20"/>
          <w:szCs w:val="20"/>
        </w:rPr>
        <w:t>风险信息；</w:t>
      </w:r>
    </w:p>
    <w:p>
      <w:pPr>
        <w:spacing w:before="25" w:line="273" w:lineRule="exact"/>
        <w:ind w:left="452"/>
        <w:rPr>
          <w:rFonts w:ascii="SimSun" w:eastAsia="SimSun" w:hAnsi="SimSun" w:cs="SimSun"/>
          <w:sz w:val="20"/>
          <w:szCs w:val="20"/>
        </w:rPr>
      </w:pPr>
      <w:r>
        <w:rPr>
          <w:rFonts w:ascii="SimSun" w:eastAsia="SimSun" w:hAnsi="SimSun" w:cs="SimSun"/>
          <w:spacing w:val="8"/>
          <w:position w:val="4"/>
          <w:sz w:val="20"/>
          <w:szCs w:val="20"/>
        </w:rPr>
        <w:t>b)  查询信息的法律状态，去除无效信息；</w:t>
      </w:r>
    </w:p>
    <w:p>
      <w:pPr>
        <w:spacing w:before="1" w:line="227" w:lineRule="auto"/>
        <w:ind w:left="459"/>
        <w:rPr>
          <w:rFonts w:ascii="SimSun" w:eastAsia="SimSun" w:hAnsi="SimSun" w:cs="SimSun"/>
          <w:sz w:val="20"/>
          <w:szCs w:val="20"/>
        </w:rPr>
      </w:pPr>
      <w:r>
        <w:rPr>
          <w:rFonts w:ascii="SimSun" w:eastAsia="SimSun" w:hAnsi="SimSun" w:cs="SimSun"/>
          <w:spacing w:val="7"/>
          <w:sz w:val="20"/>
          <w:szCs w:val="20"/>
        </w:rPr>
        <w:t>c)  可将同族专利合并处理。</w:t>
      </w:r>
    </w:p>
    <w:p>
      <w:pPr>
        <w:pStyle w:val="BodyText"/>
        <w:spacing w:before="24" w:line="244" w:lineRule="auto"/>
        <w:ind w:left="32" w:hanging="3"/>
        <w:jc w:val="both"/>
        <w:rPr>
          <w:rFonts w:ascii="SimSun" w:eastAsia="SimSun" w:hAnsi="SimSun" w:cs="SimSun"/>
        </w:rPr>
      </w:pPr>
      <w:hyperlink r:id="rId51" w:history="1">
        <w:r>
          <w:rPr>
            <w:spacing w:val="6"/>
          </w:rPr>
          <w:t>6.2.2.2</w:t>
        </w:r>
      </w:hyperlink>
      <w:r>
        <w:rPr>
          <w:spacing w:val="6"/>
        </w:rPr>
        <w:t xml:space="preserve">  </w:t>
      </w:r>
      <w:r>
        <w:rPr>
          <w:rFonts w:ascii="SimSun" w:eastAsia="SimSun" w:hAnsi="SimSun" w:cs="SimSun"/>
          <w:spacing w:val="6"/>
        </w:rPr>
        <w:t>对海外知识产权信息、相关文献及其他公开信息进行检索，对技术发展状况、知识产权状况、</w:t>
      </w:r>
      <w:r>
        <w:rPr>
          <w:rFonts w:ascii="SimSun" w:eastAsia="SimSun" w:hAnsi="SimSun" w:cs="SimSun"/>
          <w:spacing w:val="15"/>
        </w:rPr>
        <w:t xml:space="preserve"> </w:t>
      </w:r>
      <w:r>
        <w:rPr>
          <w:rFonts w:ascii="SimSun" w:eastAsia="SimSun" w:hAnsi="SimSun" w:cs="SimSun"/>
          <w:spacing w:val="9"/>
        </w:rPr>
        <w:t>竞争对手状况等进行分析，评估知识产权风险，将分析结果、防范预案作为研发、设计、创作的依据。</w:t>
      </w:r>
      <w:r>
        <w:rPr>
          <w:rFonts w:ascii="SimSun" w:eastAsia="SimSun" w:hAnsi="SimSun" w:cs="SimSun"/>
          <w:spacing w:val="7"/>
        </w:rPr>
        <w:t xml:space="preserve"> </w:t>
      </w:r>
      <w:r>
        <w:rPr>
          <w:rFonts w:ascii="SimSun" w:eastAsia="SimSun" w:hAnsi="SimSun" w:cs="SimSun"/>
          <w:spacing w:val="7"/>
        </w:rPr>
        <w:t>常用的分析工具如下：</w:t>
      </w:r>
    </w:p>
    <w:p>
      <w:pPr>
        <w:spacing w:before="26" w:line="239" w:lineRule="auto"/>
        <w:ind w:left="879" w:right="73" w:hanging="423"/>
        <w:rPr>
          <w:rFonts w:ascii="SimSun" w:eastAsia="SimSun" w:hAnsi="SimSun" w:cs="SimSun"/>
          <w:sz w:val="20"/>
          <w:szCs w:val="20"/>
        </w:rPr>
      </w:pPr>
      <w:r>
        <w:rPr>
          <w:rFonts w:ascii="SimSun" w:eastAsia="SimSun" w:hAnsi="SimSun" w:cs="SimSun"/>
          <w:spacing w:val="11"/>
          <w:sz w:val="20"/>
          <w:szCs w:val="20"/>
        </w:rPr>
        <w:t>a)  中国分析工具：</w:t>
      </w:r>
      <w:r>
        <w:rPr>
          <w:rFonts w:ascii="SimSun" w:eastAsia="SimSun" w:hAnsi="SimSun" w:cs="SimSun"/>
          <w:spacing w:val="-56"/>
          <w:sz w:val="20"/>
          <w:szCs w:val="20"/>
        </w:rPr>
        <w:t xml:space="preserve"> </w:t>
      </w:r>
      <w:r>
        <w:rPr>
          <w:rFonts w:ascii="SimSun" w:eastAsia="SimSun" w:hAnsi="SimSun" w:cs="SimSun"/>
          <w:spacing w:val="11"/>
          <w:sz w:val="20"/>
          <w:szCs w:val="20"/>
        </w:rPr>
        <w:t>国家知识产权出版社专利信息分析系统、东方</w:t>
      </w:r>
      <w:r>
        <w:rPr>
          <w:rFonts w:ascii="SimSun" w:eastAsia="SimSun" w:hAnsi="SimSun" w:cs="SimSun"/>
          <w:spacing w:val="10"/>
          <w:sz w:val="20"/>
          <w:szCs w:val="20"/>
        </w:rPr>
        <w:t>灵盾中外专利检索及战略分析</w:t>
      </w:r>
      <w:r>
        <w:rPr>
          <w:rFonts w:ascii="SimSun" w:eastAsia="SimSun" w:hAnsi="SimSun" w:cs="SimSun"/>
          <w:sz w:val="20"/>
          <w:szCs w:val="20"/>
        </w:rPr>
        <w:t xml:space="preserve"> </w:t>
      </w:r>
      <w:r>
        <w:rPr>
          <w:rFonts w:ascii="SimSun" w:eastAsia="SimSun" w:hAnsi="SimSun" w:cs="SimSun"/>
          <w:spacing w:val="10"/>
          <w:sz w:val="20"/>
          <w:szCs w:val="20"/>
        </w:rPr>
        <w:t>平台、大为</w:t>
      </w:r>
      <w:r>
        <w:rPr>
          <w:rFonts w:ascii="SimSun" w:eastAsia="SimSun" w:hAnsi="SimSun" w:cs="SimSun"/>
          <w:spacing w:val="-23"/>
          <w:sz w:val="20"/>
          <w:szCs w:val="20"/>
        </w:rPr>
        <w:t xml:space="preserve"> </w:t>
      </w:r>
      <w:r>
        <w:rPr>
          <w:rFonts w:ascii="SimSun" w:eastAsia="SimSun" w:hAnsi="SimSun" w:cs="SimSun"/>
          <w:sz w:val="20"/>
          <w:szCs w:val="20"/>
        </w:rPr>
        <w:t>PatentEX</w:t>
      </w:r>
      <w:r>
        <w:rPr>
          <w:rFonts w:ascii="SimSun" w:eastAsia="SimSun" w:hAnsi="SimSun" w:cs="SimSun"/>
          <w:spacing w:val="10"/>
          <w:sz w:val="20"/>
          <w:szCs w:val="20"/>
        </w:rPr>
        <w:t xml:space="preserve"> 专利信息创新平台、恒和顿</w:t>
      </w:r>
      <w:r>
        <w:rPr>
          <w:rFonts w:ascii="SimSun" w:eastAsia="SimSun" w:hAnsi="SimSun" w:cs="SimSun"/>
          <w:spacing w:val="-41"/>
          <w:sz w:val="20"/>
          <w:szCs w:val="20"/>
        </w:rPr>
        <w:t xml:space="preserve"> </w:t>
      </w:r>
      <w:r>
        <w:rPr>
          <w:rFonts w:ascii="SimSun" w:eastAsia="SimSun" w:hAnsi="SimSun" w:cs="SimSun"/>
          <w:sz w:val="20"/>
          <w:szCs w:val="20"/>
        </w:rPr>
        <w:t>HIT</w:t>
      </w:r>
      <w:r>
        <w:rPr>
          <w:rFonts w:ascii="SimSun" w:eastAsia="SimSun" w:hAnsi="SimSun" w:cs="SimSun"/>
          <w:spacing w:val="10"/>
          <w:sz w:val="20"/>
          <w:szCs w:val="20"/>
        </w:rPr>
        <w:t>—恒库专利分析软件等；</w:t>
      </w:r>
    </w:p>
    <w:p>
      <w:pPr>
        <w:spacing w:before="26" w:line="249" w:lineRule="auto"/>
        <w:ind w:left="875" w:hanging="423"/>
        <w:rPr>
          <w:rFonts w:ascii="SimSun" w:eastAsia="SimSun" w:hAnsi="SimSun" w:cs="SimSun"/>
          <w:sz w:val="20"/>
          <w:szCs w:val="20"/>
        </w:rPr>
      </w:pPr>
      <w:r>
        <w:rPr>
          <w:rFonts w:ascii="SimSun" w:eastAsia="SimSun" w:hAnsi="SimSun" w:cs="SimSun"/>
          <w:spacing w:val="12"/>
          <w:sz w:val="20"/>
          <w:szCs w:val="20"/>
        </w:rPr>
        <w:t>b)  外国分析工具：</w:t>
      </w:r>
      <w:r>
        <w:rPr>
          <w:rFonts w:ascii="SimSun" w:eastAsia="SimSun" w:hAnsi="SimSun" w:cs="SimSun"/>
          <w:sz w:val="20"/>
          <w:szCs w:val="20"/>
        </w:rPr>
        <w:t>Derwent</w:t>
      </w:r>
      <w:r>
        <w:rPr>
          <w:rFonts w:ascii="SimSun" w:eastAsia="SimSun" w:hAnsi="SimSun" w:cs="SimSun"/>
          <w:spacing w:val="-31"/>
          <w:sz w:val="20"/>
          <w:szCs w:val="20"/>
        </w:rPr>
        <w:t xml:space="preserve"> </w:t>
      </w:r>
      <w:r>
        <w:rPr>
          <w:rFonts w:ascii="SimSun" w:eastAsia="SimSun" w:hAnsi="SimSun" w:cs="SimSun"/>
          <w:sz w:val="20"/>
          <w:szCs w:val="20"/>
        </w:rPr>
        <w:t>analysist</w:t>
      </w:r>
      <w:r>
        <w:rPr>
          <w:rFonts w:ascii="SimSun" w:eastAsia="SimSun" w:hAnsi="SimSun" w:cs="SimSun"/>
          <w:spacing w:val="12"/>
          <w:sz w:val="20"/>
          <w:szCs w:val="20"/>
        </w:rPr>
        <w:t>、</w:t>
      </w:r>
      <w:r>
        <w:rPr>
          <w:rFonts w:ascii="SimSun" w:eastAsia="SimSun" w:hAnsi="SimSun" w:cs="SimSun"/>
          <w:sz w:val="20"/>
          <w:szCs w:val="20"/>
        </w:rPr>
        <w:t>Aureka</w:t>
      </w:r>
      <w:r>
        <w:rPr>
          <w:rFonts w:ascii="SimSun" w:eastAsia="SimSun" w:hAnsi="SimSun" w:cs="SimSun"/>
          <w:spacing w:val="-26"/>
          <w:sz w:val="20"/>
          <w:szCs w:val="20"/>
        </w:rPr>
        <w:t xml:space="preserve"> </w:t>
      </w:r>
      <w:r>
        <w:rPr>
          <w:rFonts w:ascii="SimSun" w:eastAsia="SimSun" w:hAnsi="SimSun" w:cs="SimSun"/>
          <w:sz w:val="20"/>
          <w:szCs w:val="20"/>
        </w:rPr>
        <w:t>IPAM</w:t>
      </w:r>
      <w:r>
        <w:rPr>
          <w:rFonts w:ascii="SimSun" w:eastAsia="SimSun" w:hAnsi="SimSun" w:cs="SimSun"/>
          <w:spacing w:val="12"/>
          <w:sz w:val="20"/>
          <w:szCs w:val="20"/>
        </w:rPr>
        <w:t>、</w:t>
      </w:r>
      <w:r>
        <w:rPr>
          <w:rFonts w:ascii="SimSun" w:eastAsia="SimSun" w:hAnsi="SimSun" w:cs="SimSun"/>
          <w:sz w:val="20"/>
          <w:szCs w:val="20"/>
        </w:rPr>
        <w:t>VantagePoint</w:t>
      </w:r>
      <w:r>
        <w:rPr>
          <w:rFonts w:ascii="SimSun" w:eastAsia="SimSun" w:hAnsi="SimSun" w:cs="SimSun"/>
          <w:spacing w:val="12"/>
          <w:sz w:val="20"/>
          <w:szCs w:val="20"/>
        </w:rPr>
        <w:t>、</w:t>
      </w:r>
      <w:r>
        <w:rPr>
          <w:rFonts w:ascii="SimSun" w:eastAsia="SimSun" w:hAnsi="SimSun" w:cs="SimSun"/>
          <w:sz w:val="20"/>
          <w:szCs w:val="20"/>
        </w:rPr>
        <w:t>Citation</w:t>
      </w:r>
      <w:r>
        <w:rPr>
          <w:rFonts w:ascii="SimSun" w:eastAsia="SimSun" w:hAnsi="SimSun" w:cs="SimSun"/>
          <w:spacing w:val="-42"/>
          <w:sz w:val="20"/>
          <w:szCs w:val="20"/>
        </w:rPr>
        <w:t xml:space="preserve"> </w:t>
      </w:r>
      <w:r>
        <w:rPr>
          <w:rFonts w:ascii="SimSun" w:eastAsia="SimSun" w:hAnsi="SimSun" w:cs="SimSun"/>
          <w:sz w:val="20"/>
          <w:szCs w:val="20"/>
        </w:rPr>
        <w:t>Link</w:t>
      </w:r>
      <w:r>
        <w:rPr>
          <w:rFonts w:ascii="SimSun" w:eastAsia="SimSun" w:hAnsi="SimSun" w:cs="SimSun"/>
          <w:spacing w:val="12"/>
          <w:sz w:val="20"/>
          <w:szCs w:val="20"/>
        </w:rPr>
        <w:t>、</w:t>
      </w:r>
      <w:r>
        <w:rPr>
          <w:rFonts w:ascii="SimSun" w:eastAsia="SimSun" w:hAnsi="SimSun" w:cs="SimSun"/>
          <w:sz w:val="20"/>
          <w:szCs w:val="20"/>
        </w:rPr>
        <w:t>Snapshot</w:t>
      </w:r>
      <w:r>
        <w:rPr>
          <w:rFonts w:ascii="SimSun" w:eastAsia="SimSun" w:hAnsi="SimSun" w:cs="SimSun"/>
          <w:spacing w:val="12"/>
          <w:sz w:val="20"/>
          <w:szCs w:val="20"/>
        </w:rPr>
        <w:t>、</w:t>
      </w:r>
      <w:r>
        <w:rPr>
          <w:rFonts w:ascii="SimSun" w:eastAsia="SimSun" w:hAnsi="SimSun" w:cs="SimSun"/>
          <w:sz w:val="20"/>
          <w:szCs w:val="20"/>
        </w:rPr>
        <w:t xml:space="preserve"> </w:t>
      </w:r>
      <w:r>
        <w:rPr>
          <w:rFonts w:ascii="SimSun" w:eastAsia="SimSun" w:hAnsi="SimSun" w:cs="SimSun"/>
          <w:sz w:val="20"/>
          <w:szCs w:val="20"/>
        </w:rPr>
        <w:t>Patentlab</w:t>
      </w:r>
      <w:r>
        <w:rPr>
          <w:rFonts w:ascii="SimSun" w:eastAsia="SimSun" w:hAnsi="SimSun" w:cs="SimSun"/>
          <w:spacing w:val="33"/>
          <w:sz w:val="20"/>
          <w:szCs w:val="20"/>
        </w:rPr>
        <w:t>-</w:t>
      </w:r>
      <w:r>
        <w:rPr>
          <w:rFonts w:ascii="SimSun" w:eastAsia="SimSun" w:hAnsi="SimSun" w:cs="SimSun"/>
          <w:spacing w:val="-50"/>
          <w:sz w:val="20"/>
          <w:szCs w:val="20"/>
        </w:rPr>
        <w:t xml:space="preserve"> </w:t>
      </w:r>
      <w:r>
        <w:rPr>
          <w:rFonts w:ascii="SimSun" w:eastAsia="SimSun" w:hAnsi="SimSun" w:cs="SimSun"/>
          <w:spacing w:val="33"/>
          <w:sz w:val="20"/>
          <w:szCs w:val="20"/>
        </w:rPr>
        <w:t>Ⅱ</w:t>
      </w:r>
      <w:r>
        <w:rPr>
          <w:rFonts w:ascii="SimSun" w:eastAsia="SimSun" w:hAnsi="SimSun" w:cs="SimSun"/>
          <w:spacing w:val="-68"/>
          <w:sz w:val="20"/>
          <w:szCs w:val="20"/>
        </w:rPr>
        <w:t xml:space="preserve"> </w:t>
      </w:r>
      <w:r>
        <w:rPr>
          <w:rFonts w:ascii="SimSun" w:eastAsia="SimSun" w:hAnsi="SimSun" w:cs="SimSun"/>
          <w:spacing w:val="33"/>
          <w:sz w:val="20"/>
          <w:szCs w:val="20"/>
        </w:rPr>
        <w:t>、</w:t>
      </w:r>
      <w:r>
        <w:rPr>
          <w:rFonts w:ascii="SimSun" w:eastAsia="SimSun" w:hAnsi="SimSun" w:cs="SimSun"/>
          <w:sz w:val="20"/>
          <w:szCs w:val="20"/>
        </w:rPr>
        <w:t>Current</w:t>
      </w:r>
      <w:r>
        <w:rPr>
          <w:rFonts w:ascii="SimSun" w:eastAsia="SimSun" w:hAnsi="SimSun" w:cs="SimSun"/>
          <w:spacing w:val="33"/>
          <w:sz w:val="20"/>
          <w:szCs w:val="20"/>
        </w:rPr>
        <w:t xml:space="preserve"> </w:t>
      </w:r>
      <w:r>
        <w:rPr>
          <w:rFonts w:ascii="SimSun" w:eastAsia="SimSun" w:hAnsi="SimSun" w:cs="SimSun"/>
          <w:sz w:val="20"/>
          <w:szCs w:val="20"/>
        </w:rPr>
        <w:t>Patent</w:t>
      </w:r>
      <w:r>
        <w:rPr>
          <w:rFonts w:ascii="SimSun" w:eastAsia="SimSun" w:hAnsi="SimSun" w:cs="SimSun"/>
          <w:spacing w:val="33"/>
          <w:sz w:val="20"/>
          <w:szCs w:val="20"/>
        </w:rPr>
        <w:t>、M.</w:t>
      </w:r>
      <w:r>
        <w:rPr>
          <w:rFonts w:ascii="SimSun" w:eastAsia="SimSun" w:hAnsi="SimSun" w:cs="SimSun"/>
          <w:sz w:val="20"/>
          <w:szCs w:val="20"/>
        </w:rPr>
        <w:t>CAM</w:t>
      </w:r>
      <w:r>
        <w:rPr>
          <w:rFonts w:ascii="SimSun" w:eastAsia="SimSun" w:hAnsi="SimSun" w:cs="SimSun"/>
          <w:spacing w:val="33"/>
          <w:sz w:val="20"/>
          <w:szCs w:val="20"/>
        </w:rPr>
        <w:t xml:space="preserve"> </w:t>
      </w:r>
      <w:r>
        <w:rPr>
          <w:rFonts w:ascii="SimSun" w:eastAsia="SimSun" w:hAnsi="SimSun" w:cs="SimSun"/>
          <w:sz w:val="20"/>
          <w:szCs w:val="20"/>
        </w:rPr>
        <w:t>DOORS</w:t>
      </w:r>
      <w:r>
        <w:rPr>
          <w:rFonts w:ascii="SimSun" w:eastAsia="SimSun" w:hAnsi="SimSun" w:cs="SimSun"/>
          <w:spacing w:val="33"/>
          <w:sz w:val="20"/>
          <w:szCs w:val="20"/>
        </w:rPr>
        <w:t>、</w:t>
      </w:r>
      <w:r>
        <w:rPr>
          <w:rFonts w:ascii="SimSun" w:eastAsia="SimSun" w:hAnsi="SimSun" w:cs="SimSun"/>
          <w:sz w:val="20"/>
          <w:szCs w:val="20"/>
        </w:rPr>
        <w:t>Starlight</w:t>
      </w:r>
      <w:r>
        <w:rPr>
          <w:rFonts w:ascii="SimSun" w:eastAsia="SimSun" w:hAnsi="SimSun" w:cs="SimSun"/>
          <w:spacing w:val="33"/>
          <w:sz w:val="20"/>
          <w:szCs w:val="20"/>
        </w:rPr>
        <w:t>、</w:t>
      </w:r>
      <w:r>
        <w:rPr>
          <w:rFonts w:ascii="SimSun" w:eastAsia="SimSun" w:hAnsi="SimSun" w:cs="SimSun"/>
          <w:sz w:val="20"/>
          <w:szCs w:val="20"/>
        </w:rPr>
        <w:t>MAPIT</w:t>
      </w:r>
      <w:r>
        <w:rPr>
          <w:rFonts w:ascii="SimSun" w:eastAsia="SimSun" w:hAnsi="SimSun" w:cs="SimSun"/>
          <w:spacing w:val="33"/>
          <w:sz w:val="20"/>
          <w:szCs w:val="20"/>
        </w:rPr>
        <w:t>、</w:t>
      </w:r>
      <w:r>
        <w:rPr>
          <w:rFonts w:ascii="SimSun" w:eastAsia="SimSun" w:hAnsi="SimSun" w:cs="SimSun"/>
          <w:sz w:val="20"/>
          <w:szCs w:val="20"/>
        </w:rPr>
        <w:t>Invention</w:t>
      </w:r>
      <w:r>
        <w:rPr>
          <w:rFonts w:ascii="SimSun" w:eastAsia="SimSun" w:hAnsi="SimSun" w:cs="SimSun"/>
          <w:spacing w:val="33"/>
          <w:sz w:val="20"/>
          <w:szCs w:val="20"/>
        </w:rPr>
        <w:t xml:space="preserve"> </w:t>
      </w:r>
      <w:r>
        <w:rPr>
          <w:rFonts w:ascii="SimSun" w:eastAsia="SimSun" w:hAnsi="SimSun" w:cs="SimSun"/>
          <w:sz w:val="20"/>
          <w:szCs w:val="20"/>
        </w:rPr>
        <w:t>Machine</w:t>
      </w:r>
      <w:r>
        <w:rPr>
          <w:rFonts w:ascii="SimSun" w:eastAsia="SimSun" w:hAnsi="SimSun" w:cs="SimSun"/>
          <w:spacing w:val="33"/>
          <w:sz w:val="20"/>
          <w:szCs w:val="20"/>
        </w:rPr>
        <w:t>、</w:t>
      </w:r>
      <w:r>
        <w:rPr>
          <w:rFonts w:ascii="SimSun" w:eastAsia="SimSun" w:hAnsi="SimSun" w:cs="SimSun"/>
          <w:sz w:val="20"/>
          <w:szCs w:val="20"/>
        </w:rPr>
        <w:t xml:space="preserve"> </w:t>
      </w:r>
      <w:r>
        <w:rPr>
          <w:rFonts w:ascii="SimSun" w:eastAsia="SimSun" w:hAnsi="SimSun" w:cs="SimSun"/>
          <w:sz w:val="20"/>
          <w:szCs w:val="20"/>
        </w:rPr>
        <w:t>BizInt</w:t>
      </w:r>
      <w:r>
        <w:rPr>
          <w:rFonts w:ascii="SimSun" w:eastAsia="SimSun" w:hAnsi="SimSun" w:cs="SimSun"/>
          <w:spacing w:val="30"/>
          <w:sz w:val="20"/>
          <w:szCs w:val="20"/>
        </w:rPr>
        <w:t xml:space="preserve"> </w:t>
      </w:r>
      <w:r>
        <w:rPr>
          <w:rFonts w:ascii="SimSun" w:eastAsia="SimSun" w:hAnsi="SimSun" w:cs="SimSun"/>
          <w:sz w:val="20"/>
          <w:szCs w:val="20"/>
        </w:rPr>
        <w:t>Smart</w:t>
      </w:r>
      <w:r>
        <w:rPr>
          <w:rFonts w:ascii="SimSun" w:eastAsia="SimSun" w:hAnsi="SimSun" w:cs="SimSun"/>
          <w:spacing w:val="30"/>
          <w:sz w:val="20"/>
          <w:szCs w:val="20"/>
        </w:rPr>
        <w:t xml:space="preserve"> </w:t>
      </w:r>
      <w:r>
        <w:rPr>
          <w:rFonts w:ascii="SimSun" w:eastAsia="SimSun" w:hAnsi="SimSun" w:cs="SimSun"/>
          <w:sz w:val="20"/>
          <w:szCs w:val="20"/>
        </w:rPr>
        <w:t>Charts</w:t>
      </w:r>
      <w:r>
        <w:rPr>
          <w:rFonts w:ascii="SimSun" w:eastAsia="SimSun" w:hAnsi="SimSun" w:cs="SimSun"/>
          <w:spacing w:val="30"/>
          <w:sz w:val="20"/>
          <w:szCs w:val="20"/>
        </w:rPr>
        <w:t>、</w:t>
      </w:r>
      <w:r>
        <w:rPr>
          <w:rFonts w:ascii="SimSun" w:eastAsia="SimSun" w:hAnsi="SimSun" w:cs="SimSun"/>
          <w:sz w:val="20"/>
          <w:szCs w:val="20"/>
        </w:rPr>
        <w:t>entr</w:t>
      </w:r>
      <w:r>
        <w:rPr>
          <w:rFonts w:ascii="SimSun" w:eastAsia="SimSun" w:hAnsi="SimSun" w:cs="SimSun"/>
          <w:spacing w:val="-78"/>
          <w:sz w:val="20"/>
          <w:szCs w:val="20"/>
        </w:rPr>
        <w:t xml:space="preserve"> </w:t>
      </w:r>
      <w:r>
        <w:rPr>
          <w:rFonts w:ascii="SimSun" w:eastAsia="SimSun" w:hAnsi="SimSun" w:cs="SimSun"/>
          <w:sz w:val="20"/>
          <w:szCs w:val="20"/>
        </w:rPr>
        <w:t>ieva</w:t>
      </w:r>
      <w:r>
        <w:rPr>
          <w:rFonts w:ascii="SimSun" w:eastAsia="SimSun" w:hAnsi="SimSun" w:cs="SimSun"/>
          <w:spacing w:val="30"/>
          <w:sz w:val="20"/>
          <w:szCs w:val="20"/>
        </w:rPr>
        <w:t>。</w:t>
      </w:r>
    </w:p>
    <w:p>
      <w:pPr>
        <w:pStyle w:val="BodyText"/>
        <w:spacing w:before="128" w:line="230" w:lineRule="auto"/>
        <w:ind w:left="29"/>
        <w:outlineLvl w:val="2"/>
      </w:pPr>
      <w:r>
        <w:rPr>
          <w:spacing w:val="5"/>
        </w:rPr>
        <w:t>6.2.3</w:t>
      </w:r>
      <w:r>
        <w:rPr>
          <w:spacing w:val="5"/>
        </w:rPr>
        <w:t xml:space="preserve">  </w:t>
      </w:r>
      <w:r>
        <w:rPr>
          <w:spacing w:val="5"/>
        </w:rPr>
        <w:t>评估风险</w:t>
      </w:r>
    </w:p>
    <w:p>
      <w:pPr>
        <w:spacing w:before="143" w:line="239" w:lineRule="auto"/>
        <w:ind w:left="41" w:right="9" w:firstLine="414"/>
        <w:rPr>
          <w:rFonts w:ascii="SimSun" w:eastAsia="SimSun" w:hAnsi="SimSun" w:cs="SimSun"/>
          <w:sz w:val="20"/>
          <w:szCs w:val="20"/>
        </w:rPr>
      </w:pPr>
      <w:r>
        <w:rPr>
          <w:rFonts w:ascii="SimSun" w:eastAsia="SimSun" w:hAnsi="SimSun" w:cs="SimSun"/>
          <w:spacing w:val="7"/>
          <w:sz w:val="20"/>
          <w:szCs w:val="20"/>
        </w:rPr>
        <w:t>结合风险发生的时间、频次、影响因素及后果等方面开展知识产权风险分析，并根据可能造成的影</w:t>
      </w:r>
      <w:r>
        <w:rPr>
          <w:rFonts w:ascii="SimSun" w:eastAsia="SimSun" w:hAnsi="SimSun" w:cs="SimSun"/>
          <w:spacing w:val="17"/>
          <w:sz w:val="20"/>
          <w:szCs w:val="20"/>
        </w:rPr>
        <w:t xml:space="preserve"> </w:t>
      </w:r>
      <w:r>
        <w:rPr>
          <w:rFonts w:ascii="SimSun" w:eastAsia="SimSun" w:hAnsi="SimSun" w:cs="SimSun"/>
          <w:spacing w:val="9"/>
          <w:sz w:val="20"/>
          <w:szCs w:val="20"/>
        </w:rPr>
        <w:t>响及其后果的严重程度，将风险进行相应的分级，对不同级别的风险采取适当</w:t>
      </w:r>
      <w:r>
        <w:rPr>
          <w:rFonts w:ascii="SimSun" w:eastAsia="SimSun" w:hAnsi="SimSun" w:cs="SimSun"/>
          <w:spacing w:val="8"/>
          <w:sz w:val="20"/>
          <w:szCs w:val="20"/>
        </w:rPr>
        <w:t>的方式加以预防和应对。</w:t>
      </w:r>
    </w:p>
    <w:p>
      <w:pPr>
        <w:pStyle w:val="BodyText"/>
        <w:spacing w:before="146" w:line="231" w:lineRule="auto"/>
        <w:ind w:left="29"/>
        <w:outlineLvl w:val="2"/>
      </w:pPr>
      <w:r>
        <w:rPr>
          <w:spacing w:val="5"/>
        </w:rPr>
        <w:t>6.2.4</w:t>
      </w:r>
      <w:r>
        <w:rPr>
          <w:spacing w:val="5"/>
        </w:rPr>
        <w:t xml:space="preserve">  </w:t>
      </w:r>
      <w:r>
        <w:rPr>
          <w:spacing w:val="5"/>
        </w:rPr>
        <w:t>信息报告</w:t>
      </w:r>
    </w:p>
    <w:p>
      <w:pPr>
        <w:spacing w:before="143" w:line="239" w:lineRule="auto"/>
        <w:ind w:left="30" w:right="73" w:firstLine="420"/>
        <w:rPr>
          <w:rFonts w:ascii="SimSun" w:eastAsia="SimSun" w:hAnsi="SimSun" w:cs="SimSun"/>
          <w:sz w:val="20"/>
          <w:szCs w:val="20"/>
        </w:rPr>
      </w:pPr>
      <w:r>
        <w:rPr>
          <w:rFonts w:ascii="SimSun" w:eastAsia="SimSun" w:hAnsi="SimSun" w:cs="SimSun"/>
          <w:spacing w:val="8"/>
          <w:sz w:val="20"/>
          <w:szCs w:val="20"/>
        </w:rPr>
        <w:t>应定期或不定期报告知识产权预警分析，重大</w:t>
      </w:r>
      <w:r>
        <w:rPr>
          <w:rFonts w:ascii="SimSun" w:eastAsia="SimSun" w:hAnsi="SimSun" w:cs="SimSun"/>
          <w:spacing w:val="7"/>
          <w:sz w:val="20"/>
          <w:szCs w:val="20"/>
        </w:rPr>
        <w:t>事件立即报送，相关部门对报送的预警分析报告及时</w:t>
      </w:r>
      <w:r>
        <w:rPr>
          <w:rFonts w:ascii="SimSun" w:eastAsia="SimSun" w:hAnsi="SimSun" w:cs="SimSun"/>
          <w:sz w:val="20"/>
          <w:szCs w:val="20"/>
        </w:rPr>
        <w:t xml:space="preserve"> </w:t>
      </w:r>
      <w:r>
        <w:rPr>
          <w:rFonts w:ascii="SimSun" w:eastAsia="SimSun" w:hAnsi="SimSun" w:cs="SimSun"/>
          <w:spacing w:val="8"/>
          <w:sz w:val="20"/>
          <w:szCs w:val="20"/>
        </w:rPr>
        <w:t>汇总、分析，提出处理意见或建议。</w:t>
      </w:r>
    </w:p>
    <w:p>
      <w:pPr>
        <w:pStyle w:val="BodyText"/>
        <w:spacing w:before="147" w:line="204" w:lineRule="auto"/>
        <w:outlineLvl w:val="1"/>
      </w:pPr>
      <w:r>
        <w:rPr>
          <w:rFonts w:ascii="Arial" w:eastAsia="Arial" w:hAnsi="Arial" w:cs="Arial"/>
          <w:color w:val="AAAAAA"/>
          <w:spacing w:val="4"/>
          <w:sz w:val="25"/>
          <w:szCs w:val="25"/>
        </w:rPr>
        <w:t>6.3</w:t>
      </w:r>
      <w:r>
        <w:rPr>
          <w:rFonts w:ascii="Arial" w:eastAsia="Arial" w:hAnsi="Arial" w:cs="Arial"/>
          <w:color w:val="AAAAAA"/>
          <w:spacing w:val="4"/>
          <w:sz w:val="25"/>
          <w:szCs w:val="25"/>
        </w:rPr>
        <w:t xml:space="preserve">   </w:t>
      </w:r>
      <w:r>
        <w:rPr>
          <w:spacing w:val="4"/>
        </w:rPr>
        <w:t>关键环节预案</w:t>
      </w:r>
    </w:p>
    <w:p>
      <w:pPr>
        <w:pStyle w:val="BodyText"/>
        <w:spacing w:before="145" w:line="229" w:lineRule="auto"/>
        <w:ind w:left="29"/>
        <w:outlineLvl w:val="2"/>
      </w:pPr>
      <w:r>
        <w:rPr>
          <w:spacing w:val="6"/>
        </w:rPr>
        <w:t>6.3.1</w:t>
      </w:r>
      <w:r>
        <w:rPr>
          <w:spacing w:val="6"/>
        </w:rPr>
        <w:t xml:space="preserve">  </w:t>
      </w:r>
      <w:r>
        <w:rPr>
          <w:spacing w:val="6"/>
        </w:rPr>
        <w:t>技术研究开发环节</w:t>
      </w:r>
    </w:p>
    <w:p>
      <w:pPr>
        <w:spacing w:before="142" w:line="239" w:lineRule="auto"/>
        <w:ind w:left="32" w:right="73" w:firstLine="420"/>
        <w:rPr>
          <w:rFonts w:ascii="SimSun" w:eastAsia="SimSun" w:hAnsi="SimSun" w:cs="SimSun"/>
          <w:sz w:val="20"/>
          <w:szCs w:val="20"/>
        </w:rPr>
      </w:pPr>
      <w:r>
        <w:rPr>
          <w:rFonts w:ascii="SimSun" w:eastAsia="SimSun" w:hAnsi="SimSun" w:cs="SimSun"/>
          <w:spacing w:val="7"/>
          <w:sz w:val="20"/>
          <w:szCs w:val="20"/>
        </w:rPr>
        <w:t>参与产业知识产权导航，开展产品知识产权微导航，加强知识产权跟踪检索与分析研判，规避研发</w:t>
      </w:r>
      <w:r>
        <w:rPr>
          <w:rFonts w:ascii="SimSun" w:eastAsia="SimSun" w:hAnsi="SimSun" w:cs="SimSun"/>
          <w:spacing w:val="18"/>
          <w:sz w:val="20"/>
          <w:szCs w:val="20"/>
        </w:rPr>
        <w:t xml:space="preserve"> </w:t>
      </w:r>
      <w:r>
        <w:rPr>
          <w:rFonts w:ascii="SimSun" w:eastAsia="SimSun" w:hAnsi="SimSun" w:cs="SimSun"/>
          <w:spacing w:val="2"/>
          <w:sz w:val="20"/>
          <w:szCs w:val="20"/>
        </w:rPr>
        <w:t>侵权。</w:t>
      </w:r>
    </w:p>
    <w:p>
      <w:pPr>
        <w:pStyle w:val="BodyText"/>
        <w:spacing w:before="148" w:line="231" w:lineRule="auto"/>
        <w:ind w:left="29"/>
        <w:outlineLvl w:val="2"/>
      </w:pPr>
      <w:r>
        <w:rPr>
          <w:spacing w:val="6"/>
        </w:rPr>
        <w:t>6.3.2</w:t>
      </w:r>
      <w:r>
        <w:rPr>
          <w:spacing w:val="6"/>
        </w:rPr>
        <w:t xml:space="preserve">  </w:t>
      </w:r>
      <w:r>
        <w:rPr>
          <w:spacing w:val="6"/>
        </w:rPr>
        <w:t>生产经营采购环节</w:t>
      </w:r>
    </w:p>
    <w:p>
      <w:pPr>
        <w:spacing w:before="140"/>
        <w:ind w:left="51" w:right="73" w:firstLine="400"/>
        <w:rPr>
          <w:rFonts w:ascii="SimSun" w:eastAsia="SimSun" w:hAnsi="SimSun" w:cs="SimSun"/>
          <w:sz w:val="20"/>
          <w:szCs w:val="20"/>
        </w:rPr>
      </w:pPr>
      <w:r>
        <w:rPr>
          <w:rFonts w:ascii="SimSun" w:eastAsia="SimSun" w:hAnsi="SimSun" w:cs="SimSun"/>
          <w:spacing w:val="8"/>
          <w:sz w:val="20"/>
          <w:szCs w:val="20"/>
        </w:rPr>
        <w:t>开展专利检索、商标标识管理、新员工入职</w:t>
      </w:r>
      <w:r>
        <w:rPr>
          <w:rFonts w:ascii="SimSun" w:eastAsia="SimSun" w:hAnsi="SimSun" w:cs="SimSun"/>
          <w:spacing w:val="7"/>
          <w:sz w:val="20"/>
          <w:szCs w:val="20"/>
        </w:rPr>
        <w:t>尽调等分析管理，规避侵权。加强合同管理，在采购合</w:t>
      </w:r>
      <w:r>
        <w:rPr>
          <w:rFonts w:ascii="SimSun" w:eastAsia="SimSun" w:hAnsi="SimSun" w:cs="SimSun"/>
          <w:sz w:val="20"/>
          <w:szCs w:val="20"/>
        </w:rPr>
        <w:t xml:space="preserve"> </w:t>
      </w:r>
      <w:r>
        <w:rPr>
          <w:rFonts w:ascii="SimSun" w:eastAsia="SimSun" w:hAnsi="SimSun" w:cs="SimSun"/>
          <w:spacing w:val="8"/>
          <w:sz w:val="20"/>
          <w:szCs w:val="20"/>
        </w:rPr>
        <w:t>同中明确约定双方的知识产权权利义务，明确侵权责任。</w:t>
      </w:r>
    </w:p>
    <w:p>
      <w:pPr>
        <w:pStyle w:val="BodyText"/>
        <w:spacing w:before="145" w:line="231" w:lineRule="auto"/>
        <w:ind w:left="29"/>
        <w:outlineLvl w:val="2"/>
      </w:pPr>
      <w:r>
        <w:rPr>
          <w:spacing w:val="7"/>
        </w:rPr>
        <w:t>6.3.3</w:t>
      </w:r>
      <w:r>
        <w:rPr>
          <w:spacing w:val="7"/>
        </w:rPr>
        <w:t xml:space="preserve">  </w:t>
      </w:r>
      <w:r>
        <w:rPr>
          <w:spacing w:val="7"/>
        </w:rPr>
        <w:t>委托生产加工承揽环节</w:t>
      </w:r>
    </w:p>
    <w:p>
      <w:pPr>
        <w:pStyle w:val="BodyText"/>
        <w:spacing w:before="143" w:line="239" w:lineRule="auto"/>
        <w:ind w:left="31" w:right="71" w:hanging="2"/>
        <w:rPr>
          <w:rFonts w:ascii="SimSun" w:eastAsia="SimSun" w:hAnsi="SimSun" w:cs="SimSun"/>
        </w:rPr>
      </w:pPr>
      <w:hyperlink r:id="rId52" w:history="1">
        <w:r>
          <w:rPr>
            <w:spacing w:val="9"/>
          </w:rPr>
          <w:t>6.3.3.1</w:t>
        </w:r>
      </w:hyperlink>
      <w:r>
        <w:rPr>
          <w:spacing w:val="9"/>
        </w:rPr>
        <w:t xml:space="preserve">  </w:t>
      </w:r>
      <w:r>
        <w:rPr>
          <w:rFonts w:ascii="SimSun" w:eastAsia="SimSun" w:hAnsi="SimSun" w:cs="SimSun"/>
          <w:spacing w:val="9"/>
        </w:rPr>
        <w:t>对委托生产的产品进行国内外知识产权检索，明确其专利技术、专利权人分布、商标注册情</w:t>
      </w:r>
      <w:r>
        <w:rPr>
          <w:rFonts w:ascii="SimSun" w:eastAsia="SimSun" w:hAnsi="SimSun" w:cs="SimSun"/>
          <w:spacing w:val="3"/>
        </w:rPr>
        <w:t xml:space="preserve"> </w:t>
      </w:r>
      <w:r>
        <w:rPr>
          <w:rFonts w:ascii="SimSun" w:eastAsia="SimSun" w:hAnsi="SimSun" w:cs="SimSun"/>
          <w:spacing w:val="8"/>
        </w:rPr>
        <w:t>况，确定产品的目标市场，规避侵权风险。</w:t>
      </w:r>
    </w:p>
    <w:p>
      <w:pPr>
        <w:pStyle w:val="BodyText"/>
        <w:spacing w:before="27" w:line="239" w:lineRule="auto"/>
        <w:ind w:left="30" w:right="16" w:hanging="1"/>
        <w:rPr>
          <w:rFonts w:ascii="SimSun" w:eastAsia="SimSun" w:hAnsi="SimSun" w:cs="SimSun"/>
        </w:rPr>
        <w:sectPr>
          <w:footerReference w:type="default" r:id="rId53"/>
          <w:pgSz w:w="11906" w:h="16839"/>
          <w:pgMar w:top="1406" w:right="1063" w:bottom="1311" w:left="1395" w:header="0" w:footer="1134" w:gutter="0"/>
          <w:pgNumType w:start="9"/>
          <w:cols w:space="708"/>
        </w:sectPr>
      </w:pPr>
      <w:hyperlink r:id="rId54" w:history="1">
        <w:r>
          <w:rPr>
            <w:spacing w:val="6"/>
          </w:rPr>
          <w:t>6.3.3.2</w:t>
        </w:r>
      </w:hyperlink>
      <w:r>
        <w:rPr>
          <w:spacing w:val="6"/>
        </w:rPr>
        <w:t xml:space="preserve">  </w:t>
      </w:r>
      <w:r>
        <w:rPr>
          <w:rFonts w:ascii="SimSun" w:eastAsia="SimSun" w:hAnsi="SimSun" w:cs="SimSun"/>
          <w:spacing w:val="6"/>
        </w:rPr>
        <w:t>对加工承揽应在合同中明确双方知识产权责任义务，要求委托方承担知识产权瑕疵担保义务，</w:t>
      </w:r>
      <w:r>
        <w:rPr>
          <w:rFonts w:ascii="SimSun" w:eastAsia="SimSun" w:hAnsi="SimSun" w:cs="SimSun"/>
        </w:rPr>
        <w:t xml:space="preserve"> </w:t>
      </w:r>
      <w:r>
        <w:rPr>
          <w:rFonts w:ascii="SimSun" w:eastAsia="SimSun" w:hAnsi="SimSun" w:cs="SimSun"/>
          <w:spacing w:val="9"/>
        </w:rPr>
        <w:t>尽可能减少和降低侵权责任承担，规避侵权风险。</w:t>
      </w:r>
    </w:p>
    <w:p>
      <w:pPr>
        <w:pStyle w:val="BodyText"/>
        <w:spacing w:before="27" w:line="228" w:lineRule="auto"/>
        <w:ind w:left="29"/>
        <w:rPr>
          <w:rFonts w:ascii="SimSun" w:eastAsia="SimSun" w:hAnsi="SimSun" w:cs="SimSun"/>
        </w:rPr>
      </w:pPr>
      <w:hyperlink r:id="rId55" w:history="1">
        <w:r>
          <w:rPr>
            <w:spacing w:val="9"/>
          </w:rPr>
          <w:t>6.3.3.3</w:t>
        </w:r>
      </w:hyperlink>
      <w:r>
        <w:rPr>
          <w:spacing w:val="9"/>
        </w:rPr>
        <w:t xml:space="preserve">  </w:t>
      </w:r>
      <w:r>
        <w:rPr>
          <w:rFonts w:ascii="SimSun" w:eastAsia="SimSun" w:hAnsi="SimSun" w:cs="SimSun"/>
          <w:spacing w:val="9"/>
        </w:rPr>
        <w:t>在合同中应设置违约金条款，</w:t>
      </w:r>
      <w:r>
        <w:rPr>
          <w:rFonts w:ascii="SimSun" w:eastAsia="SimSun" w:hAnsi="SimSun" w:cs="SimSun"/>
          <w:spacing w:val="8"/>
        </w:rPr>
        <w:t>约定产生侵权纠纷时委托人所承担的法律责任。</w:t>
      </w:r>
    </w:p>
    <w:p>
      <w:pPr>
        <w:pStyle w:val="BodyText"/>
        <w:spacing w:before="144" w:line="231" w:lineRule="auto"/>
        <w:ind w:left="29"/>
        <w:outlineLvl w:val="2"/>
      </w:pPr>
      <w:r>
        <w:rPr>
          <w:spacing w:val="6"/>
        </w:rPr>
        <w:t>6.3.4</w:t>
      </w:r>
      <w:r>
        <w:rPr>
          <w:spacing w:val="6"/>
        </w:rPr>
        <w:t xml:space="preserve">  </w:t>
      </w:r>
      <w:r>
        <w:rPr>
          <w:spacing w:val="6"/>
        </w:rPr>
        <w:t>产品出口环节</w:t>
      </w:r>
    </w:p>
    <w:p>
      <w:pPr>
        <w:spacing w:before="144" w:line="239" w:lineRule="auto"/>
        <w:ind w:left="29" w:right="70" w:firstLine="438"/>
        <w:rPr>
          <w:rFonts w:ascii="SimSun" w:eastAsia="SimSun" w:hAnsi="SimSun" w:cs="SimSun"/>
          <w:sz w:val="20"/>
          <w:szCs w:val="20"/>
        </w:rPr>
      </w:pPr>
      <w:r>
        <w:rPr>
          <w:rFonts w:ascii="SimSun" w:eastAsia="SimSun" w:hAnsi="SimSun" w:cs="SimSun"/>
          <w:spacing w:val="7"/>
          <w:sz w:val="20"/>
          <w:szCs w:val="20"/>
        </w:rPr>
        <w:t>出口目标市场前，应进行必要的目标市场国及出口国专利、商标检索分析、技术秘密管理，规避侵</w:t>
      </w:r>
      <w:r>
        <w:rPr>
          <w:rFonts w:ascii="SimSun" w:eastAsia="SimSun" w:hAnsi="SimSun" w:cs="SimSun"/>
          <w:spacing w:val="4"/>
          <w:sz w:val="20"/>
          <w:szCs w:val="20"/>
        </w:rPr>
        <w:t xml:space="preserve"> </w:t>
      </w:r>
      <w:r>
        <w:rPr>
          <w:rFonts w:ascii="SimSun" w:eastAsia="SimSun" w:hAnsi="SimSun" w:cs="SimSun"/>
          <w:spacing w:val="5"/>
          <w:sz w:val="20"/>
          <w:szCs w:val="20"/>
        </w:rPr>
        <w:t>权风险。</w:t>
      </w:r>
    </w:p>
    <w:p>
      <w:pPr>
        <w:spacing w:line="239" w:lineRule="auto"/>
        <w:rPr>
          <w:rFonts w:ascii="SimSun" w:eastAsia="SimSun" w:hAnsi="SimSun" w:cs="SimSun"/>
          <w:sz w:val="20"/>
          <w:szCs w:val="20"/>
        </w:rPr>
        <w:sectPr>
          <w:footerReference w:type="default" r:id="rId56"/>
          <w:type w:val="nextPage"/>
          <w:pgSz w:w="11906" w:h="16839"/>
          <w:pgMar w:top="1406" w:right="1063" w:bottom="1311" w:left="1395" w:header="0" w:footer="1134" w:gutter="0"/>
          <w:pgNumType w:start="10"/>
          <w:cols w:space="708"/>
          <w:titlePg w:val="0"/>
        </w:sectPr>
      </w:pPr>
    </w:p>
    <w:p>
      <w:pPr>
        <w:pStyle w:val="BodyText"/>
        <w:spacing w:before="42" w:line="265" w:lineRule="exact"/>
        <w:ind w:left="7704"/>
      </w:pPr>
      <w:r>
        <w:rPr>
          <w:spacing w:val="18"/>
          <w:position w:val="1"/>
        </w:rPr>
        <w:t>T/</w:t>
      </w:r>
      <w:r>
        <w:rPr>
          <w:position w:val="1"/>
        </w:rPr>
        <w:t>ZSP</w:t>
      </w:r>
      <w:r>
        <w:rPr>
          <w:spacing w:val="18"/>
          <w:position w:val="1"/>
        </w:rPr>
        <w:t xml:space="preserve"> </w:t>
      </w:r>
      <w:r>
        <w:rPr>
          <w:position w:val="1"/>
        </w:rPr>
        <w:t>XXXX</w:t>
      </w:r>
      <w:r>
        <w:rPr>
          <w:rFonts w:ascii="SimSun" w:eastAsia="SimSun" w:hAnsi="SimSun" w:cs="SimSun"/>
          <w:spacing w:val="18"/>
          <w:position w:val="1"/>
        </w:rPr>
        <w:t>—</w:t>
      </w:r>
      <w:r>
        <w:rPr>
          <w:position w:val="1"/>
        </w:rPr>
        <w:t>XXXX</w:t>
      </w:r>
    </w:p>
    <w:p>
      <w:pPr>
        <w:pStyle w:val="BodyText"/>
        <w:spacing w:before="246" w:line="230" w:lineRule="auto"/>
        <w:ind w:left="29"/>
        <w:outlineLvl w:val="2"/>
      </w:pPr>
      <w:r>
        <w:rPr>
          <w:spacing w:val="6"/>
        </w:rPr>
        <w:t>6.3.5</w:t>
      </w:r>
      <w:r>
        <w:rPr>
          <w:spacing w:val="6"/>
        </w:rPr>
        <w:t xml:space="preserve">  </w:t>
      </w:r>
      <w:r>
        <w:rPr>
          <w:spacing w:val="6"/>
        </w:rPr>
        <w:t>对外宣传展销环节</w:t>
      </w:r>
    </w:p>
    <w:p>
      <w:pPr>
        <w:spacing w:before="142" w:line="239" w:lineRule="auto"/>
        <w:ind w:left="30" w:right="63" w:firstLine="420"/>
        <w:rPr>
          <w:rFonts w:ascii="SimSun" w:eastAsia="SimSun" w:hAnsi="SimSun" w:cs="SimSun"/>
          <w:sz w:val="20"/>
          <w:szCs w:val="20"/>
        </w:rPr>
      </w:pPr>
      <w:r>
        <w:rPr>
          <w:rFonts w:ascii="SimSun" w:eastAsia="SimSun" w:hAnsi="SimSun" w:cs="SimSun"/>
          <w:spacing w:val="8"/>
          <w:sz w:val="20"/>
          <w:szCs w:val="20"/>
        </w:rPr>
        <w:t>应了解对外宣传、展会举办方所在目标市场的</w:t>
      </w:r>
      <w:r>
        <w:rPr>
          <w:rFonts w:ascii="SimSun" w:eastAsia="SimSun" w:hAnsi="SimSun" w:cs="SimSun"/>
          <w:spacing w:val="7"/>
          <w:sz w:val="20"/>
          <w:szCs w:val="20"/>
        </w:rPr>
        <w:t>知识产权法律规定、相关竞争对手和相同产品的知识</w:t>
      </w:r>
      <w:r>
        <w:rPr>
          <w:rFonts w:ascii="SimSun" w:eastAsia="SimSun" w:hAnsi="SimSun" w:cs="SimSun"/>
          <w:sz w:val="20"/>
          <w:szCs w:val="20"/>
        </w:rPr>
        <w:t xml:space="preserve"> </w:t>
      </w:r>
      <w:r>
        <w:rPr>
          <w:rFonts w:ascii="SimSun" w:eastAsia="SimSun" w:hAnsi="SimSun" w:cs="SimSun"/>
          <w:spacing w:val="9"/>
          <w:sz w:val="20"/>
          <w:szCs w:val="20"/>
        </w:rPr>
        <w:t>产权状况、对参展企业和参展产品的要求，防范知识产权侵权风险。</w:t>
      </w:r>
    </w:p>
    <w:p>
      <w:pPr>
        <w:pStyle w:val="BodyText"/>
        <w:spacing w:before="146" w:line="204" w:lineRule="auto"/>
        <w:outlineLvl w:val="1"/>
      </w:pPr>
      <w:r>
        <w:rPr>
          <w:rFonts w:ascii="Arial" w:eastAsia="Arial" w:hAnsi="Arial" w:cs="Arial"/>
          <w:color w:val="ABABAB"/>
          <w:spacing w:val="5"/>
          <w:sz w:val="25"/>
          <w:szCs w:val="25"/>
        </w:rPr>
        <w:t>6.4</w:t>
      </w:r>
      <w:r>
        <w:rPr>
          <w:rFonts w:ascii="Arial" w:eastAsia="Arial" w:hAnsi="Arial" w:cs="Arial"/>
          <w:color w:val="ABABAB"/>
          <w:spacing w:val="36"/>
          <w:w w:val="101"/>
          <w:sz w:val="25"/>
          <w:szCs w:val="25"/>
        </w:rPr>
        <w:t xml:space="preserve">  </w:t>
      </w:r>
      <w:r>
        <w:rPr>
          <w:spacing w:val="5"/>
        </w:rPr>
        <w:t>海关保护备案</w:t>
      </w:r>
    </w:p>
    <w:p>
      <w:pPr>
        <w:spacing w:before="144" w:line="239" w:lineRule="auto"/>
        <w:ind w:left="32" w:right="61" w:firstLine="420"/>
        <w:rPr>
          <w:rFonts w:ascii="SimSun" w:eastAsia="SimSun" w:hAnsi="SimSun" w:cs="SimSun"/>
          <w:sz w:val="20"/>
          <w:szCs w:val="20"/>
        </w:rPr>
      </w:pPr>
      <w:r>
        <w:rPr>
          <w:rFonts w:ascii="SimSun" w:eastAsia="SimSun" w:hAnsi="SimSun" w:cs="SimSun"/>
          <w:spacing w:val="8"/>
          <w:sz w:val="20"/>
          <w:szCs w:val="20"/>
        </w:rPr>
        <w:t>可将自身已在目标市场注册的商标、专利等知</w:t>
      </w:r>
      <w:r>
        <w:rPr>
          <w:rFonts w:ascii="SimSun" w:eastAsia="SimSun" w:hAnsi="SimSun" w:cs="SimSun"/>
          <w:spacing w:val="7"/>
          <w:sz w:val="20"/>
          <w:szCs w:val="20"/>
        </w:rPr>
        <w:t>识产权及时向目标市场边境执法部门申请知识产权备</w:t>
      </w:r>
      <w:r>
        <w:rPr>
          <w:rFonts w:ascii="SimSun" w:eastAsia="SimSun" w:hAnsi="SimSun" w:cs="SimSun"/>
          <w:sz w:val="20"/>
          <w:szCs w:val="20"/>
        </w:rPr>
        <w:t xml:space="preserve"> </w:t>
      </w:r>
      <w:r>
        <w:rPr>
          <w:rFonts w:ascii="SimSun" w:eastAsia="SimSun" w:hAnsi="SimSun" w:cs="SimSun"/>
          <w:spacing w:val="8"/>
          <w:sz w:val="20"/>
          <w:szCs w:val="20"/>
        </w:rPr>
        <w:t>案，获得海关知识产权保护。</w:t>
      </w:r>
    </w:p>
    <w:p>
      <w:pPr>
        <w:pStyle w:val="BodyText"/>
        <w:spacing w:before="266" w:line="231" w:lineRule="auto"/>
        <w:ind w:left="31"/>
        <w:outlineLvl w:val="0"/>
      </w:pPr>
      <w:r>
        <w:rPr>
          <w:spacing w:val="5"/>
        </w:rPr>
        <w:t>7</w:t>
      </w:r>
      <w:r>
        <w:rPr>
          <w:spacing w:val="8"/>
        </w:rPr>
        <w:t xml:space="preserve">  </w:t>
      </w:r>
      <w:r>
        <w:rPr>
          <w:spacing w:val="5"/>
        </w:rPr>
        <w:t>侵权应对</w:t>
      </w:r>
    </w:p>
    <w:p>
      <w:pPr>
        <w:pStyle w:val="BodyText"/>
        <w:spacing w:before="262" w:line="224" w:lineRule="auto"/>
        <w:outlineLvl w:val="1"/>
      </w:pPr>
      <w:r>
        <w:rPr>
          <w:rFonts w:ascii="Arial" w:eastAsia="Arial" w:hAnsi="Arial" w:cs="Arial"/>
          <w:color w:val="CACACA"/>
          <w:spacing w:val="7"/>
          <w:sz w:val="22"/>
          <w:szCs w:val="22"/>
        </w:rPr>
        <w:t>7.1</w:t>
      </w:r>
      <w:r>
        <w:rPr>
          <w:rFonts w:ascii="Arial" w:eastAsia="Arial" w:hAnsi="Arial" w:cs="Arial"/>
          <w:color w:val="CACACA"/>
          <w:spacing w:val="20"/>
          <w:w w:val="101"/>
          <w:sz w:val="22"/>
          <w:szCs w:val="22"/>
        </w:rPr>
        <w:t xml:space="preserve">   </w:t>
      </w:r>
      <w:r>
        <w:rPr>
          <w:spacing w:val="7"/>
        </w:rPr>
        <w:t>在目标市场被诉侵权</w:t>
      </w:r>
    </w:p>
    <w:p>
      <w:pPr>
        <w:pStyle w:val="BodyText"/>
        <w:spacing w:before="143"/>
        <w:ind w:left="49" w:hanging="18"/>
        <w:rPr>
          <w:rFonts w:ascii="SimSun" w:eastAsia="SimSun" w:hAnsi="SimSun" w:cs="SimSun"/>
        </w:rPr>
      </w:pPr>
      <w:r>
        <w:rPr>
          <w:spacing w:val="9"/>
        </w:rPr>
        <w:t>7.1.1</w:t>
      </w:r>
      <w:r>
        <w:rPr>
          <w:spacing w:val="9"/>
        </w:rPr>
        <w:t xml:space="preserve">  </w:t>
      </w:r>
      <w:r>
        <w:rPr>
          <w:rFonts w:ascii="SimSun" w:eastAsia="SimSun" w:hAnsi="SimSun" w:cs="SimSun"/>
          <w:spacing w:val="9"/>
        </w:rPr>
        <w:t>依托国内外专业的知识产权服务机构，在对侵权风险进行充分分析的基础上，与对方或对方的</w:t>
      </w:r>
      <w:r>
        <w:rPr>
          <w:rFonts w:ascii="SimSun" w:eastAsia="SimSun" w:hAnsi="SimSun" w:cs="SimSun"/>
          <w:spacing w:val="10"/>
        </w:rPr>
        <w:t xml:space="preserve"> </w:t>
      </w:r>
      <w:r>
        <w:rPr>
          <w:rFonts w:ascii="SimSun" w:eastAsia="SimSun" w:hAnsi="SimSun" w:cs="SimSun"/>
          <w:spacing w:val="9"/>
        </w:rPr>
        <w:t>中国代理商、分销商、位于中国的关联公司等机构就分歧</w:t>
      </w:r>
      <w:r>
        <w:rPr>
          <w:rFonts w:ascii="SimSun" w:eastAsia="SimSun" w:hAnsi="SimSun" w:cs="SimSun"/>
          <w:spacing w:val="8"/>
        </w:rPr>
        <w:t>进行沟通，将和解作为解决纠纷的方式之一。</w:t>
      </w:r>
    </w:p>
    <w:p>
      <w:pPr>
        <w:pStyle w:val="BodyText"/>
        <w:spacing w:before="25" w:line="227" w:lineRule="auto"/>
        <w:ind w:left="31"/>
        <w:rPr>
          <w:rFonts w:ascii="SimSun" w:eastAsia="SimSun" w:hAnsi="SimSun" w:cs="SimSun"/>
        </w:rPr>
      </w:pPr>
      <w:r>
        <w:rPr>
          <w:spacing w:val="9"/>
        </w:rPr>
        <w:t>7.1.2</w:t>
      </w:r>
      <w:r>
        <w:rPr>
          <w:spacing w:val="9"/>
        </w:rPr>
        <w:t xml:space="preserve">  </w:t>
      </w:r>
      <w:r>
        <w:rPr>
          <w:rFonts w:ascii="SimSun" w:eastAsia="SimSun" w:hAnsi="SimSun" w:cs="SimSun"/>
          <w:spacing w:val="9"/>
        </w:rPr>
        <w:t>加强与海外客户、政府部门、行业协会等第三方的协作，引</w:t>
      </w:r>
      <w:r>
        <w:rPr>
          <w:rFonts w:ascii="SimSun" w:eastAsia="SimSun" w:hAnsi="SimSun" w:cs="SimSun"/>
          <w:spacing w:val="8"/>
        </w:rPr>
        <w:t>入第三方进行调解、斡旋。</w:t>
      </w:r>
    </w:p>
    <w:p>
      <w:pPr>
        <w:pStyle w:val="BodyText"/>
        <w:spacing w:before="28" w:line="227" w:lineRule="auto"/>
        <w:ind w:left="31"/>
        <w:rPr>
          <w:rFonts w:ascii="SimSun" w:eastAsia="SimSun" w:hAnsi="SimSun" w:cs="SimSun"/>
        </w:rPr>
      </w:pPr>
      <w:r>
        <w:rPr>
          <w:spacing w:val="8"/>
        </w:rPr>
        <w:t>7.1.3</w:t>
      </w:r>
      <w:r>
        <w:rPr>
          <w:spacing w:val="8"/>
        </w:rPr>
        <w:t xml:space="preserve">  </w:t>
      </w:r>
      <w:r>
        <w:rPr>
          <w:rFonts w:ascii="SimSun" w:eastAsia="SimSun" w:hAnsi="SimSun" w:cs="SimSun"/>
          <w:spacing w:val="8"/>
        </w:rPr>
        <w:t>企业收到权利人侵权律师函或被诉侵权时，应采取以下措施：</w:t>
      </w:r>
    </w:p>
    <w:p>
      <w:pPr>
        <w:spacing w:before="24"/>
        <w:ind w:left="882" w:right="63" w:hanging="426"/>
        <w:rPr>
          <w:rFonts w:ascii="SimSun" w:eastAsia="SimSun" w:hAnsi="SimSun" w:cs="SimSun"/>
          <w:sz w:val="20"/>
          <w:szCs w:val="20"/>
        </w:rPr>
      </w:pPr>
      <w:r>
        <w:rPr>
          <w:rFonts w:ascii="SimSun" w:eastAsia="SimSun" w:hAnsi="SimSun" w:cs="SimSun"/>
          <w:spacing w:val="12"/>
          <w:sz w:val="20"/>
          <w:szCs w:val="20"/>
        </w:rPr>
        <w:t>a)  积极收集信息，对收到的律师函进行综合分析，预判相关风险</w:t>
      </w:r>
      <w:r>
        <w:rPr>
          <w:rFonts w:ascii="SimSun" w:eastAsia="SimSun" w:hAnsi="SimSun" w:cs="SimSun"/>
          <w:spacing w:val="11"/>
          <w:sz w:val="20"/>
          <w:szCs w:val="20"/>
        </w:rPr>
        <w:t>，回应律师函。对存在恶意欺</w:t>
      </w:r>
      <w:r>
        <w:rPr>
          <w:rFonts w:ascii="SimSun" w:eastAsia="SimSun" w:hAnsi="SimSun" w:cs="SimSun"/>
          <w:sz w:val="20"/>
          <w:szCs w:val="20"/>
        </w:rPr>
        <w:t xml:space="preserve"> </w:t>
      </w:r>
      <w:r>
        <w:rPr>
          <w:rFonts w:ascii="SimSun" w:eastAsia="SimSun" w:hAnsi="SimSun" w:cs="SimSun"/>
          <w:spacing w:val="9"/>
          <w:sz w:val="20"/>
          <w:szCs w:val="20"/>
        </w:rPr>
        <w:t>诈、诋毁商誉、不正当竞争等情形，可采取反制措施；</w:t>
      </w:r>
    </w:p>
    <w:p>
      <w:pPr>
        <w:spacing w:before="25" w:line="228" w:lineRule="auto"/>
        <w:ind w:left="452"/>
        <w:rPr>
          <w:rFonts w:ascii="SimSun" w:eastAsia="SimSun" w:hAnsi="SimSun" w:cs="SimSun"/>
          <w:sz w:val="20"/>
          <w:szCs w:val="20"/>
        </w:rPr>
      </w:pPr>
      <w:r>
        <w:rPr>
          <w:rFonts w:ascii="SimSun" w:eastAsia="SimSun" w:hAnsi="SimSun" w:cs="SimSun"/>
          <w:spacing w:val="9"/>
          <w:sz w:val="20"/>
          <w:szCs w:val="20"/>
        </w:rPr>
        <w:t>b)  对权利人的知识产权的有效性及保护范围分析评议，做出应对决策；</w:t>
      </w:r>
    </w:p>
    <w:p>
      <w:pPr>
        <w:spacing w:before="27" w:line="241" w:lineRule="auto"/>
        <w:ind w:left="881" w:right="63" w:hanging="422"/>
        <w:rPr>
          <w:rFonts w:ascii="SimSun" w:eastAsia="SimSun" w:hAnsi="SimSun" w:cs="SimSun"/>
          <w:sz w:val="20"/>
          <w:szCs w:val="20"/>
        </w:rPr>
      </w:pPr>
      <w:r>
        <w:rPr>
          <w:rFonts w:ascii="SimSun" w:eastAsia="SimSun" w:hAnsi="SimSun" w:cs="SimSun"/>
          <w:spacing w:val="12"/>
          <w:sz w:val="20"/>
          <w:szCs w:val="20"/>
        </w:rPr>
        <w:t>c)  有侵权风险，可通过积极谈判签订许可协议，或利用己</w:t>
      </w:r>
      <w:r>
        <w:rPr>
          <w:rFonts w:ascii="SimSun" w:eastAsia="SimSun" w:hAnsi="SimSun" w:cs="SimSun"/>
          <w:spacing w:val="11"/>
          <w:sz w:val="20"/>
          <w:szCs w:val="20"/>
        </w:rPr>
        <w:t>方或关联企业的知识产权寻求交叉许</w:t>
      </w:r>
      <w:r>
        <w:rPr>
          <w:rFonts w:ascii="SimSun" w:eastAsia="SimSun" w:hAnsi="SimSun" w:cs="SimSun"/>
          <w:sz w:val="20"/>
          <w:szCs w:val="20"/>
        </w:rPr>
        <w:t xml:space="preserve"> </w:t>
      </w:r>
      <w:r>
        <w:rPr>
          <w:rFonts w:ascii="SimSun" w:eastAsia="SimSun" w:hAnsi="SimSun" w:cs="SimSun"/>
          <w:sz w:val="20"/>
          <w:szCs w:val="20"/>
        </w:rPr>
        <w:t>可</w:t>
      </w:r>
    </w:p>
    <w:p>
      <w:pPr>
        <w:spacing w:before="23" w:line="228" w:lineRule="auto"/>
        <w:ind w:left="459"/>
        <w:rPr>
          <w:rFonts w:ascii="SimSun" w:eastAsia="SimSun" w:hAnsi="SimSun" w:cs="SimSun"/>
          <w:sz w:val="20"/>
          <w:szCs w:val="20"/>
        </w:rPr>
      </w:pPr>
      <w:r>
        <w:rPr>
          <w:rFonts w:ascii="SimSun" w:eastAsia="SimSun" w:hAnsi="SimSun" w:cs="SimSun"/>
          <w:spacing w:val="9"/>
          <w:sz w:val="20"/>
          <w:szCs w:val="20"/>
        </w:rPr>
        <w:t>d)  及时调整产品设计方案，通过规避设计规避侵权风险，增加和解</w:t>
      </w:r>
      <w:r>
        <w:rPr>
          <w:rFonts w:ascii="SimSun" w:eastAsia="SimSun" w:hAnsi="SimSun" w:cs="SimSun"/>
          <w:spacing w:val="8"/>
          <w:sz w:val="20"/>
          <w:szCs w:val="20"/>
        </w:rPr>
        <w:t>可能性。</w:t>
      </w:r>
    </w:p>
    <w:p>
      <w:pPr>
        <w:pStyle w:val="BodyText"/>
        <w:spacing w:before="24" w:line="227" w:lineRule="auto"/>
        <w:ind w:left="31"/>
        <w:rPr>
          <w:rFonts w:ascii="SimSun" w:eastAsia="SimSun" w:hAnsi="SimSun" w:cs="SimSun"/>
        </w:rPr>
      </w:pPr>
      <w:r>
        <w:rPr>
          <w:spacing w:val="8"/>
        </w:rPr>
        <w:t>7.1.4</w:t>
      </w:r>
      <w:r>
        <w:rPr>
          <w:spacing w:val="8"/>
        </w:rPr>
        <w:t xml:space="preserve">  </w:t>
      </w:r>
      <w:r>
        <w:rPr>
          <w:rFonts w:ascii="SimSun" w:eastAsia="SimSun" w:hAnsi="SimSun" w:cs="SimSun"/>
          <w:spacing w:val="8"/>
        </w:rPr>
        <w:t>企业面对诉讼时，应采取以下措施积极</w:t>
      </w:r>
      <w:r>
        <w:rPr>
          <w:rFonts w:ascii="SimSun" w:eastAsia="SimSun" w:hAnsi="SimSun" w:cs="SimSun"/>
          <w:spacing w:val="7"/>
        </w:rPr>
        <w:t>应对：</w:t>
      </w:r>
    </w:p>
    <w:p>
      <w:pPr>
        <w:spacing w:before="28" w:line="239" w:lineRule="auto"/>
        <w:ind w:left="879" w:right="63" w:hanging="423"/>
        <w:rPr>
          <w:rFonts w:ascii="SimSun" w:eastAsia="SimSun" w:hAnsi="SimSun" w:cs="SimSun"/>
          <w:sz w:val="20"/>
          <w:szCs w:val="20"/>
        </w:rPr>
      </w:pPr>
      <w:r>
        <w:rPr>
          <w:rFonts w:ascii="SimSun" w:eastAsia="SimSun" w:hAnsi="SimSun" w:cs="SimSun"/>
          <w:spacing w:val="12"/>
          <w:sz w:val="20"/>
          <w:szCs w:val="20"/>
        </w:rPr>
        <w:t>a)  组建诉讼团队积极应诉，诉讼团队由企业技术人员、国内专业</w:t>
      </w:r>
      <w:r>
        <w:rPr>
          <w:rFonts w:ascii="SimSun" w:eastAsia="SimSun" w:hAnsi="SimSun" w:cs="SimSun"/>
          <w:spacing w:val="11"/>
          <w:sz w:val="20"/>
          <w:szCs w:val="20"/>
        </w:rPr>
        <w:t>知识产权律师和纠纷发生地专</w:t>
      </w:r>
      <w:r>
        <w:rPr>
          <w:rFonts w:ascii="SimSun" w:eastAsia="SimSun" w:hAnsi="SimSun" w:cs="SimSun"/>
          <w:sz w:val="20"/>
          <w:szCs w:val="20"/>
        </w:rPr>
        <w:t xml:space="preserve"> </w:t>
      </w:r>
      <w:r>
        <w:rPr>
          <w:rFonts w:ascii="SimSun" w:eastAsia="SimSun" w:hAnsi="SimSun" w:cs="SimSun"/>
          <w:spacing w:val="8"/>
          <w:sz w:val="20"/>
          <w:szCs w:val="20"/>
        </w:rPr>
        <w:t>业知识产权律师等人员等组成；</w:t>
      </w:r>
    </w:p>
    <w:p>
      <w:pPr>
        <w:spacing w:before="26" w:line="228" w:lineRule="auto"/>
        <w:ind w:left="452"/>
        <w:rPr>
          <w:rFonts w:ascii="SimSun" w:eastAsia="SimSun" w:hAnsi="SimSun" w:cs="SimSun"/>
          <w:sz w:val="20"/>
          <w:szCs w:val="20"/>
        </w:rPr>
      </w:pPr>
      <w:r>
        <w:rPr>
          <w:rFonts w:ascii="SimSun" w:eastAsia="SimSun" w:hAnsi="SimSun" w:cs="SimSun"/>
          <w:spacing w:val="8"/>
          <w:sz w:val="20"/>
          <w:szCs w:val="20"/>
        </w:rPr>
        <w:t>b)  开展知识产权评议，明确应诉方案，提出抗辩：</w:t>
      </w:r>
    </w:p>
    <w:p>
      <w:pPr>
        <w:spacing w:before="25" w:line="239" w:lineRule="auto"/>
        <w:ind w:left="877" w:right="167" w:hanging="424"/>
        <w:rPr>
          <w:rFonts w:ascii="SimSun" w:eastAsia="SimSun" w:hAnsi="SimSun" w:cs="SimSun"/>
          <w:sz w:val="20"/>
          <w:szCs w:val="20"/>
        </w:rPr>
      </w:pPr>
      <w:r>
        <w:rPr>
          <w:rFonts w:ascii="SimSun" w:eastAsia="SimSun" w:hAnsi="SimSun" w:cs="SimSun"/>
          <w:spacing w:val="10"/>
          <w:sz w:val="20"/>
          <w:szCs w:val="20"/>
        </w:rPr>
        <w:t>——可从原告是否为知识产权权利人、诉讼程序、不构成侵权、在先使用、现有技</w:t>
      </w:r>
      <w:r>
        <w:rPr>
          <w:rFonts w:ascii="SimSun" w:eastAsia="SimSun" w:hAnsi="SimSun" w:cs="SimSun"/>
          <w:spacing w:val="9"/>
          <w:sz w:val="20"/>
          <w:szCs w:val="20"/>
        </w:rPr>
        <w:t>术、专利无效</w:t>
      </w:r>
      <w:r>
        <w:rPr>
          <w:rFonts w:ascii="SimSun" w:eastAsia="SimSun" w:hAnsi="SimSun" w:cs="SimSun"/>
          <w:sz w:val="20"/>
          <w:szCs w:val="20"/>
        </w:rPr>
        <w:t xml:space="preserve"> </w:t>
      </w:r>
      <w:r>
        <w:rPr>
          <w:rFonts w:ascii="SimSun" w:eastAsia="SimSun" w:hAnsi="SimSun" w:cs="SimSun"/>
          <w:spacing w:val="9"/>
          <w:sz w:val="20"/>
          <w:szCs w:val="20"/>
        </w:rPr>
        <w:t>请求、专利是通过“不公正行为</w:t>
      </w:r>
      <w:r>
        <w:rPr>
          <w:rFonts w:ascii="SimSun" w:eastAsia="SimSun" w:hAnsi="SimSun" w:cs="SimSun"/>
          <w:spacing w:val="-72"/>
          <w:sz w:val="20"/>
          <w:szCs w:val="20"/>
        </w:rPr>
        <w:t xml:space="preserve"> </w:t>
      </w:r>
      <w:r>
        <w:rPr>
          <w:rFonts w:ascii="SimSun" w:eastAsia="SimSun" w:hAnsi="SimSun" w:cs="SimSun"/>
          <w:spacing w:val="9"/>
          <w:sz w:val="20"/>
          <w:szCs w:val="20"/>
        </w:rPr>
        <w:t>”获得、滥用权利、非</w:t>
      </w:r>
      <w:r>
        <w:rPr>
          <w:rFonts w:ascii="SimSun" w:eastAsia="SimSun" w:hAnsi="SimSun" w:cs="SimSun"/>
          <w:spacing w:val="8"/>
          <w:sz w:val="20"/>
          <w:szCs w:val="20"/>
        </w:rPr>
        <w:t>法垄断等方面进行抗辩；</w:t>
      </w:r>
    </w:p>
    <w:p>
      <w:pPr>
        <w:spacing w:before="27" w:line="239" w:lineRule="auto"/>
        <w:ind w:left="878" w:right="167" w:hanging="425"/>
        <w:rPr>
          <w:rFonts w:ascii="SimSun" w:eastAsia="SimSun" w:hAnsi="SimSun" w:cs="SimSun"/>
          <w:sz w:val="20"/>
          <w:szCs w:val="20"/>
        </w:rPr>
      </w:pPr>
      <w:r>
        <w:rPr>
          <w:rFonts w:ascii="SimSun" w:eastAsia="SimSun" w:hAnsi="SimSun" w:cs="SimSun"/>
          <w:spacing w:val="10"/>
          <w:sz w:val="20"/>
          <w:szCs w:val="20"/>
        </w:rPr>
        <w:t>——商业秘密可从诉讼程序、技术秘密不具有秘密性、权利人未采取保密措施、未</w:t>
      </w:r>
      <w:r>
        <w:rPr>
          <w:rFonts w:ascii="SimSun" w:eastAsia="SimSun" w:hAnsi="SimSun" w:cs="SimSun"/>
          <w:spacing w:val="9"/>
          <w:sz w:val="20"/>
          <w:szCs w:val="20"/>
        </w:rPr>
        <w:t>实施侵犯商业</w:t>
      </w:r>
      <w:r>
        <w:rPr>
          <w:rFonts w:ascii="SimSun" w:eastAsia="SimSun" w:hAnsi="SimSun" w:cs="SimSun"/>
          <w:sz w:val="20"/>
          <w:szCs w:val="20"/>
        </w:rPr>
        <w:t xml:space="preserve"> </w:t>
      </w:r>
      <w:r>
        <w:rPr>
          <w:rFonts w:ascii="SimSun" w:eastAsia="SimSun" w:hAnsi="SimSun" w:cs="SimSun"/>
          <w:spacing w:val="8"/>
          <w:sz w:val="20"/>
          <w:szCs w:val="20"/>
        </w:rPr>
        <w:t>秘密的行为方面进行抗辩；</w:t>
      </w:r>
    </w:p>
    <w:p>
      <w:pPr>
        <w:spacing w:before="27" w:line="228" w:lineRule="auto"/>
        <w:ind w:left="459"/>
        <w:rPr>
          <w:rFonts w:ascii="SimSun" w:eastAsia="SimSun" w:hAnsi="SimSun" w:cs="SimSun"/>
          <w:sz w:val="20"/>
          <w:szCs w:val="20"/>
        </w:rPr>
      </w:pPr>
      <w:r>
        <w:rPr>
          <w:rFonts w:ascii="SimSun" w:eastAsia="SimSun" w:hAnsi="SimSun" w:cs="SimSun"/>
          <w:spacing w:val="8"/>
          <w:sz w:val="20"/>
          <w:szCs w:val="20"/>
        </w:rPr>
        <w:t>c)  主张善意使用或善意销售减轻侵权责任；</w:t>
      </w:r>
    </w:p>
    <w:p>
      <w:pPr>
        <w:spacing w:before="26" w:line="239" w:lineRule="auto"/>
        <w:ind w:left="880" w:right="61" w:hanging="421"/>
        <w:rPr>
          <w:rFonts w:ascii="SimSun" w:eastAsia="SimSun" w:hAnsi="SimSun" w:cs="SimSun"/>
          <w:sz w:val="20"/>
          <w:szCs w:val="20"/>
        </w:rPr>
      </w:pPr>
      <w:r>
        <w:rPr>
          <w:rFonts w:ascii="SimSun" w:eastAsia="SimSun" w:hAnsi="SimSun" w:cs="SimSun"/>
          <w:spacing w:val="9"/>
          <w:sz w:val="20"/>
          <w:szCs w:val="20"/>
        </w:rPr>
        <w:t>d)  在展会被投诉知识产权侵权、面对“</w:t>
      </w:r>
      <w:r>
        <w:rPr>
          <w:rFonts w:ascii="SimSun" w:eastAsia="SimSun" w:hAnsi="SimSun" w:cs="SimSun"/>
          <w:spacing w:val="8"/>
          <w:sz w:val="20"/>
          <w:szCs w:val="20"/>
        </w:rPr>
        <w:t>337</w:t>
      </w:r>
      <w:r>
        <w:rPr>
          <w:rFonts w:ascii="SimSun" w:eastAsia="SimSun" w:hAnsi="SimSun" w:cs="SimSun"/>
          <w:spacing w:val="-74"/>
          <w:sz w:val="20"/>
          <w:szCs w:val="20"/>
        </w:rPr>
        <w:t xml:space="preserve"> </w:t>
      </w:r>
      <w:r>
        <w:rPr>
          <w:rFonts w:ascii="SimSun" w:eastAsia="SimSun" w:hAnsi="SimSun" w:cs="SimSun"/>
          <w:spacing w:val="8"/>
          <w:sz w:val="20"/>
          <w:szCs w:val="20"/>
        </w:rPr>
        <w:t>”调查或国外竞争对方非常强大时，可寻求国际行业</w:t>
      </w:r>
      <w:r>
        <w:rPr>
          <w:rFonts w:ascii="SimSun" w:eastAsia="SimSun" w:hAnsi="SimSun" w:cs="SimSun"/>
          <w:sz w:val="20"/>
          <w:szCs w:val="20"/>
        </w:rPr>
        <w:t xml:space="preserve"> </w:t>
      </w:r>
      <w:r>
        <w:rPr>
          <w:rFonts w:ascii="SimSun" w:eastAsia="SimSun" w:hAnsi="SimSun" w:cs="SimSun"/>
          <w:spacing w:val="7"/>
          <w:sz w:val="20"/>
          <w:szCs w:val="20"/>
        </w:rPr>
        <w:t>协会和政府帮助。</w:t>
      </w:r>
    </w:p>
    <w:p>
      <w:pPr>
        <w:pStyle w:val="BodyText"/>
        <w:spacing w:before="25"/>
        <w:ind w:left="34" w:right="63" w:hanging="3"/>
        <w:rPr>
          <w:rFonts w:ascii="SimSun" w:eastAsia="SimSun" w:hAnsi="SimSun" w:cs="SimSun"/>
        </w:rPr>
      </w:pPr>
      <w:r>
        <w:rPr>
          <w:spacing w:val="9"/>
        </w:rPr>
        <w:t>7.1.5</w:t>
      </w:r>
      <w:r>
        <w:rPr>
          <w:spacing w:val="9"/>
        </w:rPr>
        <w:t xml:space="preserve">  </w:t>
      </w:r>
      <w:r>
        <w:rPr>
          <w:rFonts w:ascii="SimSun" w:eastAsia="SimSun" w:hAnsi="SimSun" w:cs="SimSun"/>
          <w:spacing w:val="9"/>
        </w:rPr>
        <w:t>遭遇知识产权海关保护，企业可采取对不当扣押提出异议、在民事诉讼中进行抗辩、向权利人</w:t>
      </w:r>
      <w:r>
        <w:rPr>
          <w:rFonts w:ascii="SimSun" w:eastAsia="SimSun" w:hAnsi="SimSun" w:cs="SimSun"/>
          <w:spacing w:val="8"/>
        </w:rPr>
        <w:t xml:space="preserve"> </w:t>
      </w:r>
      <w:r>
        <w:rPr>
          <w:rFonts w:ascii="SimSun" w:eastAsia="SimSun" w:hAnsi="SimSun" w:cs="SimSun"/>
          <w:spacing w:val="7"/>
        </w:rPr>
        <w:t>争取获得知识产权许可。</w:t>
      </w:r>
    </w:p>
    <w:p>
      <w:pPr>
        <w:pStyle w:val="BodyText"/>
        <w:spacing w:before="145" w:line="204" w:lineRule="auto"/>
        <w:outlineLvl w:val="1"/>
      </w:pPr>
      <w:r>
        <w:rPr>
          <w:rFonts w:ascii="Arial" w:eastAsia="Arial" w:hAnsi="Arial" w:cs="Arial"/>
          <w:color w:val="C3C3C3"/>
          <w:spacing w:val="5"/>
          <w:sz w:val="25"/>
          <w:szCs w:val="25"/>
        </w:rPr>
        <w:t>7.2</w:t>
      </w:r>
      <w:r>
        <w:rPr>
          <w:rFonts w:ascii="Arial" w:eastAsia="Arial" w:hAnsi="Arial" w:cs="Arial"/>
          <w:color w:val="C3C3C3"/>
          <w:spacing w:val="34"/>
          <w:sz w:val="25"/>
          <w:szCs w:val="25"/>
        </w:rPr>
        <w:t xml:space="preserve">  </w:t>
      </w:r>
      <w:r>
        <w:rPr>
          <w:spacing w:val="5"/>
        </w:rPr>
        <w:t>被侵权应对</w:t>
      </w:r>
    </w:p>
    <w:p>
      <w:pPr>
        <w:pStyle w:val="BodyText"/>
        <w:spacing w:before="144" w:line="229" w:lineRule="auto"/>
        <w:ind w:left="31"/>
        <w:outlineLvl w:val="2"/>
      </w:pPr>
      <w:r>
        <w:rPr>
          <w:spacing w:val="5"/>
        </w:rPr>
        <w:t>7.2.1</w:t>
      </w:r>
      <w:r>
        <w:rPr>
          <w:spacing w:val="5"/>
        </w:rPr>
        <w:t xml:space="preserve">  </w:t>
      </w:r>
      <w:r>
        <w:rPr>
          <w:spacing w:val="5"/>
        </w:rPr>
        <w:t>谈判和解</w:t>
      </w:r>
    </w:p>
    <w:p>
      <w:pPr>
        <w:pStyle w:val="BodyText"/>
        <w:spacing w:before="143" w:line="228" w:lineRule="auto"/>
        <w:jc w:val="right"/>
        <w:rPr>
          <w:rFonts w:ascii="SimSun" w:eastAsia="SimSun" w:hAnsi="SimSun" w:cs="SimSun"/>
        </w:rPr>
      </w:pPr>
      <w:hyperlink r:id="rId57" w:history="1">
        <w:r>
          <w:rPr>
            <w:spacing w:val="6"/>
          </w:rPr>
          <w:t>7.2.1.1</w:t>
        </w:r>
      </w:hyperlink>
      <w:r>
        <w:rPr>
          <w:spacing w:val="6"/>
        </w:rPr>
        <w:t xml:space="preserve">  </w:t>
      </w:r>
      <w:r>
        <w:rPr>
          <w:rFonts w:ascii="SimSun" w:eastAsia="SimSun" w:hAnsi="SimSun" w:cs="SimSun"/>
          <w:spacing w:val="6"/>
        </w:rPr>
        <w:t>开展知识产权评议，分析己方知识产权的稳定性、有效性，做出应对决策，提高和</w:t>
      </w:r>
      <w:r>
        <w:rPr>
          <w:rFonts w:ascii="SimSun" w:eastAsia="SimSun" w:hAnsi="SimSun" w:cs="SimSun"/>
          <w:spacing w:val="5"/>
        </w:rPr>
        <w:t>解成功率；</w:t>
      </w:r>
    </w:p>
    <w:p>
      <w:pPr>
        <w:pStyle w:val="BodyText"/>
        <w:spacing w:before="26" w:line="228" w:lineRule="auto"/>
        <w:ind w:left="31"/>
        <w:rPr>
          <w:rFonts w:ascii="SimSun" w:eastAsia="SimSun" w:hAnsi="SimSun" w:cs="SimSun"/>
        </w:rPr>
      </w:pPr>
      <w:hyperlink r:id="rId58" w:history="1">
        <w:r>
          <w:rPr>
            <w:spacing w:val="9"/>
          </w:rPr>
          <w:t>7.2.1.2</w:t>
        </w:r>
      </w:hyperlink>
      <w:r>
        <w:rPr>
          <w:spacing w:val="9"/>
        </w:rPr>
        <w:t xml:space="preserve">  </w:t>
      </w:r>
      <w:r>
        <w:rPr>
          <w:rFonts w:ascii="SimSun" w:eastAsia="SimSun" w:hAnsi="SimSun" w:cs="SimSun"/>
          <w:spacing w:val="9"/>
        </w:rPr>
        <w:t>调查对方企业生产经营状况，企业的专利技术、关联</w:t>
      </w:r>
      <w:r>
        <w:rPr>
          <w:rFonts w:ascii="SimSun" w:eastAsia="SimSun" w:hAnsi="SimSun" w:cs="SimSun"/>
          <w:spacing w:val="8"/>
        </w:rPr>
        <w:t>企业等基础信息，争取有利和解条件；</w:t>
      </w:r>
    </w:p>
    <w:p>
      <w:pPr>
        <w:pStyle w:val="BodyText"/>
        <w:spacing w:before="25" w:line="227" w:lineRule="auto"/>
        <w:ind w:left="31"/>
        <w:rPr>
          <w:rFonts w:ascii="SimSun" w:eastAsia="SimSun" w:hAnsi="SimSun" w:cs="SimSun"/>
        </w:rPr>
        <w:sectPr>
          <w:footerReference w:type="default" r:id="rId59"/>
          <w:pgSz w:w="11906" w:h="16839"/>
          <w:pgMar w:top="1406" w:right="1073" w:bottom="1312" w:left="1395" w:header="0" w:footer="1134" w:gutter="0"/>
          <w:pgNumType w:start="11"/>
          <w:cols w:space="708"/>
        </w:sectPr>
      </w:pPr>
      <w:hyperlink r:id="rId60" w:history="1">
        <w:r>
          <w:rPr>
            <w:spacing w:val="7"/>
          </w:rPr>
          <w:t>7.2.1.3</w:t>
        </w:r>
      </w:hyperlink>
      <w:r>
        <w:rPr>
          <w:spacing w:val="7"/>
        </w:rPr>
        <w:t xml:space="preserve">  </w:t>
      </w:r>
      <w:r>
        <w:rPr>
          <w:rFonts w:ascii="SimSun" w:eastAsia="SimSun" w:hAnsi="SimSun" w:cs="SimSun"/>
          <w:spacing w:val="7"/>
        </w:rPr>
        <w:t>根据对方基本情况，确定应对措施。</w:t>
      </w:r>
    </w:p>
    <w:p>
      <w:pPr>
        <w:pStyle w:val="BodyText"/>
        <w:spacing w:before="147" w:line="229" w:lineRule="auto"/>
        <w:ind w:left="31"/>
        <w:outlineLvl w:val="2"/>
      </w:pPr>
      <w:r>
        <w:rPr>
          <w:spacing w:val="3"/>
        </w:rPr>
        <w:t>7.2.2</w:t>
      </w:r>
      <w:r>
        <w:rPr>
          <w:spacing w:val="10"/>
        </w:rPr>
        <w:t xml:space="preserve">  </w:t>
      </w:r>
      <w:r>
        <w:rPr>
          <w:spacing w:val="3"/>
        </w:rPr>
        <w:t>诉讼</w:t>
      </w:r>
    </w:p>
    <w:p>
      <w:pPr>
        <w:pStyle w:val="BodyText"/>
        <w:spacing w:before="144" w:line="228" w:lineRule="auto"/>
        <w:ind w:left="31"/>
        <w:rPr>
          <w:rFonts w:ascii="SimSun" w:eastAsia="SimSun" w:hAnsi="SimSun" w:cs="SimSun"/>
        </w:rPr>
      </w:pPr>
      <w:hyperlink r:id="rId61" w:history="1">
        <w:r>
          <w:rPr>
            <w:spacing w:val="7"/>
          </w:rPr>
          <w:t>7.2.2.1</w:t>
        </w:r>
      </w:hyperlink>
      <w:r>
        <w:rPr>
          <w:spacing w:val="7"/>
        </w:rPr>
        <w:t xml:space="preserve">  </w:t>
      </w:r>
      <w:r>
        <w:rPr>
          <w:rFonts w:ascii="SimSun" w:eastAsia="SimSun" w:hAnsi="SimSun" w:cs="SimSun"/>
          <w:spacing w:val="7"/>
        </w:rPr>
        <w:t>组建从业经验丰富的诉讼团队。</w:t>
      </w:r>
    </w:p>
    <w:p>
      <w:pPr>
        <w:pStyle w:val="BodyText"/>
        <w:spacing w:before="26" w:line="228" w:lineRule="auto"/>
        <w:ind w:left="31"/>
        <w:rPr>
          <w:rFonts w:ascii="SimSun" w:eastAsia="SimSun" w:hAnsi="SimSun" w:cs="SimSun"/>
        </w:rPr>
      </w:pPr>
      <w:hyperlink r:id="rId62" w:history="1">
        <w:r>
          <w:rPr>
            <w:spacing w:val="8"/>
          </w:rPr>
          <w:t>7.2.2.2</w:t>
        </w:r>
      </w:hyperlink>
      <w:r>
        <w:rPr>
          <w:spacing w:val="8"/>
        </w:rPr>
        <w:t xml:space="preserve">  </w:t>
      </w:r>
      <w:r>
        <w:rPr>
          <w:rFonts w:ascii="SimSun" w:eastAsia="SimSun" w:hAnsi="SimSun" w:cs="SimSun"/>
          <w:spacing w:val="8"/>
        </w:rPr>
        <w:t>诉讼选择处理知识产权纠纷案件多、对权利人友好的的法院。</w:t>
      </w:r>
    </w:p>
    <w:p>
      <w:pPr>
        <w:pStyle w:val="BodyText"/>
        <w:spacing w:before="24" w:line="227" w:lineRule="auto"/>
        <w:ind w:left="31"/>
        <w:rPr>
          <w:rFonts w:ascii="SimSun" w:eastAsia="SimSun" w:hAnsi="SimSun" w:cs="SimSun"/>
        </w:rPr>
      </w:pPr>
      <w:hyperlink r:id="rId63" w:history="1">
        <w:r>
          <w:rPr>
            <w:spacing w:val="8"/>
          </w:rPr>
          <w:t>7.2.2.3</w:t>
        </w:r>
      </w:hyperlink>
      <w:r>
        <w:rPr>
          <w:spacing w:val="8"/>
        </w:rPr>
        <w:t xml:space="preserve">  </w:t>
      </w:r>
      <w:r>
        <w:rPr>
          <w:rFonts w:ascii="SimSun" w:eastAsia="SimSun" w:hAnsi="SimSun" w:cs="SimSun"/>
          <w:spacing w:val="8"/>
        </w:rPr>
        <w:t>选择恰当的诉讼理由，结合诉讼实际情况，制定诉讼应对方案。</w:t>
      </w:r>
    </w:p>
    <w:p>
      <w:pPr>
        <w:spacing w:line="227" w:lineRule="auto"/>
        <w:rPr>
          <w:rFonts w:ascii="SimSun" w:eastAsia="SimSun" w:hAnsi="SimSun" w:cs="SimSun"/>
        </w:rPr>
        <w:sectPr>
          <w:footerReference w:type="default" r:id="rId64"/>
          <w:type w:val="nextPage"/>
          <w:pgSz w:w="11906" w:h="16839"/>
          <w:pgMar w:top="1406" w:right="1073" w:bottom="1312" w:left="1395" w:header="0" w:footer="1134" w:gutter="0"/>
          <w:pgNumType w:start="12"/>
          <w:cols w:space="708"/>
          <w:titlePg w:val="0"/>
        </w:sectPr>
      </w:pPr>
    </w:p>
    <w:p>
      <w:pPr>
        <w:pStyle w:val="BodyText"/>
        <w:spacing w:before="42" w:line="265" w:lineRule="exact"/>
        <w:ind w:left="7444"/>
      </w:pPr>
      <w:r>
        <w:rPr>
          <w:spacing w:val="17"/>
          <w:position w:val="1"/>
        </w:rPr>
        <w:t>T/</w:t>
      </w:r>
      <w:r>
        <w:rPr>
          <w:position w:val="1"/>
        </w:rPr>
        <w:t>ZSP</w:t>
      </w:r>
      <w:r>
        <w:rPr>
          <w:spacing w:val="17"/>
          <w:position w:val="1"/>
        </w:rPr>
        <w:t xml:space="preserve"> </w:t>
      </w:r>
      <w:r>
        <w:rPr>
          <w:position w:val="1"/>
        </w:rPr>
        <w:t>XXXX</w:t>
      </w:r>
      <w:r>
        <w:rPr>
          <w:rFonts w:ascii="Times New Roman" w:eastAsia="Times New Roman" w:hAnsi="Times New Roman" w:cs="Times New Roman"/>
          <w:spacing w:val="17"/>
          <w:position w:val="1"/>
        </w:rPr>
        <w:t>—</w:t>
      </w:r>
      <w:r>
        <w:rPr>
          <w:position w:val="1"/>
        </w:rPr>
        <w:t>XXXX</w:t>
      </w:r>
    </w:p>
    <w:p>
      <w:pPr>
        <w:pStyle w:val="BodyText"/>
        <w:spacing w:before="206" w:line="27" w:lineRule="exact"/>
        <w:ind w:left="4543"/>
        <w:rPr>
          <w:rFonts w:ascii="SimSun" w:eastAsia="SimSun" w:hAnsi="SimSun" w:cs="SimSun"/>
          <w:sz w:val="2"/>
          <w:szCs w:val="2"/>
        </w:rPr>
      </w:pPr>
      <w:r>
        <w:rPr>
          <w:spacing w:val="-1"/>
          <w:sz w:val="2"/>
          <w:szCs w:val="2"/>
        </w:rPr>
        <w:t>A</w:t>
      </w:r>
      <w:r>
        <w:rPr>
          <w:sz w:val="2"/>
          <w:szCs w:val="2"/>
        </w:rPr>
        <w:t xml:space="preserve">                   </w:t>
      </w:r>
      <w:r>
        <w:rPr>
          <w:rFonts w:ascii="SimSun" w:eastAsia="SimSun" w:hAnsi="SimSun" w:cs="SimSun"/>
          <w:spacing w:val="-1"/>
          <w:sz w:val="2"/>
          <w:szCs w:val="2"/>
        </w:rPr>
        <w:t>A</w:t>
      </w:r>
    </w:p>
    <w:p>
      <w:pPr>
        <w:spacing w:line="263" w:lineRule="auto"/>
        <w:rPr>
          <w:rFonts w:ascii="Arial"/>
          <w:sz w:val="21"/>
        </w:rPr>
      </w:pPr>
    </w:p>
    <w:p>
      <w:pPr>
        <w:spacing w:line="264" w:lineRule="auto"/>
        <w:rPr>
          <w:rFonts w:ascii="Arial"/>
          <w:sz w:val="21"/>
        </w:rPr>
      </w:pPr>
    </w:p>
    <w:p>
      <w:pPr>
        <w:pStyle w:val="BodyText"/>
        <w:spacing w:before="65" w:line="271" w:lineRule="exact"/>
        <w:ind w:left="3999"/>
      </w:pPr>
      <w:r>
        <w:rPr>
          <w:spacing w:val="-4"/>
          <w:position w:val="4"/>
        </w:rPr>
        <w:t>附</w:t>
      </w:r>
      <w:r>
        <w:rPr>
          <w:spacing w:val="6"/>
          <w:position w:val="4"/>
        </w:rPr>
        <w:t xml:space="preserve">  </w:t>
      </w:r>
      <w:r>
        <w:rPr>
          <w:spacing w:val="-4"/>
          <w:position w:val="4"/>
        </w:rPr>
        <w:t>录</w:t>
      </w:r>
      <w:r>
        <w:rPr>
          <w:spacing w:val="1"/>
          <w:position w:val="4"/>
        </w:rPr>
        <w:t xml:space="preserve">   </w:t>
      </w:r>
      <w:r>
        <w:rPr>
          <w:spacing w:val="-4"/>
          <w:position w:val="4"/>
        </w:rPr>
        <w:t>A</w:t>
      </w:r>
    </w:p>
    <w:p>
      <w:pPr>
        <w:pStyle w:val="BodyText"/>
        <w:spacing w:before="1" w:line="229" w:lineRule="auto"/>
        <w:ind w:left="4044"/>
      </w:pPr>
      <w:r>
        <w:rPr>
          <w:spacing w:val="2"/>
        </w:rPr>
        <w:t>（资料性）</w:t>
      </w:r>
    </w:p>
    <w:p>
      <w:pPr>
        <w:pStyle w:val="BodyText"/>
        <w:spacing w:before="22" w:line="229" w:lineRule="auto"/>
        <w:ind w:left="3194"/>
        <w:outlineLvl w:val="0"/>
      </w:pPr>
      <w:r>
        <w:rPr>
          <w:spacing w:val="8"/>
        </w:rPr>
        <w:t>常见的知识产权信息查询网站</w:t>
      </w:r>
    </w:p>
    <w:p>
      <w:pPr>
        <w:spacing w:before="145" w:line="228" w:lineRule="auto"/>
        <w:ind w:left="299"/>
        <w:rPr>
          <w:rFonts w:ascii="SimSun" w:eastAsia="SimSun" w:hAnsi="SimSun" w:cs="SimSun"/>
          <w:sz w:val="20"/>
          <w:szCs w:val="20"/>
        </w:rPr>
      </w:pPr>
      <w:r>
        <w:rPr>
          <w:rFonts w:ascii="SimSun" w:eastAsia="SimSun" w:hAnsi="SimSun" w:cs="SimSun"/>
          <w:spacing w:val="7"/>
          <w:sz w:val="20"/>
          <w:szCs w:val="20"/>
        </w:rPr>
        <w:t>常见的知识产权信息查询网站见表A.1。</w:t>
      </w:r>
    </w:p>
    <w:p>
      <w:pPr>
        <w:pStyle w:val="BodyText"/>
        <w:spacing w:before="147" w:line="229" w:lineRule="auto"/>
        <w:ind w:left="2769"/>
      </w:pPr>
      <w:r>
        <w:rPr>
          <w:spacing w:val="7"/>
          <w:shd w:val="clear" w:color="auto" w:fill="C0C0C0"/>
        </w:rPr>
        <w:t>表</w:t>
      </w:r>
      <w:r>
        <w:rPr>
          <w:spacing w:val="-40"/>
          <w:shd w:val="clear" w:color="auto" w:fill="C0C0C0"/>
        </w:rPr>
        <w:t xml:space="preserve"> </w:t>
      </w:r>
      <w:r>
        <w:rPr>
          <w:spacing w:val="7"/>
          <w:shd w:val="clear" w:color="auto" w:fill="C0C0C0"/>
        </w:rPr>
        <w:t>A.1</w:t>
      </w:r>
      <w:r>
        <w:rPr>
          <w:spacing w:val="-33"/>
          <w:shd w:val="clear" w:color="auto" w:fill="C0C0C0"/>
        </w:rPr>
        <w:t xml:space="preserve"> </w:t>
      </w:r>
      <w:r>
        <w:rPr>
          <w:spacing w:val="7"/>
        </w:rPr>
        <w:t>常见的知识产权信息查询网站表</w:t>
      </w:r>
    </w:p>
    <w:tbl>
      <w:tblPr>
        <w:tblStyle w:val="TableNormal0"/>
        <w:tblW w:w="920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8"/>
        <w:gridCol w:w="3538"/>
        <w:gridCol w:w="4680"/>
      </w:tblGrid>
      <w:tr>
        <w:tblPrEx>
          <w:tblW w:w="920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988" w:type="dxa"/>
            <w:tcBorders>
              <w:top w:val="single" w:sz="6" w:space="0" w:color="000000"/>
              <w:left w:val="single" w:sz="6" w:space="0" w:color="000000"/>
              <w:bottom w:val="single" w:sz="6" w:space="0" w:color="000000"/>
            </w:tcBorders>
            <w:vAlign w:val="top"/>
          </w:tcPr>
          <w:p>
            <w:pPr>
              <w:pStyle w:val="TableText"/>
              <w:spacing w:before="88" w:line="219" w:lineRule="auto"/>
              <w:ind w:left="205"/>
            </w:pPr>
            <w:r>
              <w:rPr>
                <w:spacing w:val="-6"/>
              </w:rPr>
              <w:t>网站类别</w:t>
            </w:r>
          </w:p>
        </w:tc>
        <w:tc>
          <w:tcPr>
            <w:tcW w:w="3538" w:type="dxa"/>
            <w:tcBorders>
              <w:top w:val="single" w:sz="6" w:space="0" w:color="000000"/>
              <w:bottom w:val="single" w:sz="6" w:space="0" w:color="000000"/>
            </w:tcBorders>
            <w:vAlign w:val="top"/>
          </w:tcPr>
          <w:p>
            <w:pPr>
              <w:pStyle w:val="TableText"/>
              <w:spacing w:before="69" w:line="221" w:lineRule="auto"/>
              <w:ind w:left="1423"/>
            </w:pPr>
            <w:r>
              <w:rPr>
                <w:spacing w:val="-6"/>
              </w:rPr>
              <w:t>网站名称</w:t>
            </w:r>
          </w:p>
        </w:tc>
        <w:tc>
          <w:tcPr>
            <w:tcW w:w="4680" w:type="dxa"/>
            <w:tcBorders>
              <w:top w:val="single" w:sz="6" w:space="0" w:color="000000"/>
              <w:bottom w:val="single" w:sz="6" w:space="0" w:color="000000"/>
              <w:right w:val="single" w:sz="6" w:space="0" w:color="000000"/>
            </w:tcBorders>
            <w:vAlign w:val="top"/>
          </w:tcPr>
          <w:p>
            <w:pPr>
              <w:pStyle w:val="TableText"/>
              <w:spacing w:before="88" w:line="224" w:lineRule="auto"/>
              <w:ind w:left="2186"/>
            </w:pPr>
            <w:r>
              <w:rPr>
                <w:spacing w:val="-11"/>
              </w:rPr>
              <w:t>网址</w:t>
            </w:r>
          </w:p>
        </w:tc>
      </w:tr>
      <w:tr>
        <w:tblPrEx>
          <w:tblW w:w="9206" w:type="dxa"/>
          <w:tblInd w:w="7" w:type="dxa"/>
          <w:tblLayout w:type="fixed"/>
        </w:tblPrEx>
        <w:trPr>
          <w:trHeight w:val="315"/>
        </w:trPr>
        <w:tc>
          <w:tcPr>
            <w:tcW w:w="988" w:type="dxa"/>
            <w:vMerge w:val="restart"/>
            <w:tcBorders>
              <w:top w:val="single" w:sz="6" w:space="0" w:color="000000"/>
              <w:left w:val="single" w:sz="6" w:space="0" w:color="000000"/>
              <w:bottom w:val="nil"/>
            </w:tcBorders>
            <w:vAlign w:val="top"/>
          </w:tcPr>
          <w:p>
            <w:pPr>
              <w:pStyle w:val="TableText"/>
              <w:spacing w:before="60" w:line="219" w:lineRule="auto"/>
              <w:ind w:left="187"/>
            </w:pPr>
            <w:r>
              <w:rPr>
                <w:spacing w:val="-2"/>
              </w:rPr>
              <w:t>专利信息</w:t>
            </w:r>
          </w:p>
        </w:tc>
        <w:tc>
          <w:tcPr>
            <w:tcW w:w="3538" w:type="dxa"/>
            <w:tcBorders>
              <w:top w:val="single" w:sz="6" w:space="0" w:color="000000"/>
              <w:bottom w:val="single" w:sz="6" w:space="0" w:color="000000"/>
            </w:tcBorders>
            <w:vAlign w:val="top"/>
          </w:tcPr>
          <w:p>
            <w:pPr>
              <w:pStyle w:val="TableText"/>
              <w:spacing w:before="60" w:line="219" w:lineRule="auto"/>
              <w:ind w:left="131"/>
            </w:pPr>
            <w:r>
              <w:rPr>
                <w:spacing w:val="-2"/>
              </w:rPr>
              <w:t>国家知识产权局综合服务平台</w:t>
            </w:r>
          </w:p>
        </w:tc>
        <w:tc>
          <w:tcPr>
            <w:tcW w:w="4680" w:type="dxa"/>
            <w:tcBorders>
              <w:top w:val="single" w:sz="6" w:space="0" w:color="000000"/>
              <w:bottom w:val="single" w:sz="6" w:space="0" w:color="000000"/>
              <w:right w:val="single" w:sz="6" w:space="0" w:color="000000"/>
            </w:tcBorders>
            <w:vAlign w:val="top"/>
          </w:tcPr>
          <w:p>
            <w:pPr>
              <w:pStyle w:val="TableText"/>
              <w:spacing w:before="60" w:line="213" w:lineRule="auto"/>
              <w:ind w:left="118"/>
            </w:pPr>
            <w:hyperlink r:id="rId65" w:history="1">
              <w:r>
                <w:t>https://ggfw.cnipa.gov.cn/PatentCMS_Ce</w:t>
              </w:r>
              <w:r>
                <w:rPr>
                  <w:spacing w:val="-1"/>
                </w:rPr>
                <w:t>nter/</w:t>
              </w:r>
            </w:hyperlink>
          </w:p>
        </w:tc>
      </w:tr>
      <w:tr>
        <w:tblPrEx>
          <w:tblW w:w="9206" w:type="dxa"/>
          <w:tblInd w:w="7" w:type="dxa"/>
          <w:tblLayout w:type="fixed"/>
        </w:tblPrEx>
        <w:trPr>
          <w:trHeight w:val="317"/>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bottom w:val="single" w:sz="6" w:space="0" w:color="000000"/>
            </w:tcBorders>
            <w:vAlign w:val="top"/>
          </w:tcPr>
          <w:p>
            <w:pPr>
              <w:pStyle w:val="TableText"/>
              <w:spacing w:before="64" w:line="219" w:lineRule="auto"/>
              <w:ind w:left="130"/>
            </w:pPr>
            <w:r>
              <w:rPr>
                <w:spacing w:val="-4"/>
              </w:rPr>
              <w:t>中国专利信息网</w:t>
            </w:r>
          </w:p>
        </w:tc>
        <w:tc>
          <w:tcPr>
            <w:tcW w:w="4680" w:type="dxa"/>
            <w:tcBorders>
              <w:top w:val="single" w:sz="6" w:space="0" w:color="000000"/>
              <w:bottom w:val="single" w:sz="6" w:space="0" w:color="000000"/>
              <w:right w:val="single" w:sz="6" w:space="0" w:color="000000"/>
            </w:tcBorders>
            <w:vAlign w:val="top"/>
          </w:tcPr>
          <w:p>
            <w:pPr>
              <w:pStyle w:val="TableText"/>
              <w:spacing w:before="62" w:line="214" w:lineRule="auto"/>
              <w:ind w:left="118"/>
            </w:pPr>
            <w:hyperlink r:id="rId66" w:history="1">
              <w:r>
                <w:t>http://www.patent.c</w:t>
              </w:r>
              <w:r>
                <w:rPr>
                  <w:spacing w:val="-1"/>
                </w:rPr>
                <w:t>om.cn</w:t>
              </w:r>
            </w:hyperlink>
          </w:p>
        </w:tc>
      </w:tr>
      <w:tr>
        <w:tblPrEx>
          <w:tblW w:w="9206" w:type="dxa"/>
          <w:tblInd w:w="7" w:type="dxa"/>
          <w:tblLayout w:type="fixed"/>
        </w:tblPrEx>
        <w:trPr>
          <w:trHeight w:val="627"/>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bottom w:val="single" w:sz="6" w:space="0" w:color="000000"/>
            </w:tcBorders>
            <w:vAlign w:val="top"/>
          </w:tcPr>
          <w:p>
            <w:pPr>
              <w:pStyle w:val="TableText"/>
              <w:spacing w:before="63" w:line="219" w:lineRule="auto"/>
              <w:ind w:left="114"/>
            </w:pPr>
            <w:r>
              <w:rPr>
                <w:spacing w:val="-2"/>
              </w:rPr>
              <w:t>专利检索及分析</w:t>
            </w:r>
          </w:p>
        </w:tc>
        <w:tc>
          <w:tcPr>
            <w:tcW w:w="4680" w:type="dxa"/>
            <w:tcBorders>
              <w:top w:val="single" w:sz="6" w:space="0" w:color="000000"/>
              <w:bottom w:val="single" w:sz="6" w:space="0" w:color="000000"/>
              <w:right w:val="single" w:sz="6" w:space="0" w:color="000000"/>
            </w:tcBorders>
            <w:vAlign w:val="top"/>
          </w:tcPr>
          <w:p>
            <w:pPr>
              <w:pStyle w:val="TableText"/>
              <w:spacing w:before="64" w:line="225" w:lineRule="auto"/>
              <w:ind w:left="118" w:right="55"/>
            </w:pPr>
            <w:hyperlink r:id="rId67" w:history="1">
              <w:r>
                <w:t>https://pss-system.cponline.cnipa.gov.cn/Dis</w:t>
              </w:r>
              <w:r>
                <w:rPr>
                  <w:spacing w:val="-1"/>
                </w:rPr>
                <w:t>claime</w:t>
              </w:r>
            </w:hyperlink>
            <w:r>
              <w:t xml:space="preserve"> </w:t>
            </w:r>
            <w:r>
              <w:t>r</w:t>
            </w:r>
          </w:p>
        </w:tc>
      </w:tr>
      <w:tr>
        <w:tblPrEx>
          <w:tblW w:w="9206" w:type="dxa"/>
          <w:tblInd w:w="7" w:type="dxa"/>
          <w:tblLayout w:type="fixed"/>
        </w:tblPrEx>
        <w:trPr>
          <w:trHeight w:val="315"/>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bottom w:val="single" w:sz="6" w:space="0" w:color="000000"/>
            </w:tcBorders>
            <w:vAlign w:val="top"/>
          </w:tcPr>
          <w:p>
            <w:pPr>
              <w:pStyle w:val="TableText"/>
              <w:spacing w:before="62" w:line="219" w:lineRule="auto"/>
              <w:ind w:left="114"/>
            </w:pPr>
            <w:r>
              <w:rPr>
                <w:spacing w:val="-1"/>
              </w:rPr>
              <w:t>SooPAT 专利检索</w:t>
            </w:r>
          </w:p>
        </w:tc>
        <w:tc>
          <w:tcPr>
            <w:tcW w:w="4680" w:type="dxa"/>
            <w:tcBorders>
              <w:top w:val="single" w:sz="6" w:space="0" w:color="000000"/>
              <w:bottom w:val="single" w:sz="6" w:space="0" w:color="000000"/>
              <w:right w:val="single" w:sz="6" w:space="0" w:color="000000"/>
            </w:tcBorders>
            <w:vAlign w:val="top"/>
          </w:tcPr>
          <w:p>
            <w:pPr>
              <w:pStyle w:val="TableText"/>
              <w:spacing w:before="62" w:line="214" w:lineRule="auto"/>
              <w:ind w:left="118"/>
            </w:pPr>
            <w:hyperlink r:id="rId68" w:history="1">
              <w:r>
                <w:rPr>
                  <w:spacing w:val="-1"/>
                </w:rPr>
                <w:t>http://www.soopat.com/</w:t>
              </w:r>
            </w:hyperlink>
          </w:p>
        </w:tc>
      </w:tr>
      <w:tr>
        <w:tblPrEx>
          <w:tblW w:w="9206" w:type="dxa"/>
          <w:tblInd w:w="7" w:type="dxa"/>
          <w:tblLayout w:type="fixed"/>
        </w:tblPrEx>
        <w:trPr>
          <w:trHeight w:val="279"/>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bottom w:val="single" w:sz="6" w:space="0" w:color="000000"/>
            </w:tcBorders>
            <w:vAlign w:val="top"/>
          </w:tcPr>
          <w:p>
            <w:pPr>
              <w:pStyle w:val="TableText"/>
              <w:spacing w:before="68" w:line="206" w:lineRule="auto"/>
              <w:ind w:left="125"/>
            </w:pPr>
            <w:r>
              <w:rPr>
                <w:spacing w:val="-2"/>
              </w:rPr>
              <w:t>incoPat 科技创新情报平台</w:t>
            </w:r>
          </w:p>
        </w:tc>
        <w:tc>
          <w:tcPr>
            <w:tcW w:w="4680" w:type="dxa"/>
            <w:tcBorders>
              <w:top w:val="single" w:sz="6" w:space="0" w:color="000000"/>
              <w:bottom w:val="single" w:sz="6" w:space="0" w:color="000000"/>
              <w:right w:val="single" w:sz="6" w:space="0" w:color="000000"/>
            </w:tcBorders>
            <w:vAlign w:val="top"/>
          </w:tcPr>
          <w:p>
            <w:pPr>
              <w:pStyle w:val="TableText"/>
              <w:spacing w:before="63" w:line="211" w:lineRule="auto"/>
              <w:ind w:left="118"/>
            </w:pPr>
            <w:hyperlink r:id="rId69" w:history="1">
              <w:r>
                <w:t>http://www.incopat.com/#</w:t>
              </w:r>
              <w:r>
                <w:rPr>
                  <w:spacing w:val="-1"/>
                </w:rPr>
                <w:t>page1</w:t>
              </w:r>
            </w:hyperlink>
          </w:p>
        </w:tc>
      </w:tr>
      <w:tr>
        <w:tblPrEx>
          <w:tblW w:w="9206" w:type="dxa"/>
          <w:tblInd w:w="7" w:type="dxa"/>
          <w:tblLayout w:type="fixed"/>
        </w:tblPrEx>
        <w:trPr>
          <w:trHeight w:val="315"/>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bottom w:val="single" w:sz="6" w:space="0" w:color="000000"/>
            </w:tcBorders>
            <w:vAlign w:val="top"/>
          </w:tcPr>
          <w:p>
            <w:pPr>
              <w:pStyle w:val="TableText"/>
              <w:spacing w:before="64" w:line="214" w:lineRule="auto"/>
              <w:ind w:left="111"/>
            </w:pPr>
            <w:r>
              <w:rPr>
                <w:spacing w:val="-2"/>
              </w:rPr>
              <w:t>patsnap</w:t>
            </w:r>
            <w:r>
              <w:rPr>
                <w:spacing w:val="14"/>
              </w:rPr>
              <w:t xml:space="preserve"> </w:t>
            </w:r>
            <w:r>
              <w:rPr>
                <w:spacing w:val="-2"/>
              </w:rPr>
              <w:t>智慧芽</w:t>
            </w:r>
          </w:p>
        </w:tc>
        <w:tc>
          <w:tcPr>
            <w:tcW w:w="4680" w:type="dxa"/>
            <w:tcBorders>
              <w:top w:val="single" w:sz="6" w:space="0" w:color="000000"/>
              <w:bottom w:val="single" w:sz="6" w:space="0" w:color="000000"/>
              <w:right w:val="single" w:sz="6" w:space="0" w:color="000000"/>
            </w:tcBorders>
            <w:vAlign w:val="top"/>
          </w:tcPr>
          <w:p>
            <w:pPr>
              <w:pStyle w:val="TableText"/>
              <w:spacing w:before="64" w:line="214" w:lineRule="auto"/>
              <w:ind w:left="118"/>
            </w:pPr>
            <w:hyperlink r:id="rId70" w:history="1">
              <w:r>
                <w:t>http://www.zhihuiya</w:t>
              </w:r>
              <w:r>
                <w:rPr>
                  <w:spacing w:val="-1"/>
                </w:rPr>
                <w:t>.com/</w:t>
              </w:r>
            </w:hyperlink>
          </w:p>
        </w:tc>
      </w:tr>
      <w:tr>
        <w:tblPrEx>
          <w:tblW w:w="9206" w:type="dxa"/>
          <w:tblInd w:w="7" w:type="dxa"/>
          <w:tblLayout w:type="fixed"/>
        </w:tblPrEx>
        <w:trPr>
          <w:trHeight w:val="311"/>
        </w:trPr>
        <w:tc>
          <w:tcPr>
            <w:tcW w:w="988" w:type="dxa"/>
            <w:vMerge/>
            <w:tcBorders>
              <w:top w:val="nil"/>
              <w:left w:val="single" w:sz="6" w:space="0" w:color="000000"/>
              <w:bottom w:val="nil"/>
            </w:tcBorders>
            <w:vAlign w:val="top"/>
          </w:tcPr>
          <w:p>
            <w:pPr>
              <w:rPr>
                <w:rFonts w:ascii="Arial"/>
                <w:sz w:val="21"/>
              </w:rPr>
            </w:pPr>
          </w:p>
        </w:tc>
        <w:tc>
          <w:tcPr>
            <w:tcW w:w="3538" w:type="dxa"/>
            <w:tcBorders>
              <w:top w:val="single" w:sz="6" w:space="0" w:color="000000"/>
            </w:tcBorders>
            <w:vAlign w:val="top"/>
          </w:tcPr>
          <w:p>
            <w:pPr>
              <w:pStyle w:val="TableText"/>
              <w:spacing w:before="94" w:line="183" w:lineRule="auto"/>
              <w:ind w:left="123"/>
            </w:pPr>
            <w:r>
              <w:rPr>
                <w:spacing w:val="-3"/>
              </w:rPr>
              <w:t>INNOJOY</w:t>
            </w:r>
          </w:p>
        </w:tc>
        <w:tc>
          <w:tcPr>
            <w:tcW w:w="4680" w:type="dxa"/>
            <w:tcBorders>
              <w:top w:val="single" w:sz="6" w:space="0" w:color="000000"/>
              <w:right w:val="single" w:sz="6" w:space="0" w:color="000000"/>
            </w:tcBorders>
            <w:vAlign w:val="top"/>
          </w:tcPr>
          <w:p>
            <w:pPr>
              <w:pStyle w:val="TableText"/>
              <w:spacing w:before="66" w:line="214" w:lineRule="auto"/>
              <w:ind w:left="118"/>
            </w:pPr>
            <w:hyperlink r:id="rId71" w:history="1">
              <w:r>
                <w:t>http://www.innojoy.com/searchresult/defaul</w:t>
              </w:r>
              <w:r>
                <w:rPr>
                  <w:spacing w:val="-1"/>
                </w:rPr>
                <w:t>t.html</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1" w:line="220" w:lineRule="auto"/>
              <w:ind w:left="114"/>
            </w:pPr>
            <w:r>
              <w:rPr>
                <w:spacing w:val="-2"/>
              </w:rPr>
              <w:t>美国专利商标查询</w:t>
            </w:r>
          </w:p>
        </w:tc>
        <w:tc>
          <w:tcPr>
            <w:tcW w:w="4680" w:type="dxa"/>
            <w:tcBorders>
              <w:right w:val="single" w:sz="6" w:space="0" w:color="000000"/>
            </w:tcBorders>
            <w:vAlign w:val="top"/>
          </w:tcPr>
          <w:p>
            <w:pPr>
              <w:pStyle w:val="TableText"/>
              <w:spacing w:before="70" w:line="214" w:lineRule="auto"/>
              <w:ind w:left="118"/>
            </w:pPr>
            <w:hyperlink r:id="rId72" w:history="1">
              <w:r>
                <w:rPr>
                  <w:spacing w:val="-1"/>
                </w:rPr>
                <w:t>http://www.uspto.gov</w:t>
              </w:r>
            </w:hyperlink>
          </w:p>
        </w:tc>
      </w:tr>
      <w:tr>
        <w:tblPrEx>
          <w:tblW w:w="9206" w:type="dxa"/>
          <w:tblInd w:w="7" w:type="dxa"/>
          <w:tblLayout w:type="fixed"/>
        </w:tblPrEx>
        <w:trPr>
          <w:trHeight w:val="317"/>
        </w:trPr>
        <w:tc>
          <w:tcPr>
            <w:tcW w:w="988" w:type="dxa"/>
            <w:vMerge/>
            <w:tcBorders>
              <w:top w:val="nil"/>
              <w:left w:val="single" w:sz="6" w:space="0" w:color="000000"/>
            </w:tcBorders>
            <w:vAlign w:val="top"/>
          </w:tcPr>
          <w:p>
            <w:pPr>
              <w:rPr>
                <w:rFonts w:ascii="Arial"/>
                <w:sz w:val="21"/>
              </w:rPr>
            </w:pPr>
          </w:p>
        </w:tc>
        <w:tc>
          <w:tcPr>
            <w:tcW w:w="3538" w:type="dxa"/>
            <w:vAlign w:val="top"/>
          </w:tcPr>
          <w:p>
            <w:pPr>
              <w:pStyle w:val="TableText"/>
              <w:spacing w:before="74" w:line="220" w:lineRule="auto"/>
              <w:ind w:left="119"/>
            </w:pPr>
            <w:r>
              <w:rPr>
                <w:spacing w:val="-3"/>
              </w:rPr>
              <w:t>欧洲专利局</w:t>
            </w:r>
          </w:p>
        </w:tc>
        <w:tc>
          <w:tcPr>
            <w:tcW w:w="4680" w:type="dxa"/>
            <w:tcBorders>
              <w:right w:val="single" w:sz="6" w:space="0" w:color="000000"/>
            </w:tcBorders>
            <w:vAlign w:val="top"/>
          </w:tcPr>
          <w:p>
            <w:pPr>
              <w:pStyle w:val="TableText"/>
              <w:spacing w:before="71" w:line="214" w:lineRule="auto"/>
              <w:ind w:left="118"/>
            </w:pPr>
            <w:r>
              <w:t>https:</w:t>
            </w:r>
            <w:hyperlink r:id="rId73" w:history="1">
              <w:r>
                <w:t>//www.epo.org/index</w:t>
              </w:r>
              <w:r>
                <w:rPr>
                  <w:spacing w:val="-1"/>
                </w:rPr>
                <w:t>.html</w:t>
              </w:r>
            </w:hyperlink>
          </w:p>
        </w:tc>
      </w:tr>
      <w:tr>
        <w:tblPrEx>
          <w:tblW w:w="9206" w:type="dxa"/>
          <w:tblInd w:w="7" w:type="dxa"/>
          <w:tblLayout w:type="fixed"/>
        </w:tblPrEx>
        <w:trPr>
          <w:trHeight w:val="316"/>
        </w:trPr>
        <w:tc>
          <w:tcPr>
            <w:tcW w:w="988" w:type="dxa"/>
            <w:vMerge w:val="restart"/>
            <w:tcBorders>
              <w:left w:val="single" w:sz="6" w:space="0" w:color="000000"/>
              <w:bottom w:val="nil"/>
            </w:tcBorders>
            <w:vAlign w:val="top"/>
          </w:tcPr>
          <w:p>
            <w:pPr>
              <w:pStyle w:val="TableText"/>
              <w:spacing w:before="71" w:line="219" w:lineRule="auto"/>
              <w:ind w:left="190"/>
            </w:pPr>
            <w:r>
              <w:rPr>
                <w:spacing w:val="-3"/>
              </w:rPr>
              <w:t>商标信息</w:t>
            </w:r>
          </w:p>
        </w:tc>
        <w:tc>
          <w:tcPr>
            <w:tcW w:w="3538" w:type="dxa"/>
            <w:vAlign w:val="top"/>
          </w:tcPr>
          <w:p>
            <w:pPr>
              <w:pStyle w:val="TableText"/>
              <w:spacing w:before="71" w:line="220" w:lineRule="auto"/>
              <w:ind w:left="130"/>
            </w:pPr>
            <w:r>
              <w:rPr>
                <w:spacing w:val="-5"/>
              </w:rPr>
              <w:t>中国商标网</w:t>
            </w:r>
          </w:p>
        </w:tc>
        <w:tc>
          <w:tcPr>
            <w:tcW w:w="4680" w:type="dxa"/>
            <w:tcBorders>
              <w:right w:val="single" w:sz="6" w:space="0" w:color="000000"/>
            </w:tcBorders>
            <w:vAlign w:val="top"/>
          </w:tcPr>
          <w:p>
            <w:pPr>
              <w:pStyle w:val="TableText"/>
              <w:spacing w:before="71" w:line="214" w:lineRule="auto"/>
              <w:ind w:left="118"/>
            </w:pPr>
            <w:hyperlink r:id="rId74" w:history="1">
              <w:r>
                <w:t>https://sbj.cnipa.gov.cn/sbj/index</w:t>
              </w:r>
              <w:r>
                <w:rPr>
                  <w:spacing w:val="-1"/>
                </w:rPr>
                <w:t>.html</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2" w:line="219" w:lineRule="auto"/>
              <w:ind w:left="117"/>
            </w:pPr>
            <w:r>
              <w:rPr>
                <w:spacing w:val="-3"/>
              </w:rPr>
              <w:t>商标分类表</w:t>
            </w:r>
          </w:p>
        </w:tc>
        <w:tc>
          <w:tcPr>
            <w:tcW w:w="4680" w:type="dxa"/>
            <w:tcBorders>
              <w:right w:val="single" w:sz="6" w:space="0" w:color="000000"/>
            </w:tcBorders>
            <w:vAlign w:val="top"/>
          </w:tcPr>
          <w:p>
            <w:pPr>
              <w:pStyle w:val="TableText"/>
              <w:spacing w:before="72" w:line="214" w:lineRule="auto"/>
              <w:ind w:left="118"/>
            </w:pPr>
            <w:hyperlink r:id="rId75" w:history="1">
              <w:r>
                <w:rPr>
                  <w:spacing w:val="-1"/>
                </w:rPr>
                <w:t>http://www.sbfl.cn/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2" w:line="227" w:lineRule="auto"/>
              <w:ind w:left="116"/>
            </w:pPr>
            <w:r>
              <w:rPr>
                <w:spacing w:val="-4"/>
              </w:rPr>
              <w:t>企查查</w:t>
            </w:r>
          </w:p>
        </w:tc>
        <w:tc>
          <w:tcPr>
            <w:tcW w:w="4680" w:type="dxa"/>
            <w:tcBorders>
              <w:right w:val="single" w:sz="6" w:space="0" w:color="000000"/>
            </w:tcBorders>
            <w:vAlign w:val="top"/>
          </w:tcPr>
          <w:p>
            <w:pPr>
              <w:pStyle w:val="TableText"/>
              <w:spacing w:before="72" w:line="213" w:lineRule="auto"/>
              <w:ind w:left="118"/>
            </w:pPr>
            <w:r>
              <w:t>https:</w:t>
            </w:r>
            <w:hyperlink r:id="rId76" w:history="1">
              <w:r>
                <w:t>//www.qichacha.com/more_b</w:t>
              </w:r>
              <w:r>
                <w:rPr>
                  <w:spacing w:val="-1"/>
                </w:rPr>
                <w:t>rands</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3" w:line="220" w:lineRule="auto"/>
              <w:ind w:left="119"/>
            </w:pPr>
            <w:r>
              <w:rPr>
                <w:spacing w:val="-2"/>
              </w:rPr>
              <w:t>马德里国际商标查询</w:t>
            </w:r>
          </w:p>
        </w:tc>
        <w:tc>
          <w:tcPr>
            <w:tcW w:w="4680" w:type="dxa"/>
            <w:tcBorders>
              <w:right w:val="single" w:sz="6" w:space="0" w:color="000000"/>
            </w:tcBorders>
            <w:vAlign w:val="top"/>
          </w:tcPr>
          <w:p>
            <w:pPr>
              <w:pStyle w:val="TableText"/>
              <w:spacing w:before="73" w:line="214" w:lineRule="auto"/>
              <w:ind w:left="118"/>
            </w:pPr>
            <w:hyperlink r:id="rId77" w:history="1">
              <w:r>
                <w:t>https://www3.wipo.int/brandd</w:t>
              </w:r>
              <w:r>
                <w:rPr>
                  <w:spacing w:val="-1"/>
                </w:rPr>
                <w:t>b/en/</w:t>
              </w:r>
            </w:hyperlink>
          </w:p>
        </w:tc>
      </w:tr>
      <w:tr>
        <w:tblPrEx>
          <w:tblW w:w="9206" w:type="dxa"/>
          <w:tblInd w:w="7" w:type="dxa"/>
          <w:tblLayout w:type="fixed"/>
        </w:tblPrEx>
        <w:trPr>
          <w:trHeight w:val="316"/>
        </w:trPr>
        <w:tc>
          <w:tcPr>
            <w:tcW w:w="988" w:type="dxa"/>
            <w:vMerge/>
            <w:tcBorders>
              <w:top w:val="nil"/>
              <w:left w:val="single" w:sz="6" w:space="0" w:color="000000"/>
            </w:tcBorders>
            <w:vAlign w:val="top"/>
          </w:tcPr>
          <w:p>
            <w:pPr>
              <w:rPr>
                <w:rFonts w:ascii="Arial"/>
                <w:sz w:val="21"/>
              </w:rPr>
            </w:pPr>
          </w:p>
        </w:tc>
        <w:tc>
          <w:tcPr>
            <w:tcW w:w="3538" w:type="dxa"/>
            <w:vAlign w:val="top"/>
          </w:tcPr>
          <w:p>
            <w:pPr>
              <w:pStyle w:val="TableText"/>
              <w:spacing w:before="71" w:line="220" w:lineRule="auto"/>
              <w:ind w:left="119"/>
            </w:pPr>
            <w:r>
              <w:rPr>
                <w:spacing w:val="-3"/>
              </w:rPr>
              <w:t>欧盟商标查询</w:t>
            </w:r>
          </w:p>
        </w:tc>
        <w:tc>
          <w:tcPr>
            <w:tcW w:w="4680" w:type="dxa"/>
            <w:tcBorders>
              <w:right w:val="single" w:sz="6" w:space="0" w:color="000000"/>
            </w:tcBorders>
            <w:vAlign w:val="top"/>
          </w:tcPr>
          <w:p>
            <w:pPr>
              <w:pStyle w:val="TableText"/>
              <w:spacing w:before="71" w:line="214" w:lineRule="auto"/>
              <w:ind w:left="118"/>
            </w:pPr>
            <w:hyperlink r:id="rId78" w:history="1">
              <w:r>
                <w:t>https://eutms.gippc.co</w:t>
              </w:r>
              <w:r>
                <w:rPr>
                  <w:spacing w:val="-1"/>
                </w:rPr>
                <w:t>m.cn/</w:t>
              </w:r>
            </w:hyperlink>
          </w:p>
        </w:tc>
      </w:tr>
      <w:tr>
        <w:tblPrEx>
          <w:tblW w:w="9206" w:type="dxa"/>
          <w:tblInd w:w="7" w:type="dxa"/>
          <w:tblLayout w:type="fixed"/>
        </w:tblPrEx>
        <w:trPr>
          <w:trHeight w:val="317"/>
        </w:trPr>
        <w:tc>
          <w:tcPr>
            <w:tcW w:w="988" w:type="dxa"/>
            <w:vMerge w:val="restart"/>
            <w:tcBorders>
              <w:left w:val="single" w:sz="6" w:space="0" w:color="000000"/>
              <w:bottom w:val="nil"/>
            </w:tcBorders>
            <w:vAlign w:val="top"/>
          </w:tcPr>
          <w:p>
            <w:pPr>
              <w:pStyle w:val="TableText"/>
              <w:spacing w:before="74" w:line="233" w:lineRule="auto"/>
              <w:ind w:left="462" w:right="78" w:hanging="273"/>
            </w:pPr>
            <w:r>
              <w:rPr>
                <w:spacing w:val="-3"/>
              </w:rPr>
              <w:t>著作权信</w:t>
            </w:r>
            <w:r>
              <w:rPr>
                <w:spacing w:val="1"/>
              </w:rPr>
              <w:t xml:space="preserve"> </w:t>
            </w:r>
            <w:r>
              <w:t>息</w:t>
            </w:r>
          </w:p>
        </w:tc>
        <w:tc>
          <w:tcPr>
            <w:tcW w:w="3538" w:type="dxa"/>
            <w:vAlign w:val="top"/>
          </w:tcPr>
          <w:p>
            <w:pPr>
              <w:pStyle w:val="TableText"/>
              <w:spacing w:before="74" w:line="219" w:lineRule="auto"/>
              <w:ind w:left="131"/>
            </w:pPr>
            <w:r>
              <w:rPr>
                <w:spacing w:val="-5"/>
              </w:rPr>
              <w:t>国家版权局网</w:t>
            </w:r>
          </w:p>
        </w:tc>
        <w:tc>
          <w:tcPr>
            <w:tcW w:w="4680" w:type="dxa"/>
            <w:tcBorders>
              <w:right w:val="single" w:sz="6" w:space="0" w:color="000000"/>
            </w:tcBorders>
            <w:vAlign w:val="top"/>
          </w:tcPr>
          <w:p>
            <w:pPr>
              <w:pStyle w:val="TableText"/>
              <w:spacing w:before="71" w:line="214" w:lineRule="auto"/>
              <w:ind w:left="118"/>
            </w:pPr>
            <w:hyperlink r:id="rId79" w:history="1">
              <w:r>
                <w:rPr>
                  <w:spacing w:val="-1"/>
                </w:rPr>
                <w:t>http://www.ncac.gov.cn/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4" w:line="219" w:lineRule="auto"/>
              <w:ind w:left="130"/>
            </w:pPr>
            <w:r>
              <w:rPr>
                <w:spacing w:val="-3"/>
              </w:rPr>
              <w:t>中国版权保护中心</w:t>
            </w:r>
          </w:p>
        </w:tc>
        <w:tc>
          <w:tcPr>
            <w:tcW w:w="4680" w:type="dxa"/>
            <w:tcBorders>
              <w:right w:val="single" w:sz="6" w:space="0" w:color="000000"/>
            </w:tcBorders>
            <w:vAlign w:val="top"/>
          </w:tcPr>
          <w:p>
            <w:pPr>
              <w:pStyle w:val="TableText"/>
              <w:spacing w:before="73" w:line="214" w:lineRule="auto"/>
              <w:ind w:left="118"/>
            </w:pPr>
            <w:hyperlink r:id="rId80" w:history="1">
              <w:r>
                <w:t>http://www.ccopyright.co</w:t>
              </w:r>
              <w:r>
                <w:rPr>
                  <w:spacing w:val="-1"/>
                </w:rPr>
                <w:t>m.cn/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5" w:line="219" w:lineRule="auto"/>
              <w:ind w:left="130"/>
            </w:pPr>
            <w:r>
              <w:rPr>
                <w:spacing w:val="-4"/>
              </w:rPr>
              <w:t>中国版权在线</w:t>
            </w:r>
          </w:p>
        </w:tc>
        <w:tc>
          <w:tcPr>
            <w:tcW w:w="4680" w:type="dxa"/>
            <w:tcBorders>
              <w:right w:val="single" w:sz="6" w:space="0" w:color="000000"/>
            </w:tcBorders>
            <w:vAlign w:val="top"/>
          </w:tcPr>
          <w:p>
            <w:pPr>
              <w:pStyle w:val="TableText"/>
              <w:spacing w:before="74" w:line="214" w:lineRule="auto"/>
              <w:ind w:left="118"/>
            </w:pPr>
            <w:hyperlink r:id="rId81" w:history="1">
              <w:r>
                <w:t>http://www.chinacopyright.o</w:t>
              </w:r>
              <w:r>
                <w:rPr>
                  <w:spacing w:val="-1"/>
                </w:rPr>
                <w:t>rg.cn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5" w:line="219" w:lineRule="auto"/>
              <w:ind w:left="114"/>
            </w:pPr>
            <w:r>
              <w:rPr>
                <w:spacing w:val="-2"/>
              </w:rPr>
              <w:t>美国版权局</w:t>
            </w:r>
          </w:p>
        </w:tc>
        <w:tc>
          <w:tcPr>
            <w:tcW w:w="4680" w:type="dxa"/>
            <w:tcBorders>
              <w:right w:val="single" w:sz="6" w:space="0" w:color="000000"/>
            </w:tcBorders>
            <w:vAlign w:val="top"/>
          </w:tcPr>
          <w:p>
            <w:pPr>
              <w:pStyle w:val="TableText"/>
              <w:spacing w:before="74" w:line="214" w:lineRule="auto"/>
              <w:ind w:left="118"/>
            </w:pPr>
            <w:r>
              <w:t>https:</w:t>
            </w:r>
            <w:hyperlink r:id="rId82" w:history="1">
              <w:r>
                <w:t>//www.copyright</w:t>
              </w:r>
              <w:r>
                <w:rPr>
                  <w:spacing w:val="-1"/>
                </w:rPr>
                <w:t>.gov/</w:t>
              </w:r>
            </w:hyperlink>
          </w:p>
        </w:tc>
      </w:tr>
      <w:tr>
        <w:tblPrEx>
          <w:tblW w:w="9206" w:type="dxa"/>
          <w:tblInd w:w="7" w:type="dxa"/>
          <w:tblLayout w:type="fixed"/>
        </w:tblPrEx>
        <w:trPr>
          <w:trHeight w:val="316"/>
        </w:trPr>
        <w:tc>
          <w:tcPr>
            <w:tcW w:w="988" w:type="dxa"/>
            <w:vMerge/>
            <w:tcBorders>
              <w:top w:val="nil"/>
              <w:left w:val="single" w:sz="6" w:space="0" w:color="000000"/>
            </w:tcBorders>
            <w:vAlign w:val="top"/>
          </w:tcPr>
          <w:p>
            <w:pPr>
              <w:rPr>
                <w:rFonts w:ascii="Arial"/>
                <w:sz w:val="21"/>
              </w:rPr>
            </w:pPr>
          </w:p>
        </w:tc>
        <w:tc>
          <w:tcPr>
            <w:tcW w:w="3538" w:type="dxa"/>
            <w:vAlign w:val="top"/>
          </w:tcPr>
          <w:p>
            <w:pPr>
              <w:pStyle w:val="TableText"/>
              <w:spacing w:before="73" w:line="227" w:lineRule="auto"/>
              <w:ind w:left="116"/>
            </w:pPr>
            <w:r>
              <w:rPr>
                <w:spacing w:val="-4"/>
              </w:rPr>
              <w:t>企查查</w:t>
            </w:r>
          </w:p>
        </w:tc>
        <w:tc>
          <w:tcPr>
            <w:tcW w:w="4680" w:type="dxa"/>
            <w:tcBorders>
              <w:right w:val="single" w:sz="6" w:space="0" w:color="000000"/>
            </w:tcBorders>
            <w:vAlign w:val="top"/>
          </w:tcPr>
          <w:p>
            <w:pPr>
              <w:pStyle w:val="TableText"/>
              <w:spacing w:before="73" w:line="213" w:lineRule="auto"/>
              <w:ind w:left="118"/>
            </w:pPr>
            <w:r>
              <w:t>https:</w:t>
            </w:r>
            <w:hyperlink r:id="rId83" w:history="1">
              <w:r>
                <w:t>//www.qichacha.com/more</w:t>
              </w:r>
              <w:r>
                <w:rPr>
                  <w:spacing w:val="-1"/>
                </w:rPr>
                <w:t>_zzqs</w:t>
              </w:r>
            </w:hyperlink>
          </w:p>
        </w:tc>
      </w:tr>
      <w:tr>
        <w:tblPrEx>
          <w:tblW w:w="9206" w:type="dxa"/>
          <w:tblInd w:w="7" w:type="dxa"/>
          <w:tblLayout w:type="fixed"/>
        </w:tblPrEx>
        <w:trPr>
          <w:trHeight w:val="316"/>
        </w:trPr>
        <w:tc>
          <w:tcPr>
            <w:tcW w:w="988" w:type="dxa"/>
            <w:tcBorders>
              <w:left w:val="single" w:sz="6" w:space="0" w:color="000000"/>
              <w:bottom w:val="nil"/>
            </w:tcBorders>
            <w:vAlign w:val="top"/>
          </w:tcPr>
          <w:p>
            <w:pPr>
              <w:pStyle w:val="TableText"/>
              <w:spacing w:before="74" w:after="0" w:line="229" w:lineRule="auto"/>
              <w:ind w:left="366" w:right="78" w:hanging="162"/>
            </w:pPr>
            <w:r>
              <w:rPr>
                <w:spacing w:val="-7"/>
              </w:rPr>
              <w:t>国内涉诉</w:t>
            </w:r>
            <w:r>
              <w:rPr>
                <w:spacing w:val="2"/>
              </w:rPr>
              <w:t xml:space="preserve"> </w:t>
            </w:r>
          </w:p>
        </w:tc>
        <w:tc>
          <w:tcPr>
            <w:tcW w:w="3538" w:type="dxa"/>
            <w:vAlign w:val="top"/>
          </w:tcPr>
          <w:p>
            <w:pPr>
              <w:pStyle w:val="TableText"/>
              <w:spacing w:before="73" w:line="219" w:lineRule="auto"/>
              <w:ind w:left="130"/>
            </w:pPr>
            <w:r>
              <w:rPr>
                <w:spacing w:val="-4"/>
              </w:rPr>
              <w:t>中国裁判文书网</w:t>
            </w:r>
          </w:p>
        </w:tc>
        <w:tc>
          <w:tcPr>
            <w:tcW w:w="4680" w:type="dxa"/>
            <w:tcBorders>
              <w:right w:val="single" w:sz="6" w:space="0" w:color="000000"/>
            </w:tcBorders>
            <w:vAlign w:val="top"/>
          </w:tcPr>
          <w:p>
            <w:pPr>
              <w:pStyle w:val="TableText"/>
              <w:spacing w:before="73" w:line="214" w:lineRule="auto"/>
              <w:ind w:left="118"/>
            </w:pPr>
            <w:hyperlink r:id="rId84" w:history="1">
              <w:r>
                <w:t>http://wenshu.court.go</w:t>
              </w:r>
              <w:r>
                <w:rPr>
                  <w:spacing w:val="-1"/>
                </w:rPr>
                <w:t>v.cn/</w:t>
              </w:r>
            </w:hyperlink>
          </w:p>
        </w:tc>
      </w:tr>
    </w:tbl>
    <w:p>
      <w:pPr>
        <w:sectPr>
          <w:footerReference w:type="default" r:id="rId85"/>
          <w:pgSz w:w="11906" w:h="16839"/>
          <w:pgMar w:top="1411" w:right="1132" w:bottom="1311" w:left="1552" w:header="0" w:footer="1134" w:gutter="0"/>
          <w:pgNumType w:start="13"/>
          <w:cols w:space="708"/>
        </w:sectPr>
      </w:pPr>
    </w:p>
    <w:tbl>
      <w:tblPr>
        <w:tblStyle w:val="TableNormal1"/>
        <w:tblW w:w="920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8"/>
        <w:gridCol w:w="3538"/>
        <w:gridCol w:w="4680"/>
      </w:tblGrid>
      <w:tr>
        <w:tblPrEx>
          <w:tblW w:w="920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988" w:type="dxa"/>
            <w:vMerge w:val="restart"/>
            <w:tcBorders>
              <w:left w:val="single" w:sz="6" w:space="0" w:color="000000"/>
              <w:bottom w:val="nil"/>
            </w:tcBorders>
            <w:vAlign w:val="top"/>
          </w:tcPr>
          <w:p>
            <w:pPr>
              <w:pStyle w:val="TableText"/>
              <w:spacing w:before="0" w:line="229" w:lineRule="auto"/>
              <w:ind w:left="366" w:right="78" w:hanging="162"/>
            </w:pPr>
            <w:r>
              <w:rPr>
                <w:spacing w:val="-4"/>
              </w:rPr>
              <w:t>信息</w:t>
            </w:r>
          </w:p>
        </w:tc>
        <w:tc>
          <w:tcPr>
            <w:tcW w:w="3538" w:type="dxa"/>
            <w:vAlign w:val="top"/>
          </w:tcPr>
          <w:p/>
        </w:tc>
        <w:tc>
          <w:tcPr>
            <w:tcW w:w="4680" w:type="dxa"/>
            <w:tcBorders>
              <w:right w:val="single" w:sz="6" w:space="0" w:color="000000"/>
            </w:tcBorders>
            <w:vAlign w:val="top"/>
          </w:tcPr>
          <w:p/>
        </w:tc>
      </w:tr>
      <w:tr>
        <w:tblPrEx>
          <w:tblW w:w="9206" w:type="dxa"/>
          <w:tblInd w:w="7" w:type="dxa"/>
          <w:tblLayout w:type="fixed"/>
        </w:tblPrEx>
        <w:trPr>
          <w:trHeight w:val="318"/>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7" w:line="219" w:lineRule="auto"/>
              <w:ind w:left="114"/>
            </w:pPr>
            <w:r>
              <w:rPr>
                <w:spacing w:val="-1"/>
              </w:rPr>
              <w:t>人民法院知识产权审判网</w:t>
            </w:r>
          </w:p>
        </w:tc>
        <w:tc>
          <w:tcPr>
            <w:tcW w:w="4680" w:type="dxa"/>
            <w:tcBorders>
              <w:right w:val="single" w:sz="6" w:space="0" w:color="000000"/>
            </w:tcBorders>
            <w:vAlign w:val="top"/>
          </w:tcPr>
          <w:p>
            <w:pPr>
              <w:pStyle w:val="TableText"/>
              <w:spacing w:before="76" w:line="214" w:lineRule="auto"/>
              <w:ind w:left="118"/>
            </w:pPr>
            <w:hyperlink r:id="rId86" w:history="1">
              <w:r>
                <w:t>http://zscq.court.go</w:t>
              </w:r>
              <w:r>
                <w:rPr>
                  <w:spacing w:val="-1"/>
                </w:rPr>
                <w:t>v.cn/</w:t>
              </w:r>
            </w:hyperlink>
          </w:p>
        </w:tc>
      </w:tr>
      <w:tr>
        <w:tblPrEx>
          <w:tblW w:w="9206" w:type="dxa"/>
          <w:tblInd w:w="7" w:type="dxa"/>
          <w:tblLayout w:type="fixed"/>
        </w:tblPrEx>
        <w:trPr>
          <w:trHeight w:val="320"/>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5" w:line="220" w:lineRule="auto"/>
              <w:ind w:left="116"/>
            </w:pPr>
            <w:r>
              <w:rPr>
                <w:spacing w:val="-3"/>
              </w:rPr>
              <w:t>北大法宝</w:t>
            </w:r>
          </w:p>
        </w:tc>
        <w:tc>
          <w:tcPr>
            <w:tcW w:w="4680" w:type="dxa"/>
            <w:tcBorders>
              <w:right w:val="single" w:sz="6" w:space="0" w:color="000000"/>
            </w:tcBorders>
            <w:vAlign w:val="top"/>
          </w:tcPr>
          <w:p>
            <w:pPr>
              <w:pStyle w:val="TableText"/>
              <w:spacing w:before="76" w:line="214" w:lineRule="auto"/>
              <w:ind w:left="118"/>
            </w:pPr>
            <w:hyperlink r:id="rId87" w:history="1">
              <w:r>
                <w:rPr>
                  <w:spacing w:val="-1"/>
                </w:rPr>
                <w:t>http://www.pkulaw.cn/</w:t>
              </w:r>
            </w:hyperlink>
          </w:p>
        </w:tc>
      </w:tr>
      <w:tr>
        <w:tblPrEx>
          <w:tblW w:w="9206" w:type="dxa"/>
          <w:tblInd w:w="7" w:type="dxa"/>
          <w:tblLayout w:type="fixed"/>
        </w:tblPrEx>
        <w:trPr>
          <w:trHeight w:val="315"/>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6" w:line="219" w:lineRule="auto"/>
              <w:ind w:left="112"/>
            </w:pPr>
            <w:r>
              <w:rPr>
                <w:spacing w:val="-2"/>
              </w:rPr>
              <w:t>威科先行</w:t>
            </w:r>
          </w:p>
        </w:tc>
        <w:tc>
          <w:tcPr>
            <w:tcW w:w="4680" w:type="dxa"/>
            <w:tcBorders>
              <w:right w:val="single" w:sz="6" w:space="0" w:color="000000"/>
            </w:tcBorders>
            <w:vAlign w:val="top"/>
          </w:tcPr>
          <w:p>
            <w:pPr>
              <w:pStyle w:val="TableText"/>
              <w:spacing w:before="77" w:line="214" w:lineRule="auto"/>
              <w:ind w:left="118"/>
            </w:pPr>
            <w:hyperlink r:id="rId88" w:history="1">
              <w:r>
                <w:t>http://law.wkinfo.co</w:t>
              </w:r>
              <w:r>
                <w:rPr>
                  <w:spacing w:val="-1"/>
                </w:rPr>
                <w:t>m.cn/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6" w:line="214" w:lineRule="auto"/>
              <w:ind w:left="112"/>
            </w:pPr>
            <w:r>
              <w:rPr>
                <w:spacing w:val="-1"/>
              </w:rPr>
              <w:t>OpenLaw</w:t>
            </w:r>
          </w:p>
        </w:tc>
        <w:tc>
          <w:tcPr>
            <w:tcW w:w="4680" w:type="dxa"/>
            <w:tcBorders>
              <w:right w:val="single" w:sz="6" w:space="0" w:color="000000"/>
            </w:tcBorders>
            <w:vAlign w:val="top"/>
          </w:tcPr>
          <w:p>
            <w:pPr>
              <w:pStyle w:val="TableText"/>
              <w:spacing w:before="76" w:line="214" w:lineRule="auto"/>
              <w:ind w:left="118"/>
            </w:pPr>
            <w:hyperlink r:id="rId89" w:history="1">
              <w:r>
                <w:rPr>
                  <w:spacing w:val="-1"/>
                </w:rPr>
                <w:t>http://openlaw.cn/</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77" w:line="220" w:lineRule="auto"/>
              <w:ind w:left="114"/>
            </w:pPr>
            <w:r>
              <w:rPr>
                <w:spacing w:val="-3"/>
              </w:rPr>
              <w:t>无诉案例</w:t>
            </w:r>
          </w:p>
        </w:tc>
        <w:tc>
          <w:tcPr>
            <w:tcW w:w="4680" w:type="dxa"/>
            <w:tcBorders>
              <w:right w:val="single" w:sz="6" w:space="0" w:color="000000"/>
            </w:tcBorders>
            <w:vAlign w:val="top"/>
          </w:tcPr>
          <w:p>
            <w:pPr>
              <w:pStyle w:val="TableText"/>
              <w:spacing w:before="77" w:line="214" w:lineRule="auto"/>
              <w:ind w:left="118"/>
            </w:pPr>
            <w:r>
              <w:rPr>
                <w:spacing w:val="-1"/>
              </w:rPr>
              <w:t>https:</w:t>
            </w:r>
            <w:hyperlink r:id="rId90" w:history="1">
              <w:r>
                <w:rPr>
                  <w:spacing w:val="-1"/>
                </w:rPr>
                <w:t>//www.itslaw.com/</w:t>
              </w:r>
            </w:hyperlink>
          </w:p>
        </w:tc>
      </w:tr>
      <w:tr>
        <w:tblPrEx>
          <w:tblW w:w="9206" w:type="dxa"/>
          <w:tblInd w:w="7" w:type="dxa"/>
          <w:tblLayout w:type="fixed"/>
        </w:tblPrEx>
        <w:trPr>
          <w:trHeight w:val="317"/>
        </w:trPr>
        <w:tc>
          <w:tcPr>
            <w:tcW w:w="988" w:type="dxa"/>
            <w:vMerge/>
            <w:tcBorders>
              <w:top w:val="nil"/>
              <w:left w:val="single" w:sz="6" w:space="0" w:color="000000"/>
            </w:tcBorders>
            <w:vAlign w:val="top"/>
          </w:tcPr>
          <w:p>
            <w:pPr>
              <w:rPr>
                <w:rFonts w:ascii="Arial"/>
                <w:sz w:val="21"/>
              </w:rPr>
            </w:pPr>
          </w:p>
        </w:tc>
        <w:tc>
          <w:tcPr>
            <w:tcW w:w="3538" w:type="dxa"/>
            <w:vAlign w:val="top"/>
          </w:tcPr>
          <w:p>
            <w:pPr>
              <w:pStyle w:val="TableText"/>
              <w:spacing w:before="80" w:line="214" w:lineRule="auto"/>
              <w:ind w:left="107"/>
            </w:pPr>
            <w:r>
              <w:rPr>
                <w:spacing w:val="-1"/>
              </w:rPr>
              <w:t>Alpha 法律智能操作系统（数据库）</w:t>
            </w:r>
          </w:p>
        </w:tc>
        <w:tc>
          <w:tcPr>
            <w:tcW w:w="4680" w:type="dxa"/>
            <w:tcBorders>
              <w:right w:val="single" w:sz="6" w:space="0" w:color="000000"/>
            </w:tcBorders>
            <w:vAlign w:val="top"/>
          </w:tcPr>
          <w:p>
            <w:pPr>
              <w:pStyle w:val="TableText"/>
              <w:spacing w:before="80" w:line="214" w:lineRule="auto"/>
              <w:ind w:left="118"/>
            </w:pPr>
            <w:hyperlink r:id="rId91" w:history="1">
              <w:r>
                <w:rPr>
                  <w:spacing w:val="-1"/>
                </w:rPr>
                <w:t>https://alphalawyer.cn/</w:t>
              </w:r>
            </w:hyperlink>
          </w:p>
        </w:tc>
      </w:tr>
      <w:tr>
        <w:tblPrEx>
          <w:tblW w:w="9206" w:type="dxa"/>
          <w:tblInd w:w="7" w:type="dxa"/>
          <w:tblLayout w:type="fixed"/>
        </w:tblPrEx>
        <w:trPr>
          <w:trHeight w:val="311"/>
        </w:trPr>
        <w:tc>
          <w:tcPr>
            <w:tcW w:w="988" w:type="dxa"/>
            <w:vMerge w:val="restart"/>
            <w:tcBorders>
              <w:left w:val="single" w:sz="6" w:space="0" w:color="000000"/>
              <w:bottom w:val="nil"/>
            </w:tcBorders>
            <w:vAlign w:val="top"/>
          </w:tcPr>
          <w:p>
            <w:pPr>
              <w:pStyle w:val="TableText"/>
              <w:spacing w:before="77" w:line="230" w:lineRule="auto"/>
              <w:ind w:left="366" w:right="78" w:hanging="180"/>
            </w:pPr>
            <w:r>
              <w:rPr>
                <w:spacing w:val="-2"/>
              </w:rPr>
              <w:t>海外维权</w:t>
            </w:r>
            <w:r>
              <w:t xml:space="preserve"> </w:t>
            </w:r>
            <w:r>
              <w:rPr>
                <w:spacing w:val="-4"/>
              </w:rPr>
              <w:t>信息</w:t>
            </w:r>
          </w:p>
        </w:tc>
        <w:tc>
          <w:tcPr>
            <w:tcW w:w="3538" w:type="dxa"/>
            <w:vAlign w:val="top"/>
          </w:tcPr>
          <w:p>
            <w:pPr>
              <w:pStyle w:val="TableText"/>
              <w:spacing w:before="77" w:line="219" w:lineRule="auto"/>
              <w:ind w:left="130"/>
            </w:pPr>
            <w:r>
              <w:rPr>
                <w:spacing w:val="-3"/>
              </w:rPr>
              <w:t>中国保护知识产权网</w:t>
            </w:r>
          </w:p>
        </w:tc>
        <w:tc>
          <w:tcPr>
            <w:tcW w:w="4680" w:type="dxa"/>
            <w:tcBorders>
              <w:right w:val="single" w:sz="6" w:space="0" w:color="000000"/>
            </w:tcBorders>
            <w:vAlign w:val="top"/>
          </w:tcPr>
          <w:p>
            <w:pPr>
              <w:pStyle w:val="TableText"/>
              <w:spacing w:before="76" w:line="214" w:lineRule="auto"/>
              <w:ind w:left="118"/>
            </w:pPr>
            <w:hyperlink r:id="rId92" w:history="1">
              <w:r>
                <w:t>http://ipr.mofcom.gov.cn/index.</w:t>
              </w:r>
              <w:r>
                <w:rPr>
                  <w:spacing w:val="-1"/>
                </w:rPr>
                <w:t>shtml</w:t>
              </w:r>
            </w:hyperlink>
          </w:p>
        </w:tc>
      </w:tr>
      <w:tr>
        <w:tblPrEx>
          <w:tblW w:w="9206" w:type="dxa"/>
          <w:tblInd w:w="7" w:type="dxa"/>
          <w:tblLayout w:type="fixed"/>
        </w:tblPrEx>
        <w:trPr>
          <w:trHeight w:val="628"/>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84" w:line="271" w:lineRule="auto"/>
              <w:ind w:left="115" w:right="186" w:firstLine="14"/>
            </w:pPr>
            <w:r>
              <w:rPr>
                <w:spacing w:val="-2"/>
              </w:rPr>
              <w:t>中国保护知识产权网--知识产权服务机构</w:t>
            </w:r>
            <w:r>
              <w:rPr>
                <w:spacing w:val="13"/>
              </w:rPr>
              <w:t xml:space="preserve"> </w:t>
            </w:r>
            <w:r>
              <w:rPr>
                <w:spacing w:val="-5"/>
              </w:rPr>
              <w:t>名录</w:t>
            </w:r>
          </w:p>
        </w:tc>
        <w:tc>
          <w:tcPr>
            <w:tcW w:w="4680" w:type="dxa"/>
            <w:tcBorders>
              <w:right w:val="single" w:sz="6" w:space="0" w:color="000000"/>
            </w:tcBorders>
            <w:vAlign w:val="top"/>
          </w:tcPr>
          <w:p>
            <w:pPr>
              <w:pStyle w:val="TableText"/>
              <w:spacing w:before="85" w:line="273" w:lineRule="auto"/>
              <w:ind w:left="118" w:right="235"/>
            </w:pPr>
            <w:hyperlink r:id="rId93" w:history="1">
              <w:r>
                <w:t>http://ipr.mofcom.gov.cn/office/list.shtml</w:t>
              </w:r>
              <w:r>
                <w:rPr>
                  <w:spacing w:val="-1"/>
                </w:rPr>
                <w:t>?area_</w:t>
              </w:r>
            </w:hyperlink>
            <w:r>
              <w:t xml:space="preserve"> </w:t>
            </w:r>
            <w:r>
              <w:rPr>
                <w:spacing w:val="-1"/>
              </w:rPr>
              <w:t>name=</w:t>
            </w:r>
          </w:p>
        </w:tc>
      </w:tr>
      <w:tr>
        <w:tblPrEx>
          <w:tblW w:w="9206" w:type="dxa"/>
          <w:tblInd w:w="7" w:type="dxa"/>
          <w:tblLayout w:type="fixed"/>
        </w:tblPrEx>
        <w:trPr>
          <w:trHeight w:val="315"/>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83" w:line="219" w:lineRule="auto"/>
              <w:ind w:left="117"/>
            </w:pPr>
            <w:r>
              <w:rPr>
                <w:spacing w:val="-2"/>
              </w:rPr>
              <w:t>知识产权国别环境指南</w:t>
            </w:r>
          </w:p>
        </w:tc>
        <w:tc>
          <w:tcPr>
            <w:tcW w:w="4680" w:type="dxa"/>
            <w:tcBorders>
              <w:right w:val="single" w:sz="6" w:space="0" w:color="000000"/>
            </w:tcBorders>
            <w:vAlign w:val="top"/>
          </w:tcPr>
          <w:p>
            <w:pPr>
              <w:pStyle w:val="TableText"/>
              <w:spacing w:before="83" w:line="213" w:lineRule="auto"/>
              <w:ind w:left="118"/>
            </w:pPr>
            <w:hyperlink r:id="rId94" w:history="1">
              <w:r>
                <w:t>http://ipr.mofcom.gov.cn/hwwq_2/zhinan</w:t>
              </w:r>
              <w:r>
                <w:rPr>
                  <w:spacing w:val="-1"/>
                </w:rPr>
                <w:t>.html</w:t>
              </w:r>
            </w:hyperlink>
          </w:p>
        </w:tc>
      </w:tr>
      <w:tr>
        <w:tblPrEx>
          <w:tblW w:w="9206" w:type="dxa"/>
          <w:tblInd w:w="7" w:type="dxa"/>
          <w:tblLayout w:type="fixed"/>
        </w:tblPrEx>
        <w:trPr>
          <w:trHeight w:val="316"/>
        </w:trPr>
        <w:tc>
          <w:tcPr>
            <w:tcW w:w="988" w:type="dxa"/>
            <w:vMerge/>
            <w:tcBorders>
              <w:top w:val="nil"/>
              <w:left w:val="single" w:sz="6" w:space="0" w:color="000000"/>
              <w:bottom w:val="nil"/>
            </w:tcBorders>
            <w:vAlign w:val="top"/>
          </w:tcPr>
          <w:p>
            <w:pPr>
              <w:rPr>
                <w:rFonts w:ascii="Arial"/>
                <w:sz w:val="21"/>
              </w:rPr>
            </w:pPr>
          </w:p>
        </w:tc>
        <w:tc>
          <w:tcPr>
            <w:tcW w:w="3538" w:type="dxa"/>
            <w:vAlign w:val="top"/>
          </w:tcPr>
          <w:p>
            <w:pPr>
              <w:pStyle w:val="TableText"/>
              <w:spacing w:before="85" w:line="219" w:lineRule="auto"/>
              <w:ind w:left="130"/>
            </w:pPr>
            <w:r>
              <w:rPr>
                <w:spacing w:val="-2"/>
              </w:rPr>
              <w:t>中华人民共和国商务部贸易救济调查局</w:t>
            </w:r>
          </w:p>
        </w:tc>
        <w:tc>
          <w:tcPr>
            <w:tcW w:w="4680" w:type="dxa"/>
            <w:tcBorders>
              <w:right w:val="single" w:sz="6" w:space="0" w:color="000000"/>
            </w:tcBorders>
            <w:vAlign w:val="top"/>
          </w:tcPr>
          <w:p>
            <w:pPr>
              <w:pStyle w:val="TableText"/>
              <w:spacing w:before="84" w:line="214" w:lineRule="auto"/>
              <w:ind w:left="118"/>
            </w:pPr>
            <w:hyperlink r:id="rId95" w:history="1">
              <w:r>
                <w:t>http://gpj.mofcom.go</w:t>
              </w:r>
              <w:r>
                <w:rPr>
                  <w:spacing w:val="-1"/>
                </w:rPr>
                <w:t>v.cn/</w:t>
              </w:r>
            </w:hyperlink>
          </w:p>
        </w:tc>
      </w:tr>
      <w:tr>
        <w:tblPrEx>
          <w:tblW w:w="9206" w:type="dxa"/>
          <w:tblInd w:w="7" w:type="dxa"/>
          <w:tblLayout w:type="fixed"/>
        </w:tblPrEx>
        <w:trPr>
          <w:trHeight w:val="419"/>
        </w:trPr>
        <w:tc>
          <w:tcPr>
            <w:tcW w:w="988" w:type="dxa"/>
            <w:vMerge/>
            <w:tcBorders>
              <w:top w:val="nil"/>
              <w:left w:val="single" w:sz="6" w:space="0" w:color="000000"/>
              <w:bottom w:val="single" w:sz="6" w:space="0" w:color="000000"/>
            </w:tcBorders>
            <w:vAlign w:val="top"/>
          </w:tcPr>
          <w:p>
            <w:pPr>
              <w:rPr>
                <w:rFonts w:ascii="Arial"/>
                <w:sz w:val="21"/>
              </w:rPr>
            </w:pPr>
          </w:p>
        </w:tc>
        <w:tc>
          <w:tcPr>
            <w:tcW w:w="3538" w:type="dxa"/>
            <w:vAlign w:val="top"/>
          </w:tcPr>
          <w:p>
            <w:pPr>
              <w:pStyle w:val="TableText"/>
              <w:spacing w:before="80" w:line="221" w:lineRule="auto"/>
              <w:ind w:left="117"/>
            </w:pPr>
            <w:r>
              <w:rPr>
                <w:spacing w:val="-4"/>
              </w:rPr>
              <w:t>智南针</w:t>
            </w:r>
          </w:p>
        </w:tc>
        <w:tc>
          <w:tcPr>
            <w:tcW w:w="4680" w:type="dxa"/>
            <w:tcBorders>
              <w:right w:val="single" w:sz="6" w:space="0" w:color="000000"/>
            </w:tcBorders>
            <w:vAlign w:val="top"/>
          </w:tcPr>
          <w:p>
            <w:pPr>
              <w:pStyle w:val="TableText"/>
              <w:spacing w:before="81" w:line="214" w:lineRule="auto"/>
              <w:ind w:left="120"/>
            </w:pPr>
            <w:hyperlink r:id="rId96" w:history="1">
              <w:r>
                <w:rPr>
                  <w:spacing w:val="-1"/>
                </w:rPr>
                <w:t>http://www.worldip.cn/</w:t>
              </w:r>
            </w:hyperlink>
          </w:p>
        </w:tc>
      </w:tr>
    </w:tbl>
    <w:p>
      <w:pPr>
        <w:spacing w:line="218" w:lineRule="exact"/>
        <w:rPr>
          <w:rFonts w:ascii="Arial"/>
          <w:sz w:val="18"/>
        </w:rPr>
      </w:pPr>
    </w:p>
    <w:p>
      <w:pPr>
        <w:spacing w:line="218" w:lineRule="exact"/>
        <w:rPr>
          <w:rFonts w:ascii="Arial" w:eastAsia="Arial" w:hAnsi="Arial" w:cs="Arial"/>
          <w:sz w:val="18"/>
          <w:szCs w:val="18"/>
        </w:rPr>
      </w:pPr>
      <w:r>
        <w:rPr>
          <w:rFonts w:ascii="Arial" w:eastAsia="Arial" w:hAnsi="Arial" w:cs="Arial"/>
          <w:sz w:val="18"/>
          <w:szCs w:val="18"/>
        </w:rPr>
        <w:br/>
      </w:r>
      <w:r>
        <w:rPr>
          <w:rFonts w:ascii="Arial" w:eastAsia="Arial" w:hAnsi="Arial" w:cs="Arial"/>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7" w:history="1">
        <w:r>
          <w:rPr>
            <w:rFonts w:ascii="SimSun" w:eastAsia="SimSun" w:hAnsi="SimSun" w:cs="SimSun"/>
            <w:b/>
            <w:bCs/>
            <w:noProof w:val="0"/>
            <w:snapToGrid/>
            <w:color w:val="0000EE"/>
            <w:kern w:val="0"/>
            <w:sz w:val="30"/>
            <w:szCs w:val="30"/>
            <w:u w:val="single" w:color="0000EE"/>
          </w:rPr>
          <w:t>https://d.book118.com/978023135014006042</w:t>
        </w:r>
      </w:hyperlink>
    </w:p>
    <w:p>
      <w:pPr>
        <w:spacing w:line="218" w:lineRule="exact"/>
        <w:rPr>
          <w:rFonts w:ascii="Arial" w:eastAsia="Arial" w:hAnsi="Arial" w:cs="Arial"/>
          <w:sz w:val="18"/>
          <w:szCs w:val="18"/>
        </w:rPr>
      </w:pPr>
    </w:p>
    <w:sectPr>
      <w:footerReference w:type="default" r:id="rId98"/>
      <w:type w:val="nextPage"/>
      <w:pgSz w:w="11906" w:h="16839"/>
      <w:pgMar w:top="1411" w:right="1132" w:bottom="1311" w:left="1552" w:header="0" w:footer="1134"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4"/>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4"/>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3"/>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3"/>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4"/>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4"/>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9"/>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9"/>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9"/>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9"/>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7"/>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13"/>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13"/>
      <w:rPr>
        <w:rFonts w:ascii="SimSun" w:eastAsia="SimSun" w:hAnsi="SimSun" w:cs="SimSun"/>
        <w:sz w:val="18"/>
        <w:szCs w:val="18"/>
      </w:rPr>
    </w:pPr>
    <w:r>
      <w:rPr>
        <w:rFonts w:ascii="SimSun" w:eastAsia="SimSun" w:hAnsi="SimSun" w:cs="SimSu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styles" Target="styles.xml" /><Relationship Id="rId11" Type="http://schemas.openxmlformats.org/officeDocument/2006/relationships/hyperlink" Target="4.1.5.2" TargetMode="External" /><Relationship Id="rId12" Type="http://schemas.openxmlformats.org/officeDocument/2006/relationships/footer" Target="footer2.xml" /><Relationship Id="rId13" Type="http://schemas.openxmlformats.org/officeDocument/2006/relationships/hyperlink" Target="4.2.5.1" TargetMode="External" /><Relationship Id="rId14" Type="http://schemas.openxmlformats.org/officeDocument/2006/relationships/hyperlink" Target="4.2.5.2" TargetMode="External" /><Relationship Id="rId15" Type="http://schemas.openxmlformats.org/officeDocument/2006/relationships/hyperlink" Target="4.2.5.3" TargetMode="External" /><Relationship Id="rId16" Type="http://schemas.openxmlformats.org/officeDocument/2006/relationships/hyperlink" Target="4.3.1.1" TargetMode="External" /><Relationship Id="rId17" Type="http://schemas.openxmlformats.org/officeDocument/2006/relationships/hyperlink" Target="4.3.1.2" TargetMode="External" /><Relationship Id="rId18" Type="http://schemas.openxmlformats.org/officeDocument/2006/relationships/hyperlink" Target="4.3.1.3" TargetMode="External" /><Relationship Id="rId19" Type="http://schemas.openxmlformats.org/officeDocument/2006/relationships/hyperlink" Target="4.3.2.1" TargetMode="External" /><Relationship Id="rId2" Type="http://schemas.openxmlformats.org/officeDocument/2006/relationships/webSettings" Target="webSettings.xml" /><Relationship Id="rId20" Type="http://schemas.openxmlformats.org/officeDocument/2006/relationships/hyperlink" Target="4.3.2.2" TargetMode="External" /><Relationship Id="rId21" Type="http://schemas.openxmlformats.org/officeDocument/2006/relationships/hyperlink" Target="4.3.3.1" TargetMode="External" /><Relationship Id="rId22" Type="http://schemas.openxmlformats.org/officeDocument/2006/relationships/hyperlink" Target="4.3.3.2" TargetMode="External" /><Relationship Id="rId23" Type="http://schemas.openxmlformats.org/officeDocument/2006/relationships/hyperlink" Target="4.4.1.1" TargetMode="External" /><Relationship Id="rId24" Type="http://schemas.openxmlformats.org/officeDocument/2006/relationships/hyperlink" Target="4.4.1.2" TargetMode="External" /><Relationship Id="rId25" Type="http://schemas.openxmlformats.org/officeDocument/2006/relationships/hyperlink" Target="4.4.1.3" TargetMode="External" /><Relationship Id="rId26" Type="http://schemas.openxmlformats.org/officeDocument/2006/relationships/footer" Target="footer3.xml" /><Relationship Id="rId27" Type="http://schemas.openxmlformats.org/officeDocument/2006/relationships/hyperlink" Target="4.4.2.1" TargetMode="External" /><Relationship Id="rId28" Type="http://schemas.openxmlformats.org/officeDocument/2006/relationships/hyperlink" Target="4.4.2.2" TargetMode="Externa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hyperlink" Target="4.4.4.1" TargetMode="External" /><Relationship Id="rId31" Type="http://schemas.openxmlformats.org/officeDocument/2006/relationships/hyperlink" Target="4.4.4.2" TargetMode="External" /><Relationship Id="rId32" Type="http://schemas.openxmlformats.org/officeDocument/2006/relationships/hyperlink" Target="4.4.5.1" TargetMode="External" /><Relationship Id="rId33" Type="http://schemas.openxmlformats.org/officeDocument/2006/relationships/hyperlink" Target="4.4.5.2" TargetMode="External" /><Relationship Id="rId34" Type="http://schemas.openxmlformats.org/officeDocument/2006/relationships/hyperlink" Target="4.4.5.3" TargetMode="External" /><Relationship Id="rId35" Type="http://schemas.openxmlformats.org/officeDocument/2006/relationships/hyperlink" Target="4.4.5.4" TargetMode="External" /><Relationship Id="rId36" Type="http://schemas.openxmlformats.org/officeDocument/2006/relationships/hyperlink" Target="4.4.6.1" TargetMode="External" /><Relationship Id="rId37" Type="http://schemas.openxmlformats.org/officeDocument/2006/relationships/hyperlink" Target="4.4.6.2" TargetMode="External" /><Relationship Id="rId38" Type="http://schemas.openxmlformats.org/officeDocument/2006/relationships/hyperlink" Target="4.5.1.1" TargetMode="External" /><Relationship Id="rId39" Type="http://schemas.openxmlformats.org/officeDocument/2006/relationships/hyperlink" Target="4.5.1.2" TargetMode="External" /><Relationship Id="rId4" Type="http://schemas.openxmlformats.org/officeDocument/2006/relationships/hyperlink" Target="4.1.1.1" TargetMode="External" /><Relationship Id="rId40" Type="http://schemas.openxmlformats.org/officeDocument/2006/relationships/hyperlink" Target="4.5.1.3" TargetMode="External" /><Relationship Id="rId41" Type="http://schemas.openxmlformats.org/officeDocument/2006/relationships/hyperlink" Target="4.5.1.4" TargetMode="External" /><Relationship Id="rId42" Type="http://schemas.openxmlformats.org/officeDocument/2006/relationships/hyperlink" Target="4.5.3.1" TargetMode="External" /><Relationship Id="rId43" Type="http://schemas.openxmlformats.org/officeDocument/2006/relationships/footer" Target="footer5.xml" /><Relationship Id="rId44" Type="http://schemas.openxmlformats.org/officeDocument/2006/relationships/hyperlink" Target="4.5.3.2" TargetMode="External" /><Relationship Id="rId45" Type="http://schemas.openxmlformats.org/officeDocument/2006/relationships/hyperlink" Target="4.5.4.1" TargetMode="External" /><Relationship Id="rId46" Type="http://schemas.openxmlformats.org/officeDocument/2006/relationships/footer" Target="footer6.xml" /><Relationship Id="rId47" Type="http://schemas.openxmlformats.org/officeDocument/2006/relationships/hyperlink" Target="4.5.4.2" TargetMode="External" /><Relationship Id="rId48" Type="http://schemas.openxmlformats.org/officeDocument/2006/relationships/footer" Target="footer7.xml" /><Relationship Id="rId49" Type="http://schemas.openxmlformats.org/officeDocument/2006/relationships/footer" Target="footer8.xml" /><Relationship Id="rId5" Type="http://schemas.openxmlformats.org/officeDocument/2006/relationships/hyperlink" Target="4.1.1.2" TargetMode="External" /><Relationship Id="rId50" Type="http://schemas.openxmlformats.org/officeDocument/2006/relationships/hyperlink" Target="6.2.2.1" TargetMode="External" /><Relationship Id="rId51" Type="http://schemas.openxmlformats.org/officeDocument/2006/relationships/hyperlink" Target="6.2.2.2" TargetMode="External" /><Relationship Id="rId52" Type="http://schemas.openxmlformats.org/officeDocument/2006/relationships/hyperlink" Target="6.3.3.1" TargetMode="External" /><Relationship Id="rId53" Type="http://schemas.openxmlformats.org/officeDocument/2006/relationships/footer" Target="footer9.xml" /><Relationship Id="rId54" Type="http://schemas.openxmlformats.org/officeDocument/2006/relationships/hyperlink" Target="6.3.3.2" TargetMode="External" /><Relationship Id="rId55" Type="http://schemas.openxmlformats.org/officeDocument/2006/relationships/hyperlink" Target="6.3.3.3" TargetMode="External" /><Relationship Id="rId56" Type="http://schemas.openxmlformats.org/officeDocument/2006/relationships/footer" Target="footer10.xml" /><Relationship Id="rId57" Type="http://schemas.openxmlformats.org/officeDocument/2006/relationships/hyperlink" Target="7.2.1.1" TargetMode="External" /><Relationship Id="rId58" Type="http://schemas.openxmlformats.org/officeDocument/2006/relationships/hyperlink" Target="7.2.1.2" TargetMode="External" /><Relationship Id="rId59" Type="http://schemas.openxmlformats.org/officeDocument/2006/relationships/footer" Target="footer11.xml" /><Relationship Id="rId6" Type="http://schemas.openxmlformats.org/officeDocument/2006/relationships/hyperlink" Target="4.1.2.1" TargetMode="External" /><Relationship Id="rId60" Type="http://schemas.openxmlformats.org/officeDocument/2006/relationships/hyperlink" Target="7.2.1.3" TargetMode="External" /><Relationship Id="rId61" Type="http://schemas.openxmlformats.org/officeDocument/2006/relationships/hyperlink" Target="7.2.2.1" TargetMode="External" /><Relationship Id="rId62" Type="http://schemas.openxmlformats.org/officeDocument/2006/relationships/hyperlink" Target="7.2.2.2" TargetMode="External" /><Relationship Id="rId63" Type="http://schemas.openxmlformats.org/officeDocument/2006/relationships/hyperlink" Target="7.2.2.3" TargetMode="External" /><Relationship Id="rId64" Type="http://schemas.openxmlformats.org/officeDocument/2006/relationships/footer" Target="footer12.xml" /><Relationship Id="rId65" Type="http://schemas.openxmlformats.org/officeDocument/2006/relationships/hyperlink" Target="https://ggfw.cnipa.gov.cn/PatentCMS_Center/" TargetMode="External" /><Relationship Id="rId66" Type="http://schemas.openxmlformats.org/officeDocument/2006/relationships/hyperlink" Target="http://www.patent.com.cn/" TargetMode="External" /><Relationship Id="rId67" Type="http://schemas.openxmlformats.org/officeDocument/2006/relationships/hyperlink" Target="https://pss-system.cponline.cnipa.gov.cn/Disclaime" TargetMode="External" /><Relationship Id="rId68" Type="http://schemas.openxmlformats.org/officeDocument/2006/relationships/hyperlink" Target="http://www.soopat.com/" TargetMode="External" /><Relationship Id="rId69" Type="http://schemas.openxmlformats.org/officeDocument/2006/relationships/hyperlink" Target="http://www.incopat.com/" TargetMode="External" /><Relationship Id="rId7" Type="http://schemas.openxmlformats.org/officeDocument/2006/relationships/hyperlink" Target="4.1.2.2" TargetMode="External" /><Relationship Id="rId70" Type="http://schemas.openxmlformats.org/officeDocument/2006/relationships/hyperlink" Target="http://www.zhihuiya.com/" TargetMode="External" /><Relationship Id="rId71" Type="http://schemas.openxmlformats.org/officeDocument/2006/relationships/hyperlink" Target="http://www.innojoy.com/searchresult/default.html" TargetMode="External" /><Relationship Id="rId72" Type="http://schemas.openxmlformats.org/officeDocument/2006/relationships/hyperlink" Target="http://www.uspto.gov/" TargetMode="External" /><Relationship Id="rId73" Type="http://schemas.openxmlformats.org/officeDocument/2006/relationships/hyperlink" Target="http://www.epo.org/index.html" TargetMode="External" /><Relationship Id="rId74" Type="http://schemas.openxmlformats.org/officeDocument/2006/relationships/hyperlink" Target="https://sbj.cnipa.gov.cn/sbj/index.html" TargetMode="External" /><Relationship Id="rId75" Type="http://schemas.openxmlformats.org/officeDocument/2006/relationships/hyperlink" Target="http://www.sbfl.cn/" TargetMode="External" /><Relationship Id="rId76" Type="http://schemas.openxmlformats.org/officeDocument/2006/relationships/hyperlink" Target="http://www.qichacha.com/more_brands" TargetMode="External" /><Relationship Id="rId77" Type="http://schemas.openxmlformats.org/officeDocument/2006/relationships/hyperlink" Target="https://www3.wipo.int/branddb/en/" TargetMode="External" /><Relationship Id="rId78" Type="http://schemas.openxmlformats.org/officeDocument/2006/relationships/hyperlink" Target="https://eutms.gippc.com.cn/" TargetMode="External" /><Relationship Id="rId79" Type="http://schemas.openxmlformats.org/officeDocument/2006/relationships/hyperlink" Target="http://www.ncac.gov.cn/" TargetMode="External" /><Relationship Id="rId8" Type="http://schemas.openxmlformats.org/officeDocument/2006/relationships/hyperlink" Target="4.1.5.1" TargetMode="External" /><Relationship Id="rId80" Type="http://schemas.openxmlformats.org/officeDocument/2006/relationships/hyperlink" Target="http://www.ccopyright.com.cn/" TargetMode="External" /><Relationship Id="rId81" Type="http://schemas.openxmlformats.org/officeDocument/2006/relationships/hyperlink" Target="http://www.chinacopyright.org.cn/" TargetMode="External" /><Relationship Id="rId82" Type="http://schemas.openxmlformats.org/officeDocument/2006/relationships/hyperlink" Target="http://www.copyright.gov/" TargetMode="External" /><Relationship Id="rId83" Type="http://schemas.openxmlformats.org/officeDocument/2006/relationships/hyperlink" Target="http://www.qichacha.com/more_zzqs" TargetMode="External" /><Relationship Id="rId84" Type="http://schemas.openxmlformats.org/officeDocument/2006/relationships/hyperlink" Target="http://wenshu.court.gov.cn/" TargetMode="External" /><Relationship Id="rId85" Type="http://schemas.openxmlformats.org/officeDocument/2006/relationships/footer" Target="footer13.xml" /><Relationship Id="rId86" Type="http://schemas.openxmlformats.org/officeDocument/2006/relationships/hyperlink" Target="http://zscq.court.gov.cn/" TargetMode="External" /><Relationship Id="rId87" Type="http://schemas.openxmlformats.org/officeDocument/2006/relationships/hyperlink" Target="http://www.pkulaw.cn/" TargetMode="External" /><Relationship Id="rId88" Type="http://schemas.openxmlformats.org/officeDocument/2006/relationships/hyperlink" Target="http://law.wkinfo.com.cn/" TargetMode="External" /><Relationship Id="rId89" Type="http://schemas.openxmlformats.org/officeDocument/2006/relationships/hyperlink" Target="http://openlaw.cn/" TargetMode="External" /><Relationship Id="rId9" Type="http://schemas.openxmlformats.org/officeDocument/2006/relationships/hyperlink" Target="http://www.58fw.com/bangbang/qywt/349.html" TargetMode="External" /><Relationship Id="rId90" Type="http://schemas.openxmlformats.org/officeDocument/2006/relationships/hyperlink" Target="http://www.itslaw.com/" TargetMode="External" /><Relationship Id="rId91" Type="http://schemas.openxmlformats.org/officeDocument/2006/relationships/hyperlink" Target="https://alphalawyer.cn/" TargetMode="External" /><Relationship Id="rId92" Type="http://schemas.openxmlformats.org/officeDocument/2006/relationships/hyperlink" Target="http://ipr.mofcom.gov.cn/index.shtml" TargetMode="External" /><Relationship Id="rId93" Type="http://schemas.openxmlformats.org/officeDocument/2006/relationships/hyperlink" Target="http://ipr.mofcom.gov.cn/office/list.shtml?area_" TargetMode="External" /><Relationship Id="rId94" Type="http://schemas.openxmlformats.org/officeDocument/2006/relationships/hyperlink" Target="http://ipr.mofcom.gov.cn/hwwq_2/zhinan.html" TargetMode="External" /><Relationship Id="rId95" Type="http://schemas.openxmlformats.org/officeDocument/2006/relationships/hyperlink" Target="http://gpj.mofcom.gov.cn/" TargetMode="External" /><Relationship Id="rId96" Type="http://schemas.openxmlformats.org/officeDocument/2006/relationships/hyperlink" Target="http://www.worldip.cn/" TargetMode="External" /><Relationship Id="rId97" Type="http://schemas.openxmlformats.org/officeDocument/2006/relationships/hyperlink" Target="https://d.book118.com/978023135014006042" TargetMode="External" /><Relationship Id="rId98" Type="http://schemas.openxmlformats.org/officeDocument/2006/relationships/footer" Target="footer14.xml" /><Relationship Id="rId9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2024-03-03T10:58:26Z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2024-03-03T20:19:03Z</vt:filetime>
  </property>
  <property fmtid="{D5CDD505-2E9C-101B-9397-08002B2CF9AE}" pid="3" name="CRO">
    <vt:lpwstr>wqlLaW5nc29mdCBQREYgdG8gV1BTIDkw</vt:lpwstr>
  </property>
</Properties>
</file>