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移动电商行业相关公司筹备报告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5954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_Toc15954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938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_Toc17938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97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_Toc26297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10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_Toc21310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94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_Toc32694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34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_Toc19434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05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_Toc15205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81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_Toc21981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93" w:history="1">
        <w:r>
          <w:rPr>
            <w:rFonts w:ascii="仿宋" w:eastAsia="仿宋" w:hAnsi="仿宋" w:cs="仿宋" w:hint="eastAsia"/>
            <w:lang w:eastAsia="zh-CN"/>
          </w:rPr>
          <w:t>(七)、移动电商项目建设必要性分析</w:t>
        </w:r>
        <w:r>
          <w:tab/>
        </w:r>
        <w:r>
          <w:fldChar w:fldCharType="begin"/>
        </w:r>
        <w:r>
          <w:instrText xml:space="preserve"> PAGEREF _Toc23593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235" w:history="1">
        <w:r>
          <w:rPr>
            <w:rFonts w:ascii="仿宋" w:eastAsia="仿宋" w:hAnsi="仿宋" w:cs="仿宋" w:hint="eastAsia"/>
            <w:lang w:eastAsia="zh-CN"/>
          </w:rPr>
          <w:t>二、移动电商筹建公司基本信息</w:t>
        </w:r>
        <w:r>
          <w:tab/>
        </w:r>
        <w:r>
          <w:fldChar w:fldCharType="begin"/>
        </w:r>
        <w:r>
          <w:instrText xml:space="preserve"> PAGEREF _Toc22235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85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_Toc20985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12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_Toc9012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59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_Toc6959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07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_Toc5607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41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_Toc19641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7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_Toc1667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39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_Toc1239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54" w:history="1">
        <w:r>
          <w:rPr>
            <w:rFonts w:ascii="仿宋" w:eastAsia="仿宋" w:hAnsi="仿宋" w:cs="仿宋" w:hint="eastAsia"/>
            <w:lang w:eastAsia="zh-CN"/>
          </w:rPr>
          <w:t>(一)、移动电商项目选址原则</w:t>
        </w:r>
        <w:r>
          <w:tab/>
        </w:r>
        <w:r>
          <w:fldChar w:fldCharType="begin"/>
        </w:r>
        <w:r>
          <w:instrText xml:space="preserve"> PAGEREF _Toc29554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08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_Toc25808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98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_Toc11098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00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_Toc20800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90" w:history="1">
        <w:r>
          <w:rPr>
            <w:rFonts w:ascii="仿宋" w:eastAsia="仿宋" w:hAnsi="仿宋" w:cs="仿宋" w:hint="eastAsia"/>
            <w:lang w:eastAsia="zh-CN"/>
          </w:rPr>
          <w:t>(五)、移动电商项目选址综合评价</w:t>
        </w:r>
        <w:r>
          <w:tab/>
        </w:r>
        <w:r>
          <w:fldChar w:fldCharType="begin"/>
        </w:r>
        <w:r>
          <w:instrText xml:space="preserve"> PAGEREF _Toc22190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193" w:history="1">
        <w:r>
          <w:rPr>
            <w:rFonts w:ascii="仿宋" w:eastAsia="仿宋" w:hAnsi="仿宋" w:cs="仿宋" w:hint="eastAsia"/>
            <w:lang w:eastAsia="zh-CN"/>
          </w:rPr>
          <w:t>四、公司成立方案</w:t>
        </w:r>
        <w:r>
          <w:tab/>
        </w:r>
        <w:r>
          <w:fldChar w:fldCharType="begin"/>
        </w:r>
        <w:r>
          <w:instrText xml:space="preserve"> PAGEREF _Toc30193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3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_Toc2733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36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_Toc12636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88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_Toc6488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67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_Toc27967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18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_Toc11818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48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_Toc21748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2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_Toc1442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042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_Toc8042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18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_Toc15818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88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_Toc4588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784" w:history="1">
        <w:r>
          <w:rPr>
            <w:rFonts w:ascii="仿宋" w:eastAsia="仿宋" w:hAnsi="仿宋" w:cs="仿宋" w:hint="eastAsia"/>
            <w:lang w:eastAsia="zh-CN"/>
          </w:rPr>
          <w:t>六、移动电商项目风险分析</w:t>
        </w:r>
        <w:r>
          <w:tab/>
        </w:r>
        <w:r>
          <w:fldChar w:fldCharType="begin"/>
        </w:r>
        <w:r>
          <w:instrText xml:space="preserve"> PAGEREF _Toc28784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71" w:history="1">
        <w:r>
          <w:rPr>
            <w:rFonts w:ascii="仿宋" w:eastAsia="仿宋" w:hAnsi="仿宋" w:cs="仿宋" w:hint="eastAsia"/>
            <w:lang w:eastAsia="zh-CN"/>
          </w:rPr>
          <w:t>(一)、移动电商项目风险分析</w:t>
        </w:r>
        <w:r>
          <w:tab/>
        </w:r>
        <w:r>
          <w:fldChar w:fldCharType="begin"/>
        </w:r>
        <w:r>
          <w:instrText xml:space="preserve"> PAGEREF _Toc18971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3" w:history="1">
        <w:r>
          <w:rPr>
            <w:rFonts w:ascii="仿宋" w:eastAsia="仿宋" w:hAnsi="仿宋" w:cs="仿宋" w:hint="eastAsia"/>
            <w:lang w:eastAsia="zh-CN"/>
          </w:rPr>
          <w:t>(二)、移动电商项目风险对策</w:t>
        </w:r>
        <w:r>
          <w:tab/>
        </w:r>
        <w:r>
          <w:fldChar w:fldCharType="begin"/>
        </w:r>
        <w:r>
          <w:instrText xml:space="preserve"> PAGEREF _Toc2983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297" w:history="1">
        <w:r>
          <w:rPr>
            <w:rFonts w:ascii="仿宋" w:eastAsia="仿宋" w:hAnsi="仿宋" w:cs="仿宋" w:hint="eastAsia"/>
            <w:lang w:eastAsia="zh-CN"/>
          </w:rPr>
          <w:t>七、目标客户和受众分析</w:t>
        </w:r>
        <w:r>
          <w:tab/>
        </w:r>
        <w:r>
          <w:fldChar w:fldCharType="begin"/>
        </w:r>
        <w:r>
          <w:instrText xml:space="preserve"> PAGEREF _Toc4297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50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_Toc17350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55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_Toc17555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21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_Toc4621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16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_Toc8816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457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_Toc3457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03" w:history="1">
        <w:r>
          <w:rPr>
            <w:rFonts w:ascii="仿宋" w:eastAsia="仿宋" w:hAnsi="仿宋" w:cs="仿宋" w:hint="eastAsia"/>
            <w:lang w:eastAsia="zh-CN"/>
          </w:rPr>
          <w:t>(一)、移动电商项目进度安排</w:t>
        </w:r>
        <w:r>
          <w:tab/>
        </w:r>
        <w:r>
          <w:fldChar w:fldCharType="begin"/>
        </w:r>
        <w:r>
          <w:instrText xml:space="preserve"> PAGEREF _Toc9103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99" w:history="1">
        <w:r>
          <w:rPr>
            <w:rFonts w:ascii="仿宋" w:eastAsia="仿宋" w:hAnsi="仿宋" w:cs="仿宋" w:hint="eastAsia"/>
            <w:lang w:eastAsia="zh-CN"/>
          </w:rPr>
          <w:t>(二)、移动电商项目实施保障措施</w:t>
        </w:r>
        <w:r>
          <w:tab/>
        </w:r>
        <w:r>
          <w:fldChar w:fldCharType="begin"/>
        </w:r>
        <w:r>
          <w:instrText xml:space="preserve"> PAGEREF _Toc6099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008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_Toc9008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82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_Toc26182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14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_Toc21614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96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_Toc28396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43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_Toc3843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93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_Toc17593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89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_Toc29589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_Toc313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25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_Toc11025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35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_Toc4335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07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_Toc25107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97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_Toc8097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42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_Toc26742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9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_Toc3109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193" w:history="1">
        <w:r>
          <w:rPr>
            <w:rFonts w:ascii="仿宋" w:eastAsia="仿宋" w:hAnsi="仿宋" w:cs="仿宋" w:hint="eastAsia"/>
            <w:lang w:eastAsia="zh-CN"/>
          </w:rPr>
          <w:t>十、SWOT分析</w:t>
        </w:r>
        <w:r>
          <w:tab/>
        </w:r>
        <w:r>
          <w:fldChar w:fldCharType="begin"/>
        </w:r>
        <w:r>
          <w:instrText xml:space="preserve"> PAGEREF _Toc24193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76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_Toc18276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69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_Toc25669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54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_Toc24754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16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_Toc9516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08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_Toc20908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45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_Toc10445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18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_Toc28218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15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_Toc23415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742" w:history="1">
        <w:r>
          <w:rPr>
            <w:rFonts w:ascii="仿宋" w:eastAsia="仿宋" w:hAnsi="仿宋" w:cs="仿宋" w:hint="eastAsia"/>
            <w:lang w:eastAsia="zh-CN"/>
          </w:rPr>
          <w:t>十二、法律和合规事项</w:t>
        </w:r>
        <w:r>
          <w:tab/>
        </w:r>
        <w:r>
          <w:fldChar w:fldCharType="begin"/>
        </w:r>
        <w:r>
          <w:instrText xml:space="preserve"> PAGEREF _Toc16742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47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_Toc5147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65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_Toc9765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66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_Toc19066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39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_Toc9039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5954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7938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6297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1310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产业政策支持力度不断加大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https://d.book118.com/978024062025006030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移动电商行业相关公司筹备报告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移动电商行业相关公司筹备报告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移动电商行业相关公司筹备报告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移动电商行业相关公司筹备报告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移动电商行业相关公司筹备报告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7802406202500603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2023-12-31T16:26:00Z</dcterms:created>
  <dcterms:modified xsi:type="dcterms:W3CDTF">2023-12-31T16:27:17Z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EC2ACE051E7F41EB8A3689DE957C3C9F_11</vt:lpwstr>
  </property>
  <property fmtid="{D5CDD505-2E9C-101B-9397-08002B2CF9AE}" pid="3" name="KSOProductBuildVer">
    <vt:lpwstr>2052-12.1.0.16120</vt:lpwstr>
  </property>
</Properties>
</file>