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直流无刷电机项目规划设计蓝图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9" w:history="1">
        <w:r>
          <w:rPr>
            <w:rFonts w:ascii="仿宋" w:eastAsia="仿宋" w:hAnsi="仿宋" w:cs="仿宋" w:hint="eastAsia"/>
            <w:lang w:eastAsia="zh-CN"/>
          </w:rPr>
          <w:t>前言</w:t>
        </w:r>
        <w:r>
          <w:tab/>
        </w:r>
        <w:r>
          <w:fldChar w:fldCharType="begin"/>
        </w:r>
        <w:r>
          <w:instrText xml:space="preserve"> PAGEREF _Toc11739 \h </w:instrText>
        </w:r>
        <w:r>
          <w:fldChar w:fldCharType="separate"/>
        </w:r>
        <w:r>
          <w:t>3</w:t>
        </w:r>
        <w:r>
          <w:fldChar w:fldCharType="end"/>
        </w:r>
      </w:hyperlink>
    </w:p>
    <w:p>
      <w:pPr>
        <w:pStyle w:val="TOC1"/>
        <w:tabs>
          <w:tab w:val="right" w:leader="dot" w:pos="8306"/>
        </w:tabs>
      </w:pPr>
      <w:hyperlink w:anchor="_Toc21176" w:history="1">
        <w:r>
          <w:rPr>
            <w:rFonts w:ascii="仿宋" w:eastAsia="仿宋" w:hAnsi="仿宋" w:cs="仿宋" w:hint="eastAsia"/>
            <w:lang w:eastAsia="zh-CN"/>
          </w:rPr>
          <w:t>一、直流无刷电机项目土建工程</w:t>
        </w:r>
        <w:r>
          <w:tab/>
        </w:r>
        <w:r>
          <w:fldChar w:fldCharType="begin"/>
        </w:r>
        <w:r>
          <w:instrText xml:space="preserve"> PAGEREF _Toc21176 \h </w:instrText>
        </w:r>
        <w:r>
          <w:fldChar w:fldCharType="separate"/>
        </w:r>
        <w:r>
          <w:t>3</w:t>
        </w:r>
        <w:r>
          <w:fldChar w:fldCharType="end"/>
        </w:r>
      </w:hyperlink>
    </w:p>
    <w:p>
      <w:pPr>
        <w:pStyle w:val="TOC2"/>
        <w:tabs>
          <w:tab w:val="right" w:leader="dot" w:pos="8306"/>
        </w:tabs>
      </w:pPr>
      <w:hyperlink w:anchor="_Toc28787" w:history="1">
        <w:r>
          <w:rPr>
            <w:rFonts w:ascii="仿宋" w:eastAsia="仿宋" w:hAnsi="仿宋" w:cs="仿宋" w:hint="eastAsia"/>
            <w:lang w:eastAsia="zh-CN"/>
          </w:rPr>
          <w:t>(一)、建筑工程设计原则</w:t>
        </w:r>
        <w:r>
          <w:tab/>
        </w:r>
        <w:r>
          <w:fldChar w:fldCharType="begin"/>
        </w:r>
        <w:r>
          <w:instrText xml:space="preserve"> PAGEREF _Toc28787 \h </w:instrText>
        </w:r>
        <w:r>
          <w:fldChar w:fldCharType="separate"/>
        </w:r>
        <w:r>
          <w:t>3</w:t>
        </w:r>
        <w:r>
          <w:fldChar w:fldCharType="end"/>
        </w:r>
      </w:hyperlink>
    </w:p>
    <w:p>
      <w:pPr>
        <w:pStyle w:val="TOC2"/>
        <w:tabs>
          <w:tab w:val="right" w:leader="dot" w:pos="8306"/>
        </w:tabs>
      </w:pPr>
      <w:hyperlink w:anchor="_Toc8894" w:history="1">
        <w:r>
          <w:rPr>
            <w:rFonts w:ascii="仿宋" w:eastAsia="仿宋" w:hAnsi="仿宋" w:cs="仿宋" w:hint="eastAsia"/>
            <w:lang w:eastAsia="zh-CN"/>
          </w:rPr>
          <w:t>(二)、土建工程设计年限及安全等级</w:t>
        </w:r>
        <w:r>
          <w:tab/>
        </w:r>
        <w:r>
          <w:fldChar w:fldCharType="begin"/>
        </w:r>
        <w:r>
          <w:instrText xml:space="preserve"> PAGEREF _Toc8894 \h </w:instrText>
        </w:r>
        <w:r>
          <w:fldChar w:fldCharType="separate"/>
        </w:r>
        <w:r>
          <w:t>4</w:t>
        </w:r>
        <w:r>
          <w:fldChar w:fldCharType="end"/>
        </w:r>
      </w:hyperlink>
    </w:p>
    <w:p>
      <w:pPr>
        <w:pStyle w:val="TOC2"/>
        <w:tabs>
          <w:tab w:val="right" w:leader="dot" w:pos="8306"/>
        </w:tabs>
      </w:pPr>
      <w:hyperlink w:anchor="_Toc6169" w:history="1">
        <w:r>
          <w:rPr>
            <w:rFonts w:ascii="仿宋" w:eastAsia="仿宋" w:hAnsi="仿宋" w:cs="仿宋" w:hint="eastAsia"/>
            <w:lang w:eastAsia="zh-CN"/>
          </w:rPr>
          <w:t>(三)、建筑工程设计总体要求</w:t>
        </w:r>
        <w:r>
          <w:tab/>
        </w:r>
        <w:r>
          <w:fldChar w:fldCharType="begin"/>
        </w:r>
        <w:r>
          <w:instrText xml:space="preserve"> PAGEREF _Toc6169 \h </w:instrText>
        </w:r>
        <w:r>
          <w:fldChar w:fldCharType="separate"/>
        </w:r>
        <w:r>
          <w:t>5</w:t>
        </w:r>
        <w:r>
          <w:fldChar w:fldCharType="end"/>
        </w:r>
      </w:hyperlink>
    </w:p>
    <w:p>
      <w:pPr>
        <w:pStyle w:val="TOC2"/>
        <w:tabs>
          <w:tab w:val="right" w:leader="dot" w:pos="8306"/>
        </w:tabs>
      </w:pPr>
      <w:hyperlink w:anchor="_Toc18243" w:history="1">
        <w:r>
          <w:rPr>
            <w:rFonts w:ascii="仿宋" w:eastAsia="仿宋" w:hAnsi="仿宋" w:cs="仿宋" w:hint="eastAsia"/>
            <w:lang w:eastAsia="zh-CN"/>
          </w:rPr>
          <w:t>(四)、土建工程建设指标</w:t>
        </w:r>
        <w:r>
          <w:tab/>
        </w:r>
        <w:r>
          <w:fldChar w:fldCharType="begin"/>
        </w:r>
        <w:r>
          <w:instrText xml:space="preserve"> PAGEREF _Toc18243 \h </w:instrText>
        </w:r>
        <w:r>
          <w:fldChar w:fldCharType="separate"/>
        </w:r>
        <w:r>
          <w:t>6</w:t>
        </w:r>
        <w:r>
          <w:fldChar w:fldCharType="end"/>
        </w:r>
      </w:hyperlink>
    </w:p>
    <w:p>
      <w:pPr>
        <w:pStyle w:val="TOC1"/>
        <w:tabs>
          <w:tab w:val="right" w:leader="dot" w:pos="8306"/>
        </w:tabs>
      </w:pPr>
      <w:hyperlink w:anchor="_Toc12355" w:history="1">
        <w:r>
          <w:rPr>
            <w:rFonts w:ascii="仿宋" w:eastAsia="仿宋" w:hAnsi="仿宋" w:cs="仿宋" w:hint="eastAsia"/>
            <w:lang w:eastAsia="zh-CN"/>
          </w:rPr>
          <w:t>二、直流无刷电机项目文档管理</w:t>
        </w:r>
        <w:r>
          <w:tab/>
        </w:r>
        <w:r>
          <w:fldChar w:fldCharType="begin"/>
        </w:r>
        <w:r>
          <w:instrText xml:space="preserve"> PAGEREF _Toc12355 \h </w:instrText>
        </w:r>
        <w:r>
          <w:fldChar w:fldCharType="separate"/>
        </w:r>
        <w:r>
          <w:t>6</w:t>
        </w:r>
        <w:r>
          <w:fldChar w:fldCharType="end"/>
        </w:r>
      </w:hyperlink>
    </w:p>
    <w:p>
      <w:pPr>
        <w:pStyle w:val="TOC2"/>
        <w:tabs>
          <w:tab w:val="right" w:leader="dot" w:pos="8306"/>
        </w:tabs>
      </w:pPr>
      <w:hyperlink w:anchor="_Toc25912" w:history="1">
        <w:r>
          <w:rPr>
            <w:rFonts w:ascii="仿宋" w:eastAsia="仿宋" w:hAnsi="仿宋" w:cs="仿宋" w:hint="eastAsia"/>
            <w:lang w:eastAsia="zh-CN"/>
          </w:rPr>
          <w:t>(一)、文档编制与审查</w:t>
        </w:r>
        <w:r>
          <w:tab/>
        </w:r>
        <w:r>
          <w:fldChar w:fldCharType="begin"/>
        </w:r>
        <w:r>
          <w:instrText xml:space="preserve"> PAGEREF _Toc25912 \h </w:instrText>
        </w:r>
        <w:r>
          <w:fldChar w:fldCharType="separate"/>
        </w:r>
        <w:r>
          <w:t>6</w:t>
        </w:r>
        <w:r>
          <w:fldChar w:fldCharType="end"/>
        </w:r>
      </w:hyperlink>
    </w:p>
    <w:p>
      <w:pPr>
        <w:pStyle w:val="TOC2"/>
        <w:tabs>
          <w:tab w:val="right" w:leader="dot" w:pos="8306"/>
        </w:tabs>
      </w:pPr>
      <w:hyperlink w:anchor="_Toc15401" w:history="1">
        <w:r>
          <w:rPr>
            <w:rFonts w:ascii="仿宋" w:eastAsia="仿宋" w:hAnsi="仿宋" w:cs="仿宋" w:hint="eastAsia"/>
            <w:lang w:eastAsia="zh-CN"/>
          </w:rPr>
          <w:t>(二)、文档发布与分发</w:t>
        </w:r>
        <w:r>
          <w:tab/>
        </w:r>
        <w:r>
          <w:fldChar w:fldCharType="begin"/>
        </w:r>
        <w:r>
          <w:instrText xml:space="preserve"> PAGEREF _Toc15401 \h </w:instrText>
        </w:r>
        <w:r>
          <w:fldChar w:fldCharType="separate"/>
        </w:r>
        <w:r>
          <w:t>8</w:t>
        </w:r>
        <w:r>
          <w:fldChar w:fldCharType="end"/>
        </w:r>
      </w:hyperlink>
    </w:p>
    <w:p>
      <w:pPr>
        <w:pStyle w:val="TOC2"/>
        <w:tabs>
          <w:tab w:val="right" w:leader="dot" w:pos="8306"/>
        </w:tabs>
      </w:pPr>
      <w:hyperlink w:anchor="_Toc17626" w:history="1">
        <w:r>
          <w:rPr>
            <w:rFonts w:ascii="仿宋" w:eastAsia="仿宋" w:hAnsi="仿宋" w:cs="仿宋" w:hint="eastAsia"/>
            <w:lang w:eastAsia="zh-CN"/>
          </w:rPr>
          <w:t>(三)、文档存档与归档</w:t>
        </w:r>
        <w:r>
          <w:tab/>
        </w:r>
        <w:r>
          <w:fldChar w:fldCharType="begin"/>
        </w:r>
        <w:r>
          <w:instrText xml:space="preserve"> PAGEREF _Toc17626 \h </w:instrText>
        </w:r>
        <w:r>
          <w:fldChar w:fldCharType="separate"/>
        </w:r>
        <w:r>
          <w:t>8</w:t>
        </w:r>
        <w:r>
          <w:fldChar w:fldCharType="end"/>
        </w:r>
      </w:hyperlink>
    </w:p>
    <w:p>
      <w:pPr>
        <w:pStyle w:val="TOC1"/>
        <w:tabs>
          <w:tab w:val="right" w:leader="dot" w:pos="8306"/>
        </w:tabs>
      </w:pPr>
      <w:hyperlink w:anchor="_Toc30061" w:history="1">
        <w:r>
          <w:rPr>
            <w:rFonts w:ascii="仿宋" w:eastAsia="仿宋" w:hAnsi="仿宋" w:cs="仿宋" w:hint="eastAsia"/>
            <w:lang w:eastAsia="zh-CN"/>
          </w:rPr>
          <w:t>三、直流无刷电机项目选址可行性分析</w:t>
        </w:r>
        <w:r>
          <w:tab/>
        </w:r>
        <w:r>
          <w:fldChar w:fldCharType="begin"/>
        </w:r>
        <w:r>
          <w:instrText xml:space="preserve"> PAGEREF _Toc30061 \h </w:instrText>
        </w:r>
        <w:r>
          <w:fldChar w:fldCharType="separate"/>
        </w:r>
        <w:r>
          <w:t>10</w:t>
        </w:r>
        <w:r>
          <w:fldChar w:fldCharType="end"/>
        </w:r>
      </w:hyperlink>
    </w:p>
    <w:p>
      <w:pPr>
        <w:pStyle w:val="TOC2"/>
        <w:tabs>
          <w:tab w:val="right" w:leader="dot" w:pos="8306"/>
        </w:tabs>
      </w:pPr>
      <w:hyperlink w:anchor="_Toc27184" w:history="1">
        <w:r>
          <w:rPr>
            <w:rFonts w:ascii="仿宋" w:eastAsia="仿宋" w:hAnsi="仿宋" w:cs="仿宋" w:hint="eastAsia"/>
            <w:lang w:eastAsia="zh-CN"/>
          </w:rPr>
          <w:t>(一)、直流无刷电机项目选址</w:t>
        </w:r>
        <w:r>
          <w:tab/>
        </w:r>
        <w:r>
          <w:fldChar w:fldCharType="begin"/>
        </w:r>
        <w:r>
          <w:instrText xml:space="preserve"> PAGEREF _Toc27184 \h </w:instrText>
        </w:r>
        <w:r>
          <w:fldChar w:fldCharType="separate"/>
        </w:r>
        <w:r>
          <w:t>10</w:t>
        </w:r>
        <w:r>
          <w:fldChar w:fldCharType="end"/>
        </w:r>
      </w:hyperlink>
    </w:p>
    <w:p>
      <w:pPr>
        <w:pStyle w:val="TOC2"/>
        <w:tabs>
          <w:tab w:val="right" w:leader="dot" w:pos="8306"/>
        </w:tabs>
      </w:pPr>
      <w:hyperlink w:anchor="_Toc1316" w:history="1">
        <w:r>
          <w:rPr>
            <w:rFonts w:ascii="仿宋" w:eastAsia="仿宋" w:hAnsi="仿宋" w:cs="仿宋" w:hint="eastAsia"/>
            <w:lang w:eastAsia="zh-CN"/>
          </w:rPr>
          <w:t>(二)、用地控制指标</w:t>
        </w:r>
        <w:r>
          <w:tab/>
        </w:r>
        <w:r>
          <w:fldChar w:fldCharType="begin"/>
        </w:r>
        <w:r>
          <w:instrText xml:space="preserve"> PAGEREF _Toc1316 \h </w:instrText>
        </w:r>
        <w:r>
          <w:fldChar w:fldCharType="separate"/>
        </w:r>
        <w:r>
          <w:t>10</w:t>
        </w:r>
        <w:r>
          <w:fldChar w:fldCharType="end"/>
        </w:r>
      </w:hyperlink>
    </w:p>
    <w:p>
      <w:pPr>
        <w:pStyle w:val="TOC2"/>
        <w:tabs>
          <w:tab w:val="right" w:leader="dot" w:pos="8306"/>
        </w:tabs>
      </w:pPr>
      <w:hyperlink w:anchor="_Toc25216" w:history="1">
        <w:r>
          <w:rPr>
            <w:rFonts w:ascii="仿宋" w:eastAsia="仿宋" w:hAnsi="仿宋" w:cs="仿宋" w:hint="eastAsia"/>
            <w:lang w:eastAsia="zh-CN"/>
          </w:rPr>
          <w:t>(三)、节约用地措施</w:t>
        </w:r>
        <w:r>
          <w:tab/>
        </w:r>
        <w:r>
          <w:fldChar w:fldCharType="begin"/>
        </w:r>
        <w:r>
          <w:instrText xml:space="preserve"> PAGEREF _Toc25216 \h </w:instrText>
        </w:r>
        <w:r>
          <w:fldChar w:fldCharType="separate"/>
        </w:r>
        <w:r>
          <w:t>12</w:t>
        </w:r>
        <w:r>
          <w:fldChar w:fldCharType="end"/>
        </w:r>
      </w:hyperlink>
    </w:p>
    <w:p>
      <w:pPr>
        <w:pStyle w:val="TOC2"/>
        <w:tabs>
          <w:tab w:val="right" w:leader="dot" w:pos="8306"/>
        </w:tabs>
      </w:pPr>
      <w:hyperlink w:anchor="_Toc12792" w:history="1">
        <w:r>
          <w:rPr>
            <w:rFonts w:ascii="仿宋" w:eastAsia="仿宋" w:hAnsi="仿宋" w:cs="仿宋" w:hint="eastAsia"/>
            <w:lang w:eastAsia="zh-CN"/>
          </w:rPr>
          <w:t>(四)、总图布置方案</w:t>
        </w:r>
        <w:r>
          <w:tab/>
        </w:r>
        <w:r>
          <w:fldChar w:fldCharType="begin"/>
        </w:r>
        <w:r>
          <w:instrText xml:space="preserve"> PAGEREF _Toc12792 \h </w:instrText>
        </w:r>
        <w:r>
          <w:fldChar w:fldCharType="separate"/>
        </w:r>
        <w:r>
          <w:t>13</w:t>
        </w:r>
        <w:r>
          <w:fldChar w:fldCharType="end"/>
        </w:r>
      </w:hyperlink>
    </w:p>
    <w:p>
      <w:pPr>
        <w:pStyle w:val="TOC2"/>
        <w:tabs>
          <w:tab w:val="right" w:leader="dot" w:pos="8306"/>
        </w:tabs>
      </w:pPr>
      <w:hyperlink w:anchor="_Toc30301" w:history="1">
        <w:r>
          <w:rPr>
            <w:rFonts w:ascii="仿宋" w:eastAsia="仿宋" w:hAnsi="仿宋" w:cs="仿宋" w:hint="eastAsia"/>
            <w:lang w:eastAsia="zh-CN"/>
          </w:rPr>
          <w:t>(五)、选址综合评价</w:t>
        </w:r>
        <w:r>
          <w:tab/>
        </w:r>
        <w:r>
          <w:fldChar w:fldCharType="begin"/>
        </w:r>
        <w:r>
          <w:instrText xml:space="preserve"> PAGEREF _Toc30301 \h </w:instrText>
        </w:r>
        <w:r>
          <w:fldChar w:fldCharType="separate"/>
        </w:r>
        <w:r>
          <w:t>14</w:t>
        </w:r>
        <w:r>
          <w:fldChar w:fldCharType="end"/>
        </w:r>
      </w:hyperlink>
    </w:p>
    <w:p>
      <w:pPr>
        <w:pStyle w:val="TOC1"/>
        <w:tabs>
          <w:tab w:val="right" w:leader="dot" w:pos="8306"/>
        </w:tabs>
      </w:pPr>
      <w:hyperlink w:anchor="_Toc5238" w:history="1">
        <w:r>
          <w:rPr>
            <w:rFonts w:ascii="仿宋" w:eastAsia="仿宋" w:hAnsi="仿宋" w:cs="仿宋" w:hint="eastAsia"/>
            <w:lang w:eastAsia="zh-CN"/>
          </w:rPr>
          <w:t>四、直流无刷电机项目危机管理</w:t>
        </w:r>
        <w:r>
          <w:tab/>
        </w:r>
        <w:r>
          <w:fldChar w:fldCharType="begin"/>
        </w:r>
        <w:r>
          <w:instrText xml:space="preserve"> PAGEREF _Toc5238 \h </w:instrText>
        </w:r>
        <w:r>
          <w:fldChar w:fldCharType="separate"/>
        </w:r>
        <w:r>
          <w:t>15</w:t>
        </w:r>
        <w:r>
          <w:fldChar w:fldCharType="end"/>
        </w:r>
      </w:hyperlink>
    </w:p>
    <w:p>
      <w:pPr>
        <w:pStyle w:val="TOC2"/>
        <w:tabs>
          <w:tab w:val="right" w:leader="dot" w:pos="8306"/>
        </w:tabs>
      </w:pPr>
      <w:hyperlink w:anchor="_Toc11583" w:history="1">
        <w:r>
          <w:rPr>
            <w:rFonts w:ascii="仿宋" w:eastAsia="仿宋" w:hAnsi="仿宋" w:cs="仿宋" w:hint="eastAsia"/>
            <w:lang w:eastAsia="zh-CN"/>
          </w:rPr>
          <w:t>(一)、危机预警与识别</w:t>
        </w:r>
        <w:r>
          <w:tab/>
        </w:r>
        <w:r>
          <w:fldChar w:fldCharType="begin"/>
        </w:r>
        <w:r>
          <w:instrText xml:space="preserve"> PAGEREF _Toc11583 \h </w:instrText>
        </w:r>
        <w:r>
          <w:fldChar w:fldCharType="separate"/>
        </w:r>
        <w:r>
          <w:t>15</w:t>
        </w:r>
        <w:r>
          <w:fldChar w:fldCharType="end"/>
        </w:r>
      </w:hyperlink>
    </w:p>
    <w:p>
      <w:pPr>
        <w:pStyle w:val="TOC2"/>
        <w:tabs>
          <w:tab w:val="right" w:leader="dot" w:pos="8306"/>
        </w:tabs>
      </w:pPr>
      <w:hyperlink w:anchor="_Toc10961" w:history="1">
        <w:r>
          <w:rPr>
            <w:rFonts w:ascii="仿宋" w:eastAsia="仿宋" w:hAnsi="仿宋" w:cs="仿宋" w:hint="eastAsia"/>
            <w:lang w:eastAsia="zh-CN"/>
          </w:rPr>
          <w:t>(二)、危机应对与恢复</w:t>
        </w:r>
        <w:r>
          <w:tab/>
        </w:r>
        <w:r>
          <w:fldChar w:fldCharType="begin"/>
        </w:r>
        <w:r>
          <w:instrText xml:space="preserve"> PAGEREF _Toc10961 \h </w:instrText>
        </w:r>
        <w:r>
          <w:fldChar w:fldCharType="separate"/>
        </w:r>
        <w:r>
          <w:t>16</w:t>
        </w:r>
        <w:r>
          <w:fldChar w:fldCharType="end"/>
        </w:r>
      </w:hyperlink>
    </w:p>
    <w:p>
      <w:pPr>
        <w:pStyle w:val="TOC1"/>
        <w:tabs>
          <w:tab w:val="right" w:leader="dot" w:pos="8306"/>
        </w:tabs>
      </w:pPr>
      <w:hyperlink w:anchor="_Toc14023" w:history="1">
        <w:r>
          <w:rPr>
            <w:rFonts w:ascii="仿宋" w:eastAsia="仿宋" w:hAnsi="仿宋" w:cs="仿宋" w:hint="eastAsia"/>
            <w:lang w:eastAsia="zh-CN"/>
          </w:rPr>
          <w:t>五、市场分析、调研</w:t>
        </w:r>
        <w:r>
          <w:tab/>
        </w:r>
        <w:r>
          <w:fldChar w:fldCharType="begin"/>
        </w:r>
        <w:r>
          <w:instrText xml:space="preserve"> PAGEREF _Toc14023 \h </w:instrText>
        </w:r>
        <w:r>
          <w:fldChar w:fldCharType="separate"/>
        </w:r>
        <w:r>
          <w:t>18</w:t>
        </w:r>
        <w:r>
          <w:fldChar w:fldCharType="end"/>
        </w:r>
      </w:hyperlink>
    </w:p>
    <w:p>
      <w:pPr>
        <w:pStyle w:val="TOC2"/>
        <w:tabs>
          <w:tab w:val="right" w:leader="dot" w:pos="8306"/>
        </w:tabs>
      </w:pPr>
      <w:hyperlink w:anchor="_Toc12179" w:history="1">
        <w:r>
          <w:rPr>
            <w:rFonts w:ascii="仿宋" w:eastAsia="仿宋" w:hAnsi="仿宋" w:cs="仿宋" w:hint="eastAsia"/>
            <w:lang w:eastAsia="zh-CN"/>
          </w:rPr>
          <w:t>(一)、直流无刷电机行业分析</w:t>
        </w:r>
        <w:r>
          <w:tab/>
        </w:r>
        <w:r>
          <w:fldChar w:fldCharType="begin"/>
        </w:r>
        <w:r>
          <w:instrText xml:space="preserve"> PAGEREF _Toc12179 \h </w:instrText>
        </w:r>
        <w:r>
          <w:fldChar w:fldCharType="separate"/>
        </w:r>
        <w:r>
          <w:t>18</w:t>
        </w:r>
        <w:r>
          <w:fldChar w:fldCharType="end"/>
        </w:r>
      </w:hyperlink>
    </w:p>
    <w:p>
      <w:pPr>
        <w:pStyle w:val="TOC2"/>
        <w:tabs>
          <w:tab w:val="right" w:leader="dot" w:pos="8306"/>
        </w:tabs>
      </w:pPr>
      <w:hyperlink w:anchor="_Toc12050" w:history="1">
        <w:r>
          <w:rPr>
            <w:rFonts w:ascii="仿宋" w:eastAsia="仿宋" w:hAnsi="仿宋" w:cs="仿宋" w:hint="eastAsia"/>
            <w:lang w:eastAsia="zh-CN"/>
          </w:rPr>
          <w:t>(二)、直流无刷电机市场分析预测</w:t>
        </w:r>
        <w:r>
          <w:tab/>
        </w:r>
        <w:r>
          <w:fldChar w:fldCharType="begin"/>
        </w:r>
        <w:r>
          <w:instrText xml:space="preserve"> PAGEREF _Toc12050 \h </w:instrText>
        </w:r>
        <w:r>
          <w:fldChar w:fldCharType="separate"/>
        </w:r>
        <w:r>
          <w:t>18</w:t>
        </w:r>
        <w:r>
          <w:fldChar w:fldCharType="end"/>
        </w:r>
      </w:hyperlink>
    </w:p>
    <w:p>
      <w:pPr>
        <w:pStyle w:val="TOC1"/>
        <w:tabs>
          <w:tab w:val="right" w:leader="dot" w:pos="8306"/>
        </w:tabs>
      </w:pPr>
      <w:hyperlink w:anchor="_Toc29469" w:history="1">
        <w:r>
          <w:rPr>
            <w:rFonts w:ascii="仿宋" w:eastAsia="仿宋" w:hAnsi="仿宋" w:cs="仿宋" w:hint="eastAsia"/>
            <w:lang w:eastAsia="zh-CN"/>
          </w:rPr>
          <w:t>六、直流无刷电机项目建设背景及必要性分析</w:t>
        </w:r>
        <w:r>
          <w:tab/>
        </w:r>
        <w:r>
          <w:fldChar w:fldCharType="begin"/>
        </w:r>
        <w:r>
          <w:instrText xml:space="preserve"> PAGEREF _Toc29469 \h </w:instrText>
        </w:r>
        <w:r>
          <w:fldChar w:fldCharType="separate"/>
        </w:r>
        <w:r>
          <w:t>19</w:t>
        </w:r>
        <w:r>
          <w:fldChar w:fldCharType="end"/>
        </w:r>
      </w:hyperlink>
    </w:p>
    <w:p>
      <w:pPr>
        <w:pStyle w:val="TOC2"/>
        <w:tabs>
          <w:tab w:val="right" w:leader="dot" w:pos="8306"/>
        </w:tabs>
      </w:pPr>
      <w:hyperlink w:anchor="_Toc7890" w:history="1">
        <w:r>
          <w:rPr>
            <w:rFonts w:ascii="仿宋" w:eastAsia="仿宋" w:hAnsi="仿宋" w:cs="仿宋" w:hint="eastAsia"/>
            <w:lang w:eastAsia="zh-CN"/>
          </w:rPr>
          <w:t>(一)、直流无刷电机项目背景分析</w:t>
        </w:r>
        <w:r>
          <w:tab/>
        </w:r>
        <w:r>
          <w:fldChar w:fldCharType="begin"/>
        </w:r>
        <w:r>
          <w:instrText xml:space="preserve"> PAGEREF _Toc7890 \h </w:instrText>
        </w:r>
        <w:r>
          <w:fldChar w:fldCharType="separate"/>
        </w:r>
        <w:r>
          <w:t>19</w:t>
        </w:r>
        <w:r>
          <w:fldChar w:fldCharType="end"/>
        </w:r>
      </w:hyperlink>
    </w:p>
    <w:p>
      <w:pPr>
        <w:pStyle w:val="TOC2"/>
        <w:tabs>
          <w:tab w:val="right" w:leader="dot" w:pos="8306"/>
        </w:tabs>
      </w:pPr>
      <w:hyperlink w:anchor="_Toc13798" w:history="1">
        <w:r>
          <w:rPr>
            <w:rFonts w:ascii="仿宋" w:eastAsia="仿宋" w:hAnsi="仿宋" w:cs="仿宋" w:hint="eastAsia"/>
            <w:lang w:eastAsia="zh-CN"/>
          </w:rPr>
          <w:t>(二)、直流无刷电机项目建设必要性分析</w:t>
        </w:r>
        <w:r>
          <w:tab/>
        </w:r>
        <w:r>
          <w:fldChar w:fldCharType="begin"/>
        </w:r>
        <w:r>
          <w:instrText xml:space="preserve"> PAGEREF _Toc13798 \h </w:instrText>
        </w:r>
        <w:r>
          <w:fldChar w:fldCharType="separate"/>
        </w:r>
        <w:r>
          <w:t>21</w:t>
        </w:r>
        <w:r>
          <w:fldChar w:fldCharType="end"/>
        </w:r>
      </w:hyperlink>
    </w:p>
    <w:p>
      <w:pPr>
        <w:pStyle w:val="TOC1"/>
        <w:tabs>
          <w:tab w:val="right" w:leader="dot" w:pos="8306"/>
        </w:tabs>
      </w:pPr>
      <w:hyperlink w:anchor="_Toc23811" w:history="1">
        <w:r>
          <w:rPr>
            <w:rFonts w:ascii="仿宋" w:eastAsia="仿宋" w:hAnsi="仿宋" w:cs="仿宋" w:hint="eastAsia"/>
            <w:lang w:eastAsia="zh-CN"/>
          </w:rPr>
          <w:t>七、直流无刷电机项目财务管理</w:t>
        </w:r>
        <w:r>
          <w:tab/>
        </w:r>
        <w:r>
          <w:fldChar w:fldCharType="begin"/>
        </w:r>
        <w:r>
          <w:instrText xml:space="preserve"> PAGEREF _Toc23811 \h </w:instrText>
        </w:r>
        <w:r>
          <w:fldChar w:fldCharType="separate"/>
        </w:r>
        <w:r>
          <w:t>22</w:t>
        </w:r>
        <w:r>
          <w:fldChar w:fldCharType="end"/>
        </w:r>
      </w:hyperlink>
    </w:p>
    <w:p>
      <w:pPr>
        <w:pStyle w:val="TOC2"/>
        <w:tabs>
          <w:tab w:val="right" w:leader="dot" w:pos="8306"/>
        </w:tabs>
      </w:pPr>
      <w:hyperlink w:anchor="_Toc12750" w:history="1">
        <w:r>
          <w:rPr>
            <w:rFonts w:ascii="仿宋" w:eastAsia="仿宋" w:hAnsi="仿宋" w:cs="仿宋" w:hint="eastAsia"/>
            <w:lang w:eastAsia="zh-CN"/>
          </w:rPr>
          <w:t>(一)、资金需求大</w:t>
        </w:r>
        <w:r>
          <w:tab/>
        </w:r>
        <w:r>
          <w:fldChar w:fldCharType="begin"/>
        </w:r>
        <w:r>
          <w:instrText xml:space="preserve"> PAGEREF _Toc12750 \h </w:instrText>
        </w:r>
        <w:r>
          <w:fldChar w:fldCharType="separate"/>
        </w:r>
        <w:r>
          <w:t>22</w:t>
        </w:r>
        <w:r>
          <w:fldChar w:fldCharType="end"/>
        </w:r>
      </w:hyperlink>
    </w:p>
    <w:p>
      <w:pPr>
        <w:pStyle w:val="TOC2"/>
        <w:tabs>
          <w:tab w:val="right" w:leader="dot" w:pos="8306"/>
        </w:tabs>
      </w:pPr>
      <w:hyperlink w:anchor="_Toc26488" w:history="1">
        <w:r>
          <w:rPr>
            <w:rFonts w:ascii="仿宋" w:eastAsia="仿宋" w:hAnsi="仿宋" w:cs="仿宋" w:hint="eastAsia"/>
            <w:lang w:eastAsia="zh-CN"/>
          </w:rPr>
          <w:t>(二)、研发周期长</w:t>
        </w:r>
        <w:r>
          <w:tab/>
        </w:r>
        <w:r>
          <w:fldChar w:fldCharType="begin"/>
        </w:r>
        <w:r>
          <w:instrText xml:space="preserve"> PAGEREF _Toc26488 \h </w:instrText>
        </w:r>
        <w:r>
          <w:fldChar w:fldCharType="separate"/>
        </w:r>
        <w:r>
          <w:t>23</w:t>
        </w:r>
        <w:r>
          <w:fldChar w:fldCharType="end"/>
        </w:r>
      </w:hyperlink>
    </w:p>
    <w:p>
      <w:pPr>
        <w:pStyle w:val="TOC2"/>
        <w:tabs>
          <w:tab w:val="right" w:leader="dot" w:pos="8306"/>
        </w:tabs>
      </w:pPr>
      <w:hyperlink w:anchor="_Toc13066" w:history="1">
        <w:r>
          <w:rPr>
            <w:rFonts w:ascii="仿宋" w:eastAsia="仿宋" w:hAnsi="仿宋" w:cs="仿宋" w:hint="eastAsia"/>
            <w:lang w:eastAsia="zh-CN"/>
          </w:rPr>
          <w:t>(三)、市场风险大</w:t>
        </w:r>
        <w:r>
          <w:tab/>
        </w:r>
        <w:r>
          <w:fldChar w:fldCharType="begin"/>
        </w:r>
        <w:r>
          <w:instrText xml:space="preserve"> PAGEREF _Toc13066 \h </w:instrText>
        </w:r>
        <w:r>
          <w:fldChar w:fldCharType="separate"/>
        </w:r>
        <w:r>
          <w:t>25</w:t>
        </w:r>
        <w:r>
          <w:fldChar w:fldCharType="end"/>
        </w:r>
      </w:hyperlink>
    </w:p>
    <w:p>
      <w:pPr>
        <w:pStyle w:val="TOC2"/>
        <w:tabs>
          <w:tab w:val="right" w:leader="dot" w:pos="8306"/>
        </w:tabs>
      </w:pPr>
      <w:hyperlink w:anchor="_Toc12433" w:history="1">
        <w:r>
          <w:rPr>
            <w:rFonts w:ascii="仿宋" w:eastAsia="仿宋" w:hAnsi="仿宋" w:cs="仿宋" w:hint="eastAsia"/>
            <w:lang w:eastAsia="zh-CN"/>
          </w:rPr>
          <w:t>(四)、利润率高</w:t>
        </w:r>
        <w:r>
          <w:tab/>
        </w:r>
        <w:r>
          <w:fldChar w:fldCharType="begin"/>
        </w:r>
        <w:r>
          <w:instrText xml:space="preserve"> PAGEREF _Toc12433 \h </w:instrText>
        </w:r>
        <w:r>
          <w:fldChar w:fldCharType="separate"/>
        </w:r>
        <w:r>
          <w:t>27</w:t>
        </w:r>
        <w:r>
          <w:fldChar w:fldCharType="end"/>
        </w:r>
      </w:hyperlink>
    </w:p>
    <w:p>
      <w:pPr>
        <w:pStyle w:val="TOC1"/>
        <w:tabs>
          <w:tab w:val="right" w:leader="dot" w:pos="8306"/>
        </w:tabs>
      </w:pPr>
      <w:hyperlink w:anchor="_Toc25972" w:history="1">
        <w:r>
          <w:rPr>
            <w:rFonts w:ascii="仿宋" w:eastAsia="仿宋" w:hAnsi="仿宋" w:cs="仿宋" w:hint="eastAsia"/>
            <w:lang w:eastAsia="zh-CN"/>
          </w:rPr>
          <w:t>八、直流无刷电机项目人力资源培养与发展</w:t>
        </w:r>
        <w:r>
          <w:tab/>
        </w:r>
        <w:r>
          <w:fldChar w:fldCharType="begin"/>
        </w:r>
        <w:r>
          <w:instrText xml:space="preserve"> PAGEREF _Toc25972 \h </w:instrText>
        </w:r>
        <w:r>
          <w:fldChar w:fldCharType="separate"/>
        </w:r>
        <w:r>
          <w:t>30</w:t>
        </w:r>
        <w:r>
          <w:fldChar w:fldCharType="end"/>
        </w:r>
      </w:hyperlink>
    </w:p>
    <w:p>
      <w:pPr>
        <w:pStyle w:val="TOC2"/>
        <w:tabs>
          <w:tab w:val="right" w:leader="dot" w:pos="8306"/>
        </w:tabs>
      </w:pPr>
      <w:hyperlink w:anchor="_Toc5078" w:history="1">
        <w:r>
          <w:rPr>
            <w:rFonts w:ascii="仿宋" w:eastAsia="仿宋" w:hAnsi="仿宋" w:cs="仿宋" w:hint="eastAsia"/>
            <w:lang w:eastAsia="zh-CN"/>
          </w:rPr>
          <w:t>(一)、人才需求与规划</w:t>
        </w:r>
        <w:r>
          <w:tab/>
        </w:r>
        <w:r>
          <w:fldChar w:fldCharType="begin"/>
        </w:r>
        <w:r>
          <w:instrText xml:space="preserve"> PAGEREF _Toc5078 \h </w:instrText>
        </w:r>
        <w:r>
          <w:fldChar w:fldCharType="separate"/>
        </w:r>
        <w:r>
          <w:t>30</w:t>
        </w:r>
        <w:r>
          <w:fldChar w:fldCharType="end"/>
        </w:r>
      </w:hyperlink>
    </w:p>
    <w:p>
      <w:pPr>
        <w:pStyle w:val="TOC2"/>
        <w:tabs>
          <w:tab w:val="right" w:leader="dot" w:pos="8306"/>
        </w:tabs>
      </w:pPr>
      <w:hyperlink w:anchor="_Toc24893" w:history="1">
        <w:r>
          <w:rPr>
            <w:rFonts w:ascii="仿宋" w:eastAsia="仿宋" w:hAnsi="仿宋" w:cs="仿宋" w:hint="eastAsia"/>
            <w:lang w:eastAsia="zh-CN"/>
          </w:rPr>
          <w:t>(二)、培训与发展计划</w:t>
        </w:r>
        <w:r>
          <w:tab/>
        </w:r>
        <w:r>
          <w:fldChar w:fldCharType="begin"/>
        </w:r>
        <w:r>
          <w:instrText xml:space="preserve"> PAGEREF _Toc24893 \h </w:instrText>
        </w:r>
        <w:r>
          <w:fldChar w:fldCharType="separate"/>
        </w:r>
        <w:r>
          <w:t>30</w:t>
        </w:r>
        <w:r>
          <w:fldChar w:fldCharType="end"/>
        </w:r>
      </w:hyperlink>
    </w:p>
    <w:p>
      <w:pPr>
        <w:pStyle w:val="TOC1"/>
        <w:tabs>
          <w:tab w:val="right" w:leader="dot" w:pos="8306"/>
        </w:tabs>
      </w:pPr>
      <w:hyperlink w:anchor="_Toc28756" w:history="1">
        <w:r>
          <w:rPr>
            <w:rFonts w:ascii="仿宋" w:eastAsia="仿宋" w:hAnsi="仿宋" w:cs="仿宋" w:hint="eastAsia"/>
            <w:lang w:eastAsia="zh-CN"/>
          </w:rPr>
          <w:t>九、直流无刷电机项目技术管理</w:t>
        </w:r>
        <w:r>
          <w:tab/>
        </w:r>
        <w:r>
          <w:fldChar w:fldCharType="begin"/>
        </w:r>
        <w:r>
          <w:instrText xml:space="preserve"> PAGEREF _Toc28756 \h </w:instrText>
        </w:r>
        <w:r>
          <w:fldChar w:fldCharType="separate"/>
        </w:r>
        <w:r>
          <w:t>31</w:t>
        </w:r>
        <w:r>
          <w:fldChar w:fldCharType="end"/>
        </w:r>
      </w:hyperlink>
    </w:p>
    <w:p>
      <w:pPr>
        <w:pStyle w:val="TOC2"/>
        <w:tabs>
          <w:tab w:val="right" w:leader="dot" w:pos="8306"/>
        </w:tabs>
      </w:pPr>
      <w:hyperlink w:anchor="_Toc6742" w:history="1">
        <w:r>
          <w:rPr>
            <w:rFonts w:ascii="仿宋" w:eastAsia="仿宋" w:hAnsi="仿宋" w:cs="仿宋" w:hint="eastAsia"/>
            <w:lang w:eastAsia="zh-CN"/>
          </w:rPr>
          <w:t>(一)、技术方案选用方向</w:t>
        </w:r>
        <w:r>
          <w:tab/>
        </w:r>
        <w:r>
          <w:fldChar w:fldCharType="begin"/>
        </w:r>
        <w:r>
          <w:instrText xml:space="preserve"> PAGEREF _Toc6742 \h </w:instrText>
        </w:r>
        <w:r>
          <w:fldChar w:fldCharType="separate"/>
        </w:r>
        <w:r>
          <w:t>31</w:t>
        </w:r>
        <w:r>
          <w:fldChar w:fldCharType="end"/>
        </w:r>
      </w:hyperlink>
    </w:p>
    <w:p>
      <w:pPr>
        <w:pStyle w:val="TOC2"/>
        <w:tabs>
          <w:tab w:val="right" w:leader="dot" w:pos="8306"/>
        </w:tabs>
      </w:pPr>
      <w:hyperlink w:anchor="_Toc7914" w:history="1">
        <w:r>
          <w:rPr>
            <w:rFonts w:ascii="仿宋" w:eastAsia="仿宋" w:hAnsi="仿宋" w:cs="仿宋" w:hint="eastAsia"/>
            <w:lang w:eastAsia="zh-CN"/>
          </w:rPr>
          <w:t>(二)、工艺技术方案选用原则</w:t>
        </w:r>
        <w:r>
          <w:tab/>
        </w:r>
        <w:r>
          <w:fldChar w:fldCharType="begin"/>
        </w:r>
        <w:r>
          <w:instrText xml:space="preserve"> PAGEREF _Toc7914 \h </w:instrText>
        </w:r>
        <w:r>
          <w:fldChar w:fldCharType="separate"/>
        </w:r>
        <w:r>
          <w:t>33</w:t>
        </w:r>
        <w:r>
          <w:fldChar w:fldCharType="end"/>
        </w:r>
      </w:hyperlink>
    </w:p>
    <w:p>
      <w:pPr>
        <w:pStyle w:val="TOC2"/>
        <w:tabs>
          <w:tab w:val="right" w:leader="dot" w:pos="8306"/>
        </w:tabs>
      </w:pPr>
      <w:hyperlink w:anchor="_Toc12306" w:history="1">
        <w:r>
          <w:rPr>
            <w:rFonts w:ascii="仿宋" w:eastAsia="仿宋" w:hAnsi="仿宋" w:cs="仿宋" w:hint="eastAsia"/>
            <w:lang w:eastAsia="zh-CN"/>
          </w:rPr>
          <w:t>(三)、工艺技术方案要求</w:t>
        </w:r>
        <w:r>
          <w:tab/>
        </w:r>
        <w:r>
          <w:fldChar w:fldCharType="begin"/>
        </w:r>
        <w:r>
          <w:instrText xml:space="preserve"> PAGEREF _Toc12306 \h </w:instrText>
        </w:r>
        <w:r>
          <w:fldChar w:fldCharType="separate"/>
        </w:r>
        <w:r>
          <w:t>35</w:t>
        </w:r>
        <w:r>
          <w:fldChar w:fldCharType="end"/>
        </w:r>
      </w:hyperlink>
    </w:p>
    <w:p>
      <w:pPr>
        <w:pStyle w:val="TOC1"/>
        <w:tabs>
          <w:tab w:val="right" w:leader="dot" w:pos="8306"/>
        </w:tabs>
      </w:pPr>
      <w:hyperlink w:anchor="_Toc27620" w:history="1">
        <w:r>
          <w:rPr>
            <w:rFonts w:ascii="仿宋" w:eastAsia="仿宋" w:hAnsi="仿宋" w:cs="仿宋" w:hint="eastAsia"/>
            <w:lang w:eastAsia="zh-CN"/>
          </w:rPr>
          <w:t>十、直流无刷电机项目人力资源管理</w:t>
        </w:r>
        <w:r>
          <w:tab/>
        </w:r>
        <w:r>
          <w:fldChar w:fldCharType="begin"/>
        </w:r>
        <w:r>
          <w:instrText xml:space="preserve"> PAGEREF _Toc27620 \h </w:instrText>
        </w:r>
        <w:r>
          <w:fldChar w:fldCharType="separate"/>
        </w:r>
        <w:r>
          <w:t>37</w:t>
        </w:r>
        <w:r>
          <w:fldChar w:fldCharType="end"/>
        </w:r>
      </w:hyperlink>
    </w:p>
    <w:p>
      <w:pPr>
        <w:pStyle w:val="TOC2"/>
        <w:tabs>
          <w:tab w:val="right" w:leader="dot" w:pos="8306"/>
        </w:tabs>
      </w:pPr>
      <w:hyperlink w:anchor="_Toc18114" w:history="1">
        <w:r>
          <w:rPr>
            <w:rFonts w:ascii="仿宋" w:eastAsia="仿宋" w:hAnsi="仿宋" w:cs="仿宋" w:hint="eastAsia"/>
            <w:lang w:eastAsia="zh-CN"/>
          </w:rPr>
          <w:t>(一)、建立健全的预算管理制度</w:t>
        </w:r>
        <w:r>
          <w:tab/>
        </w:r>
        <w:r>
          <w:fldChar w:fldCharType="begin"/>
        </w:r>
        <w:r>
          <w:instrText xml:space="preserve"> PAGEREF _Toc18114 \h </w:instrText>
        </w:r>
        <w:r>
          <w:fldChar w:fldCharType="separate"/>
        </w:r>
        <w:r>
          <w:t>37</w:t>
        </w:r>
        <w:r>
          <w:fldChar w:fldCharType="end"/>
        </w:r>
      </w:hyperlink>
    </w:p>
    <w:p>
      <w:pPr>
        <w:pStyle w:val="TOC2"/>
        <w:tabs>
          <w:tab w:val="right" w:leader="dot" w:pos="8306"/>
        </w:tabs>
      </w:pPr>
      <w:hyperlink w:anchor="_Toc13979" w:history="1">
        <w:r>
          <w:rPr>
            <w:rFonts w:ascii="仿宋" w:eastAsia="仿宋" w:hAnsi="仿宋" w:cs="仿宋" w:hint="eastAsia"/>
            <w:lang w:eastAsia="zh-CN"/>
          </w:rPr>
          <w:t>(二)、加强资金流动监控</w:t>
        </w:r>
        <w:r>
          <w:tab/>
        </w:r>
        <w:r>
          <w:fldChar w:fldCharType="begin"/>
        </w:r>
        <w:r>
          <w:instrText xml:space="preserve"> PAGEREF _Toc13979 \h </w:instrText>
        </w:r>
        <w:r>
          <w:fldChar w:fldCharType="separate"/>
        </w:r>
        <w:r>
          <w:t>39</w:t>
        </w:r>
        <w:r>
          <w:fldChar w:fldCharType="end"/>
        </w:r>
      </w:hyperlink>
    </w:p>
    <w:p>
      <w:pPr>
        <w:pStyle w:val="TOC2"/>
        <w:tabs>
          <w:tab w:val="right" w:leader="dot" w:pos="8306"/>
        </w:tabs>
      </w:pPr>
      <w:hyperlink w:anchor="_Toc9062" w:history="1">
        <w:r>
          <w:rPr>
            <w:rFonts w:ascii="仿宋" w:eastAsia="仿宋" w:hAnsi="仿宋" w:cs="仿宋" w:hint="eastAsia"/>
            <w:lang w:eastAsia="zh-CN"/>
          </w:rPr>
          <w:t>(三)、制定完善的风险控制机制</w:t>
        </w:r>
        <w:r>
          <w:tab/>
        </w:r>
        <w:r>
          <w:fldChar w:fldCharType="begin"/>
        </w:r>
        <w:r>
          <w:instrText xml:space="preserve"> PAGEREF _Toc9062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2" w:history="1">
        <w:r>
          <w:rPr>
            <w:rFonts w:ascii="仿宋" w:eastAsia="仿宋" w:hAnsi="仿宋" w:cs="仿宋" w:hint="eastAsia"/>
            <w:lang w:eastAsia="zh-CN"/>
          </w:rPr>
          <w:t>(四)、优化成本管理</w:t>
        </w:r>
        <w:r>
          <w:tab/>
        </w:r>
        <w:r>
          <w:fldChar w:fldCharType="begin"/>
        </w:r>
        <w:r>
          <w:instrText xml:space="preserve"> PAGEREF _Toc12022 \h </w:instrText>
        </w:r>
        <w:r>
          <w:fldChar w:fldCharType="separate"/>
        </w:r>
        <w:r>
          <w:t>41</w:t>
        </w:r>
        <w:r>
          <w:fldChar w:fldCharType="end"/>
        </w:r>
      </w:hyperlink>
    </w:p>
    <w:p>
      <w:pPr>
        <w:pStyle w:val="TOC1"/>
        <w:tabs>
          <w:tab w:val="right" w:leader="dot" w:pos="8306"/>
        </w:tabs>
      </w:pPr>
      <w:hyperlink w:anchor="_Toc16801" w:history="1">
        <w:r>
          <w:rPr>
            <w:rFonts w:ascii="仿宋" w:eastAsia="仿宋" w:hAnsi="仿宋" w:cs="仿宋" w:hint="eastAsia"/>
            <w:lang w:eastAsia="zh-CN"/>
          </w:rPr>
          <w:t>十一、直流无刷电机项目计划安排</w:t>
        </w:r>
        <w:r>
          <w:tab/>
        </w:r>
        <w:r>
          <w:fldChar w:fldCharType="begin"/>
        </w:r>
        <w:r>
          <w:instrText xml:space="preserve"> PAGEREF _Toc16801 \h </w:instrText>
        </w:r>
        <w:r>
          <w:fldChar w:fldCharType="separate"/>
        </w:r>
        <w:r>
          <w:t>43</w:t>
        </w:r>
        <w:r>
          <w:fldChar w:fldCharType="end"/>
        </w:r>
      </w:hyperlink>
    </w:p>
    <w:p>
      <w:pPr>
        <w:pStyle w:val="TOC2"/>
        <w:tabs>
          <w:tab w:val="right" w:leader="dot" w:pos="8306"/>
        </w:tabs>
      </w:pPr>
      <w:hyperlink w:anchor="_Toc10233" w:history="1">
        <w:r>
          <w:rPr>
            <w:rFonts w:ascii="仿宋" w:eastAsia="仿宋" w:hAnsi="仿宋" w:cs="仿宋" w:hint="eastAsia"/>
            <w:lang w:eastAsia="zh-CN"/>
          </w:rPr>
          <w:t>(一)、建设周期</w:t>
        </w:r>
        <w:r>
          <w:tab/>
        </w:r>
        <w:r>
          <w:fldChar w:fldCharType="begin"/>
        </w:r>
        <w:r>
          <w:instrText xml:space="preserve"> PAGEREF _Toc10233 \h </w:instrText>
        </w:r>
        <w:r>
          <w:fldChar w:fldCharType="separate"/>
        </w:r>
        <w:r>
          <w:t>43</w:t>
        </w:r>
        <w:r>
          <w:fldChar w:fldCharType="end"/>
        </w:r>
      </w:hyperlink>
    </w:p>
    <w:p>
      <w:pPr>
        <w:pStyle w:val="TOC2"/>
        <w:tabs>
          <w:tab w:val="right" w:leader="dot" w:pos="8306"/>
        </w:tabs>
      </w:pPr>
      <w:hyperlink w:anchor="_Toc7828" w:history="1">
        <w:r>
          <w:rPr>
            <w:rFonts w:ascii="仿宋" w:eastAsia="仿宋" w:hAnsi="仿宋" w:cs="仿宋" w:hint="eastAsia"/>
            <w:lang w:eastAsia="zh-CN"/>
          </w:rPr>
          <w:t>(二)、建设进度</w:t>
        </w:r>
        <w:r>
          <w:tab/>
        </w:r>
        <w:r>
          <w:fldChar w:fldCharType="begin"/>
        </w:r>
        <w:r>
          <w:instrText xml:space="preserve"> PAGEREF _Toc7828 \h </w:instrText>
        </w:r>
        <w:r>
          <w:fldChar w:fldCharType="separate"/>
        </w:r>
        <w:r>
          <w:t>43</w:t>
        </w:r>
        <w:r>
          <w:fldChar w:fldCharType="end"/>
        </w:r>
      </w:hyperlink>
    </w:p>
    <w:p>
      <w:pPr>
        <w:pStyle w:val="TOC2"/>
        <w:tabs>
          <w:tab w:val="right" w:leader="dot" w:pos="8306"/>
        </w:tabs>
      </w:pPr>
      <w:hyperlink w:anchor="_Toc28616" w:history="1">
        <w:r>
          <w:rPr>
            <w:rFonts w:ascii="仿宋" w:eastAsia="仿宋" w:hAnsi="仿宋" w:cs="仿宋" w:hint="eastAsia"/>
            <w:lang w:eastAsia="zh-CN"/>
          </w:rPr>
          <w:t>(三)、进度安排注意事项</w:t>
        </w:r>
        <w:r>
          <w:tab/>
        </w:r>
        <w:r>
          <w:fldChar w:fldCharType="begin"/>
        </w:r>
        <w:r>
          <w:instrText xml:space="preserve"> PAGEREF _Toc28616 \h </w:instrText>
        </w:r>
        <w:r>
          <w:fldChar w:fldCharType="separate"/>
        </w:r>
        <w:r>
          <w:t>44</w:t>
        </w:r>
        <w:r>
          <w:fldChar w:fldCharType="end"/>
        </w:r>
      </w:hyperlink>
    </w:p>
    <w:p>
      <w:pPr>
        <w:pStyle w:val="TOC2"/>
        <w:tabs>
          <w:tab w:val="right" w:leader="dot" w:pos="8306"/>
        </w:tabs>
      </w:pPr>
      <w:hyperlink w:anchor="_Toc1870" w:history="1">
        <w:r>
          <w:rPr>
            <w:rFonts w:ascii="仿宋" w:eastAsia="仿宋" w:hAnsi="仿宋" w:cs="仿宋" w:hint="eastAsia"/>
            <w:lang w:eastAsia="zh-CN"/>
          </w:rPr>
          <w:t>(四)、人力资源配置</w:t>
        </w:r>
        <w:r>
          <w:tab/>
        </w:r>
        <w:r>
          <w:fldChar w:fldCharType="begin"/>
        </w:r>
        <w:r>
          <w:instrText xml:space="preserve"> PAGEREF _Toc1870 \h </w:instrText>
        </w:r>
        <w:r>
          <w:fldChar w:fldCharType="separate"/>
        </w:r>
        <w:r>
          <w:t>46</w:t>
        </w:r>
        <w:r>
          <w:fldChar w:fldCharType="end"/>
        </w:r>
      </w:hyperlink>
    </w:p>
    <w:p>
      <w:pPr>
        <w:pStyle w:val="TOC1"/>
        <w:tabs>
          <w:tab w:val="right" w:leader="dot" w:pos="8306"/>
        </w:tabs>
      </w:pPr>
      <w:hyperlink w:anchor="_Toc24775" w:history="1">
        <w:r>
          <w:rPr>
            <w:rFonts w:ascii="仿宋" w:eastAsia="仿宋" w:hAnsi="仿宋" w:cs="仿宋" w:hint="eastAsia"/>
            <w:lang w:eastAsia="zh-CN"/>
          </w:rPr>
          <w:t>十二、直流无刷电机项目经营效益</w:t>
        </w:r>
        <w:r>
          <w:tab/>
        </w:r>
        <w:r>
          <w:fldChar w:fldCharType="begin"/>
        </w:r>
        <w:r>
          <w:instrText xml:space="preserve"> PAGEREF _Toc24775 \h </w:instrText>
        </w:r>
        <w:r>
          <w:fldChar w:fldCharType="separate"/>
        </w:r>
        <w:r>
          <w:t>47</w:t>
        </w:r>
        <w:r>
          <w:fldChar w:fldCharType="end"/>
        </w:r>
      </w:hyperlink>
    </w:p>
    <w:p>
      <w:pPr>
        <w:pStyle w:val="TOC2"/>
        <w:tabs>
          <w:tab w:val="right" w:leader="dot" w:pos="8306"/>
        </w:tabs>
      </w:pPr>
      <w:hyperlink w:anchor="_Toc28653" w:history="1">
        <w:r>
          <w:rPr>
            <w:rFonts w:ascii="仿宋" w:eastAsia="仿宋" w:hAnsi="仿宋" w:cs="仿宋" w:hint="eastAsia"/>
            <w:lang w:eastAsia="zh-CN"/>
          </w:rPr>
          <w:t>(一)、经济评价财务测算</w:t>
        </w:r>
        <w:r>
          <w:tab/>
        </w:r>
        <w:r>
          <w:fldChar w:fldCharType="begin"/>
        </w:r>
        <w:r>
          <w:instrText xml:space="preserve"> PAGEREF _Toc28653 \h </w:instrText>
        </w:r>
        <w:r>
          <w:fldChar w:fldCharType="separate"/>
        </w:r>
        <w:r>
          <w:t>47</w:t>
        </w:r>
        <w:r>
          <w:fldChar w:fldCharType="end"/>
        </w:r>
      </w:hyperlink>
    </w:p>
    <w:p>
      <w:pPr>
        <w:pStyle w:val="TOC2"/>
        <w:tabs>
          <w:tab w:val="right" w:leader="dot" w:pos="8306"/>
        </w:tabs>
      </w:pPr>
      <w:hyperlink w:anchor="_Toc15552" w:history="1">
        <w:r>
          <w:rPr>
            <w:rFonts w:ascii="仿宋" w:eastAsia="仿宋" w:hAnsi="仿宋" w:cs="仿宋" w:hint="eastAsia"/>
            <w:lang w:eastAsia="zh-CN"/>
          </w:rPr>
          <w:t>(二)、直流无刷电机项目盈利能力分析</w:t>
        </w:r>
        <w:r>
          <w:tab/>
        </w:r>
        <w:r>
          <w:fldChar w:fldCharType="begin"/>
        </w:r>
        <w:r>
          <w:instrText xml:space="preserve"> PAGEREF _Toc15552 \h </w:instrText>
        </w:r>
        <w:r>
          <w:fldChar w:fldCharType="separate"/>
        </w:r>
        <w:r>
          <w:t>48</w:t>
        </w:r>
        <w:r>
          <w:fldChar w:fldCharType="end"/>
        </w:r>
      </w:hyperlink>
    </w:p>
    <w:p>
      <w:pPr>
        <w:pStyle w:val="TOC1"/>
        <w:tabs>
          <w:tab w:val="right" w:leader="dot" w:pos="8306"/>
        </w:tabs>
      </w:pPr>
      <w:hyperlink w:anchor="_Toc16553" w:history="1">
        <w:r>
          <w:rPr>
            <w:rFonts w:ascii="仿宋" w:eastAsia="仿宋" w:hAnsi="仿宋" w:cs="仿宋" w:hint="eastAsia"/>
            <w:lang w:eastAsia="zh-CN"/>
          </w:rPr>
          <w:t>十三、供应链管理</w:t>
        </w:r>
        <w:r>
          <w:tab/>
        </w:r>
        <w:r>
          <w:fldChar w:fldCharType="begin"/>
        </w:r>
        <w:r>
          <w:instrText xml:space="preserve"> PAGEREF _Toc16553 \h </w:instrText>
        </w:r>
        <w:r>
          <w:fldChar w:fldCharType="separate"/>
        </w:r>
        <w:r>
          <w:t>49</w:t>
        </w:r>
        <w:r>
          <w:fldChar w:fldCharType="end"/>
        </w:r>
      </w:hyperlink>
    </w:p>
    <w:p>
      <w:pPr>
        <w:pStyle w:val="TOC2"/>
        <w:tabs>
          <w:tab w:val="right" w:leader="dot" w:pos="8306"/>
        </w:tabs>
      </w:pPr>
      <w:hyperlink w:anchor="_Toc10807" w:history="1">
        <w:r>
          <w:rPr>
            <w:rFonts w:ascii="仿宋" w:eastAsia="仿宋" w:hAnsi="仿宋" w:cs="仿宋" w:hint="eastAsia"/>
            <w:lang w:eastAsia="zh-CN"/>
          </w:rPr>
          <w:t>(一)、供应链战略规划</w:t>
        </w:r>
        <w:r>
          <w:tab/>
        </w:r>
        <w:r>
          <w:fldChar w:fldCharType="begin"/>
        </w:r>
        <w:r>
          <w:instrText xml:space="preserve"> PAGEREF _Toc10807 \h </w:instrText>
        </w:r>
        <w:r>
          <w:fldChar w:fldCharType="separate"/>
        </w:r>
        <w:r>
          <w:t>49</w:t>
        </w:r>
        <w:r>
          <w:fldChar w:fldCharType="end"/>
        </w:r>
      </w:hyperlink>
    </w:p>
    <w:p>
      <w:pPr>
        <w:pStyle w:val="TOC2"/>
        <w:tabs>
          <w:tab w:val="right" w:leader="dot" w:pos="8306"/>
        </w:tabs>
      </w:pPr>
      <w:hyperlink w:anchor="_Toc12386" w:history="1">
        <w:r>
          <w:rPr>
            <w:rFonts w:ascii="仿宋" w:eastAsia="仿宋" w:hAnsi="仿宋" w:cs="仿宋" w:hint="eastAsia"/>
            <w:lang w:eastAsia="zh-CN"/>
          </w:rPr>
          <w:t>(二)、供应商选择与合作</w:t>
        </w:r>
        <w:r>
          <w:tab/>
        </w:r>
        <w:r>
          <w:fldChar w:fldCharType="begin"/>
        </w:r>
        <w:r>
          <w:instrText xml:space="preserve"> PAGEREF _Toc12386 \h </w:instrText>
        </w:r>
        <w:r>
          <w:fldChar w:fldCharType="separate"/>
        </w:r>
        <w:r>
          <w:t>50</w:t>
        </w:r>
        <w:r>
          <w:fldChar w:fldCharType="end"/>
        </w:r>
      </w:hyperlink>
    </w:p>
    <w:p>
      <w:pPr>
        <w:pStyle w:val="TOC2"/>
        <w:tabs>
          <w:tab w:val="right" w:leader="dot" w:pos="8306"/>
        </w:tabs>
      </w:pPr>
      <w:hyperlink w:anchor="_Toc11600" w:history="1">
        <w:r>
          <w:rPr>
            <w:rFonts w:ascii="仿宋" w:eastAsia="仿宋" w:hAnsi="仿宋" w:cs="仿宋" w:hint="eastAsia"/>
            <w:lang w:eastAsia="zh-CN"/>
          </w:rPr>
          <w:t>(三)、物流与库存管理</w:t>
        </w:r>
        <w:r>
          <w:tab/>
        </w:r>
        <w:r>
          <w:fldChar w:fldCharType="begin"/>
        </w:r>
        <w:r>
          <w:instrText xml:space="preserve"> PAGEREF _Toc11600 \h </w:instrText>
        </w:r>
        <w:r>
          <w:fldChar w:fldCharType="separate"/>
        </w:r>
        <w:r>
          <w:t>52</w:t>
        </w:r>
        <w:r>
          <w:fldChar w:fldCharType="end"/>
        </w:r>
      </w:hyperlink>
    </w:p>
    <w:p>
      <w:pPr>
        <w:pStyle w:val="TOC1"/>
        <w:tabs>
          <w:tab w:val="right" w:leader="dot" w:pos="8306"/>
        </w:tabs>
      </w:pPr>
      <w:hyperlink w:anchor="_Toc16487" w:history="1">
        <w:r>
          <w:rPr>
            <w:rFonts w:ascii="仿宋" w:eastAsia="仿宋" w:hAnsi="仿宋" w:cs="仿宋" w:hint="eastAsia"/>
            <w:lang w:eastAsia="zh-CN"/>
          </w:rPr>
          <w:t>十四、直流无刷电机项目实施保障措施</w:t>
        </w:r>
        <w:r>
          <w:tab/>
        </w:r>
        <w:r>
          <w:fldChar w:fldCharType="begin"/>
        </w:r>
        <w:r>
          <w:instrText xml:space="preserve"> PAGEREF _Toc16487 \h </w:instrText>
        </w:r>
        <w:r>
          <w:fldChar w:fldCharType="separate"/>
        </w:r>
        <w:r>
          <w:t>53</w:t>
        </w:r>
        <w:r>
          <w:fldChar w:fldCharType="end"/>
        </w:r>
      </w:hyperlink>
    </w:p>
    <w:p>
      <w:pPr>
        <w:pStyle w:val="TOC2"/>
        <w:tabs>
          <w:tab w:val="right" w:leader="dot" w:pos="8306"/>
        </w:tabs>
      </w:pPr>
      <w:hyperlink w:anchor="_Toc244" w:history="1">
        <w:r>
          <w:rPr>
            <w:rFonts w:ascii="仿宋" w:eastAsia="仿宋" w:hAnsi="仿宋" w:cs="仿宋" w:hint="eastAsia"/>
            <w:lang w:eastAsia="zh-CN"/>
          </w:rPr>
          <w:t>(一)、直流无刷电机项目实施保障机制</w:t>
        </w:r>
        <w:r>
          <w:tab/>
        </w:r>
        <w:r>
          <w:fldChar w:fldCharType="begin"/>
        </w:r>
        <w:r>
          <w:instrText xml:space="preserve"> PAGEREF _Toc244 \h </w:instrText>
        </w:r>
        <w:r>
          <w:fldChar w:fldCharType="separate"/>
        </w:r>
        <w:r>
          <w:t>53</w:t>
        </w:r>
        <w:r>
          <w:fldChar w:fldCharType="end"/>
        </w:r>
      </w:hyperlink>
    </w:p>
    <w:p>
      <w:pPr>
        <w:pStyle w:val="TOC2"/>
        <w:tabs>
          <w:tab w:val="right" w:leader="dot" w:pos="8306"/>
        </w:tabs>
      </w:pPr>
      <w:hyperlink w:anchor="_Toc19332" w:history="1">
        <w:r>
          <w:rPr>
            <w:rFonts w:ascii="仿宋" w:eastAsia="仿宋" w:hAnsi="仿宋" w:cs="仿宋" w:hint="eastAsia"/>
            <w:lang w:eastAsia="zh-CN"/>
          </w:rPr>
          <w:t>(二)、直流无刷电机项目法律合规要求</w:t>
        </w:r>
        <w:r>
          <w:tab/>
        </w:r>
        <w:r>
          <w:fldChar w:fldCharType="begin"/>
        </w:r>
        <w:r>
          <w:instrText xml:space="preserve"> PAGEREF _Toc19332 \h </w:instrText>
        </w:r>
        <w:r>
          <w:fldChar w:fldCharType="separate"/>
        </w:r>
        <w:r>
          <w:t>57</w:t>
        </w:r>
        <w:r>
          <w:fldChar w:fldCharType="end"/>
        </w:r>
      </w:hyperlink>
    </w:p>
    <w:p>
      <w:pPr>
        <w:pStyle w:val="TOC2"/>
        <w:tabs>
          <w:tab w:val="right" w:leader="dot" w:pos="8306"/>
        </w:tabs>
      </w:pPr>
      <w:hyperlink w:anchor="_Toc6684" w:history="1">
        <w:r>
          <w:rPr>
            <w:rFonts w:ascii="仿宋" w:eastAsia="仿宋" w:hAnsi="仿宋" w:cs="仿宋" w:hint="eastAsia"/>
            <w:lang w:eastAsia="zh-CN"/>
          </w:rPr>
          <w:t>(三)、直流无刷电机项目合同管理与法律事务</w:t>
        </w:r>
        <w:r>
          <w:tab/>
        </w:r>
        <w:r>
          <w:fldChar w:fldCharType="begin"/>
        </w:r>
        <w:r>
          <w:instrText xml:space="preserve"> PAGEREF _Toc6684 \h </w:instrText>
        </w:r>
        <w:r>
          <w:fldChar w:fldCharType="separate"/>
        </w:r>
        <w:r>
          <w:t>61</w:t>
        </w:r>
        <w:r>
          <w:fldChar w:fldCharType="end"/>
        </w:r>
      </w:hyperlink>
    </w:p>
    <w:p>
      <w:pPr>
        <w:pStyle w:val="TOC2"/>
        <w:tabs>
          <w:tab w:val="right" w:leader="dot" w:pos="8306"/>
        </w:tabs>
      </w:pPr>
      <w:hyperlink w:anchor="_Toc27308" w:history="1">
        <w:r>
          <w:rPr>
            <w:rFonts w:ascii="仿宋" w:eastAsia="仿宋" w:hAnsi="仿宋" w:cs="仿宋" w:hint="eastAsia"/>
            <w:lang w:eastAsia="zh-CN"/>
          </w:rPr>
          <w:t>(四)、直流无刷电机项目知识产权保护策略</w:t>
        </w:r>
        <w:r>
          <w:tab/>
        </w:r>
        <w:r>
          <w:fldChar w:fldCharType="begin"/>
        </w:r>
        <w:r>
          <w:instrText xml:space="preserve"> PAGEREF _Toc27308 \h </w:instrText>
        </w:r>
        <w:r>
          <w:fldChar w:fldCharType="separate"/>
        </w:r>
        <w:r>
          <w:t>67</w:t>
        </w:r>
        <w:r>
          <w:fldChar w:fldCharType="end"/>
        </w:r>
      </w:hyperlink>
    </w:p>
    <w:p>
      <w:pPr>
        <w:pStyle w:val="TOC1"/>
        <w:tabs>
          <w:tab w:val="right" w:leader="dot" w:pos="8306"/>
        </w:tabs>
      </w:pPr>
      <w:hyperlink w:anchor="_Toc11877" w:history="1">
        <w:r>
          <w:rPr>
            <w:rFonts w:ascii="仿宋" w:eastAsia="仿宋" w:hAnsi="仿宋" w:cs="仿宋" w:hint="eastAsia"/>
            <w:lang w:eastAsia="zh-CN"/>
          </w:rPr>
          <w:t>十五、直流无刷电机项目实施时间节点</w:t>
        </w:r>
        <w:r>
          <w:tab/>
        </w:r>
        <w:r>
          <w:fldChar w:fldCharType="begin"/>
        </w:r>
        <w:r>
          <w:instrText xml:space="preserve"> PAGEREF _Toc11877 \h </w:instrText>
        </w:r>
        <w:r>
          <w:fldChar w:fldCharType="separate"/>
        </w:r>
        <w:r>
          <w:t>70</w:t>
        </w:r>
        <w:r>
          <w:fldChar w:fldCharType="end"/>
        </w:r>
      </w:hyperlink>
    </w:p>
    <w:p>
      <w:pPr>
        <w:pStyle w:val="TOC2"/>
        <w:tabs>
          <w:tab w:val="right" w:leader="dot" w:pos="8306"/>
        </w:tabs>
      </w:pPr>
      <w:hyperlink w:anchor="_Toc17327" w:history="1">
        <w:r>
          <w:rPr>
            <w:rFonts w:ascii="仿宋" w:eastAsia="仿宋" w:hAnsi="仿宋" w:cs="仿宋" w:hint="eastAsia"/>
            <w:lang w:eastAsia="zh-CN"/>
          </w:rPr>
          <w:t>(一)、直流无刷电机项目启动阶段时间节点</w:t>
        </w:r>
        <w:r>
          <w:tab/>
        </w:r>
        <w:r>
          <w:fldChar w:fldCharType="begin"/>
        </w:r>
        <w:r>
          <w:instrText xml:space="preserve"> PAGEREF _Toc17327 \h </w:instrText>
        </w:r>
        <w:r>
          <w:fldChar w:fldCharType="separate"/>
        </w:r>
        <w:r>
          <w:t>70</w:t>
        </w:r>
        <w:r>
          <w:fldChar w:fldCharType="end"/>
        </w:r>
      </w:hyperlink>
    </w:p>
    <w:p>
      <w:pPr>
        <w:pStyle w:val="TOC2"/>
        <w:tabs>
          <w:tab w:val="right" w:leader="dot" w:pos="8306"/>
        </w:tabs>
      </w:pPr>
      <w:hyperlink w:anchor="_Toc8287" w:history="1">
        <w:r>
          <w:rPr>
            <w:rFonts w:ascii="仿宋" w:eastAsia="仿宋" w:hAnsi="仿宋" w:cs="仿宋" w:hint="eastAsia"/>
            <w:lang w:eastAsia="zh-CN"/>
          </w:rPr>
          <w:t>(二)、直流无刷电机项目执行阶段时间节点</w:t>
        </w:r>
        <w:r>
          <w:tab/>
        </w:r>
        <w:r>
          <w:fldChar w:fldCharType="begin"/>
        </w:r>
        <w:r>
          <w:instrText xml:space="preserve"> PAGEREF _Toc8287 \h </w:instrText>
        </w:r>
        <w:r>
          <w:fldChar w:fldCharType="separate"/>
        </w:r>
        <w:r>
          <w:t>71</w:t>
        </w:r>
        <w:r>
          <w:fldChar w:fldCharType="end"/>
        </w:r>
      </w:hyperlink>
    </w:p>
    <w:p>
      <w:pPr>
        <w:pStyle w:val="TOC2"/>
        <w:tabs>
          <w:tab w:val="right" w:leader="dot" w:pos="8306"/>
        </w:tabs>
      </w:pPr>
      <w:hyperlink w:anchor="_Toc15067" w:history="1">
        <w:r>
          <w:rPr>
            <w:rFonts w:ascii="仿宋" w:eastAsia="仿宋" w:hAnsi="仿宋" w:cs="仿宋" w:hint="eastAsia"/>
            <w:lang w:eastAsia="zh-CN"/>
          </w:rPr>
          <w:t>(三)、直流无刷电机项目完成阶段时间节点</w:t>
        </w:r>
        <w:r>
          <w:tab/>
        </w:r>
        <w:r>
          <w:fldChar w:fldCharType="begin"/>
        </w:r>
        <w:r>
          <w:instrText xml:space="preserve"> PAGEREF _Toc15067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76"/>
      <w:r>
        <w:rPr>
          <w:rFonts w:ascii="仿宋" w:eastAsia="仿宋" w:hAnsi="仿宋" w:cs="仿宋" w:hint="eastAsia"/>
          <w:sz w:val="28"/>
          <w:lang w:eastAsia="zh-CN"/>
        </w:rPr>
        <w:t>一、直流无刷电机项目土建工程</w:t>
      </w:r>
      <w:bookmarkEnd w:id="2"/>
    </w:p>
    <w:p>
      <w:pPr>
        <w:pStyle w:val="Heading2"/>
        <w:rPr>
          <w:rFonts w:ascii="仿宋" w:eastAsia="仿宋" w:hAnsi="仿宋" w:cs="仿宋" w:hint="eastAsia"/>
          <w:lang w:eastAsia="zh-CN"/>
        </w:rPr>
      </w:pPr>
      <w:bookmarkStart w:id="3" w:name="_Toc287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在直流无刷电机项目的建筑工程设计中，我们将秉承一系列重要的设计原则，以确保直流无刷电机项目建筑在功能、美观、可持续性等方面达到最佳效果。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首要原则是确保建筑的功能性得到最大化的发挥。我们将充分理解直流无刷电机项目的实际需求，合理布局各个功能区域，保证建筑在满足业务需求的同时，提供高效的工作环境。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在建筑设计中，我们将综合考虑建设和运营成本。通过精细的经济效益分析，确保设计方案在高效利用资源的同时，对直流无刷电机项目的长期盈利能力有积极的贡献。</w:t>
      </w:r>
    </w:p>
    <w:p>
      <w:pPr>
        <w:pStyle w:val="Heading2"/>
        <w:ind w:firstLine="560" w:firstLineChars="200"/>
        <w:rPr>
          <w:rFonts w:ascii="仿宋" w:eastAsia="仿宋" w:hAnsi="仿宋" w:cs="仿宋" w:hint="eastAsia"/>
          <w:sz w:val="28"/>
          <w:lang w:eastAsia="zh-CN"/>
        </w:rPr>
      </w:pPr>
      <w:bookmarkStart w:id="4" w:name="_Toc889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土建工程设计中，我们将精准设定设计年限，结合直流无刷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流无刷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1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直流无刷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流无刷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流无刷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2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本期工程直流无刷电机项目预计总建筑面积XXX平方米，其中：计容建筑面积XXX平方米，计划建筑工程投资XX万元，占直流无刷电机项目总投资的XX%。</w:t>
      </w:r>
    </w:p>
    <w:p>
      <w:pPr>
        <w:pStyle w:val="Heading1"/>
        <w:ind w:firstLine="560" w:firstLineChars="200"/>
        <w:rPr>
          <w:rFonts w:ascii="仿宋" w:eastAsia="仿宋" w:hAnsi="仿宋" w:cs="仿宋" w:hint="eastAsia"/>
          <w:sz w:val="28"/>
          <w:lang w:eastAsia="zh-CN"/>
        </w:rPr>
      </w:pPr>
      <w:bookmarkStart w:id="7" w:name="_Toc12355"/>
      <w:r>
        <w:rPr>
          <w:rFonts w:ascii="仿宋" w:eastAsia="仿宋" w:hAnsi="仿宋" w:cs="仿宋" w:hint="eastAsia"/>
          <w:sz w:val="28"/>
          <w:lang w:eastAsia="zh-CN"/>
        </w:rPr>
        <w:t>二、直流无刷电机项目文档管理</w:t>
      </w:r>
      <w:bookmarkEnd w:id="7"/>
    </w:p>
    <w:p>
      <w:pPr>
        <w:pStyle w:val="Heading2"/>
        <w:rPr>
          <w:rFonts w:ascii="仿宋" w:eastAsia="仿宋" w:hAnsi="仿宋" w:cs="仿宋" w:hint="eastAsia"/>
          <w:lang w:eastAsia="zh-CN"/>
        </w:rPr>
      </w:pPr>
      <w:bookmarkStart w:id="8" w:name="_Toc2591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直流无刷电机项目高度重视文档的质量和准确性，以支持直流无刷电机项目的各项活动和决策。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流无刷电机项目文档的编制始于直流无刷电机项目计划的初期，我们制定了详细的文档编制计划，明确了每个文档的内容、格式和编写责任人。在直流无刷电机项目启动阶段，我们首先编制了直流无刷电机项目章程，明确定义了直流无刷电机项目的目标、范围、风险等关键要素。随后，直流无刷电机项目团队根据计划陆续编制了需求文档、设计文档、测试文档等各类文档，确保直流无刷电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流无刷电机项目管理中的重要环节，旨在确保直流无刷电机项目文档符合质量标准和直流无刷电机项目需求。在直流无刷电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流无刷电机项目相关利益方和专业领域的专家对文档进行独立审查。这有助于获取更全面、客观的反馈，确保直流无刷电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直流无刷电机项目在文档编制与审查方面建立了严格的管理机制，通过规范的流程和多维度的审查，确保直流无刷电机项目文档的质量、准确性和可靠性，为直流无刷电机项目的顺利推进提供了有力支持。</w:t>
      </w:r>
    </w:p>
    <w:p>
      <w:pPr>
        <w:pStyle w:val="Heading2"/>
        <w:ind w:firstLine="560" w:firstLineChars="200"/>
        <w:rPr>
          <w:rFonts w:ascii="仿宋" w:eastAsia="仿宋" w:hAnsi="仿宋" w:cs="仿宋" w:hint="eastAsia"/>
          <w:sz w:val="28"/>
          <w:lang w:eastAsia="zh-CN"/>
        </w:rPr>
      </w:pPr>
      <w:bookmarkStart w:id="9" w:name="_Toc1540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我们通过多渠道发布文档，包括电子邮件、直流无刷电机项目管理平台、内部网站等，以满足不同团队成员的偏好和需求。多渠道发布确保了信息的全面覆盖。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我们采用了精细的权限控制，确保只有授权人员可以访问敏感信息。这种安全措施保护了直流无刷电机项目文档的机密性，防止了未经授权的信息泄露。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762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流无刷电机项目生命周期中一个至关重要的环节，直接关系到直流无刷电机项目信息的长期保存和历史记录的完整性。在直流无刷电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0061"/>
      <w:r>
        <w:rPr>
          <w:rFonts w:ascii="仿宋" w:eastAsia="仿宋" w:hAnsi="仿宋" w:cs="仿宋" w:hint="eastAsia"/>
          <w:sz w:val="28"/>
          <w:lang w:eastAsia="zh-CN"/>
        </w:rPr>
        <w:t>三、直流无刷电机项目选址可行性分析</w:t>
      </w:r>
      <w:bookmarkEnd w:id="11"/>
    </w:p>
    <w:p>
      <w:pPr>
        <w:pStyle w:val="Heading2"/>
        <w:rPr>
          <w:rFonts w:ascii="仿宋" w:eastAsia="仿宋" w:hAnsi="仿宋" w:cs="仿宋" w:hint="eastAsia"/>
          <w:lang w:eastAsia="zh-CN"/>
        </w:rPr>
      </w:pPr>
      <w:bookmarkStart w:id="12" w:name="_Toc27184"/>
      <w:r>
        <w:rPr>
          <w:rFonts w:ascii="仿宋" w:eastAsia="仿宋" w:hAnsi="仿宋" w:cs="仿宋" w:hint="eastAsia"/>
          <w:lang w:eastAsia="zh-CN"/>
        </w:rPr>
        <w:t>(一)、直流无刷电机项目选址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该直流无刷电机项目选址位于XX省XX市XX区XXX街道</w:t>
      </w:r>
    </w:p>
    <w:p>
      <w:pPr>
        <w:pStyle w:val="Heading2"/>
        <w:ind w:firstLine="560" w:firstLineChars="200"/>
        <w:rPr>
          <w:rFonts w:ascii="仿宋" w:eastAsia="仿宋" w:hAnsi="仿宋" w:cs="仿宋" w:hint="eastAsia"/>
          <w:sz w:val="28"/>
          <w:lang w:eastAsia="zh-CN"/>
        </w:rPr>
      </w:pPr>
      <w:bookmarkStart w:id="13" w:name="_Toc131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直流无刷电机项目的征地面积将根据直流无刷电机项目的实际规模和需求进行精确规划。具体面积XXX平方米，旨在确保直流无刷电机项目不仅能够满足当前的发展需求，还能够预留空间以适应未来的扩展。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净用地面积是在征地面积基础上去除不可利用面积后的实际可开发用地。具体面积XXX平方米，考虑到环保、交通、安全等多方面因素，以确保直流无刷电机项目在整体利用效率上达到最优。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直流无刷电机项目计划建设的建筑总规模具体面积XXX平方米。这一规模的确定综合考虑了直流无刷电机项目的性质、规模，以及城市规划的相关要求，确保建筑布局与周边环境协调一致。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绿地率是直流无刷电机项目用地中被规划为绿地的比例。具体面积XXX平方米，旨在通过合理规划绿地，改善直流无刷电机项目周边环境，提升居民生活质量，并符合城市整体绿化规划。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容积率是用地上可以建设的建筑总体积与用地面积之比。具体面积XXX，通过合理的容积率规划，确保直流无刷电机项目建筑规模与周边环境和谐共生。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直流无刷电机项目选址与当地城市规划相一致，具体面积XXX平方米。通过与城市规划部门深入沟通，确保直流无刷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直流无刷电机项目选址符合当地产业政策，具体面积XXX平方米。这包括直流无刷电机项目对当地经济的促进作用，以及对相关产业的带动效应，确保直流无刷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用地总体要求必须符合环保和可持续发展的原则，具体面积XXX平方米。通过采用绿色建筑设计、节能减排等措施，确保直流无刷电机项目在建设和运营过程中对环境的影响最小化，达到可持续发展的要求。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确保直流无刷电机项目选址具备必要的公共设施配套，具体面积XXX平方米。这包括交通便利性、教育、医疗等基础设施，以提高居民生活品质，使得直流无刷电机项目选址更具吸引力。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考虑用地总体要求对当地社会稳定性的影响，具体面积XXX平方米。通过深入了解当地社区反馈，确保直流无刷电机项目的选址和建设过程对当地社会和谐稳定产生积极作用。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直流无刷电机项目选址不仅符合法规和规划，还在实际操作中具有可行性。这一全面规划将为直流无刷电机项目的成功实施提供坚实的基础，确保直流无刷电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21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直流无刷电机项目的设备规划和空间设计中，我们将采取灵活设备布局的措施。设备布局将根据实际需求进行灵活设计，避免不必要的浪费。通过合理规划设备摆放位置，我们将提高设备的利用率，减少设备间距，以确保直流无刷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直流无刷电机项目内部引入共享设施的概念，例如共享会议室、办公区等。通过这种方式，我们可以减少对资源的重复建设，提高资源共享效率，从而减小直流无刷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279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直流无刷电机项目的总图布置中，我们将不同功能区域进行明确的规划，以最大程度满足直流无刷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3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直流无刷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直流无刷电机项目对环境的影响是综合评价的重要因素之一。我们将详细考虑选址周边的自然环境、生态保护区、水源地等情况，确保直流无刷电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对选址的评价还需充分考虑当地政府的产业政策和法规。我们将详细了解直流无刷电机项目所在地的相关政策，确保直流无刷电机项目的规划和运营与当地法规相符，降低不必要的法律风险。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考虑到社会稳定性对企业运营的重要性，我们将评估选址地区的社会安全情况、劳工关系、社区反馈等方面，以确保直流无刷电机项目的建设和运营不会受到社会稳定性的负面影响。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最后，我们将综合考虑用地成本，包括土地购置费用、土地开发成本等。通过对用地成本的详细评估，我们能够做出更为精确的经济效益分析，为直流无刷电机项目的投资决策提供有力支持。</w:t>
      </w:r>
    </w:p>
    <w:p>
      <w:pPr>
        <w:pStyle w:val="Heading1"/>
        <w:ind w:firstLine="560" w:firstLineChars="200"/>
        <w:rPr>
          <w:rFonts w:ascii="仿宋" w:eastAsia="仿宋" w:hAnsi="仿宋" w:cs="仿宋" w:hint="eastAsia"/>
          <w:sz w:val="28"/>
          <w:lang w:eastAsia="zh-CN"/>
        </w:rPr>
      </w:pPr>
      <w:bookmarkStart w:id="17" w:name="_Toc5238"/>
      <w:r>
        <w:rPr>
          <w:rFonts w:ascii="仿宋" w:eastAsia="仿宋" w:hAnsi="仿宋" w:cs="仿宋" w:hint="eastAsia"/>
          <w:sz w:val="28"/>
          <w:lang w:eastAsia="zh-CN"/>
        </w:rPr>
        <w:t>四、直流无刷电机项目危机管理</w:t>
      </w:r>
      <w:bookmarkEnd w:id="17"/>
    </w:p>
    <w:p>
      <w:pPr>
        <w:pStyle w:val="Heading2"/>
        <w:rPr>
          <w:rFonts w:ascii="仿宋" w:eastAsia="仿宋" w:hAnsi="仿宋" w:cs="仿宋" w:hint="eastAsia"/>
          <w:lang w:eastAsia="zh-CN"/>
        </w:rPr>
      </w:pPr>
      <w:bookmarkStart w:id="18" w:name="_Toc1158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直流无刷电机项目危机管理中，危机预警与识别是确保直流无刷电机项目稳健运行的核心步骤。通过建立全面的监测机制，直流无刷电机项目团队旨在及时发现和理解潜在的风险和危机因素，以便采取及时的预防和应对措施，确保直流无刷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首先，通过深入的风险评估，直流无刷电机项目团队全面分析了整个直流无刷电机项目和各个阶段可能存在的威胁。这包括准确评估每个潜在风险的发生概率和可能影响的程度，为后续危机预警提供了有力支持。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流无刷电机项目团队着重于明确定义直流无刷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流无刷电机项目进展的持续监控，团队能够及时发现潜在问题并作出迅速反应。直流无刷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在这一阶段，团队的专业素养和反应速度将发挥至关重要的作用，以确保潜在危机能够在初期得到有效的处理，最大程度地减轻负面影响。通过危机预警与识别，直流无刷电机项目得以更有序、可控地推进。</w:t>
      </w:r>
    </w:p>
    <w:p>
      <w:pPr>
        <w:pStyle w:val="Heading2"/>
        <w:ind w:firstLine="560" w:firstLineChars="200"/>
        <w:rPr>
          <w:rFonts w:ascii="仿宋" w:eastAsia="仿宋" w:hAnsi="仿宋" w:cs="仿宋" w:hint="eastAsia"/>
          <w:sz w:val="28"/>
          <w:lang w:eastAsia="zh-CN"/>
        </w:rPr>
      </w:pPr>
      <w:bookmarkStart w:id="19" w:name="_Toc1096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在危机发生时，直流无刷电机项目团队立即行动，成立了应急小组。该小组的任务是迅速制定并实施紧急应对措施，以最小化潜在损失。以下是采取的主要措施：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暂停直流无刷电机项目进度：为遏制危机蔓延，直流无刷电机项目暂时停止进行，以便全面评估当前状况。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资源重新分配：重新评估直流无刷电机项目资源的分配，确保最大限度地减小损失。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实时沟通：与关键利益相关者建立实时沟通机制，向他们传递直流无刷电机项目危机的实际状况，保障直流无刷电机项目核心利益。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https://d.book118.com/978030075122006024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直流无刷电机项目规划设计蓝图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A0FBF"/>
    <w:rsid w:val="0C9A0F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3007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2024-01-07T15:19:00Z</dcterms:created>
  <dcterms:modified xsi:type="dcterms:W3CDTF">2024-01-07T15:20:05Z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20DE8D636A11484DA0FB6C90B6F28163_11</vt:lpwstr>
  </property>
  <property fmtid="{D5CDD505-2E9C-101B-9397-08002B2CF9AE}" pid="3" name="KSOProductBuildVer">
    <vt:lpwstr>2052-12.1.0.16120</vt:lpwstr>
  </property>
</Properties>
</file>