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核实施退役和核三废处理、处置技术设备市场分析及竞争策略分析报告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8235" w:history="1">
        <w:r>
          <w:rPr>
            <w:rFonts w:ascii="仿宋" w:eastAsia="仿宋" w:hAnsi="仿宋" w:cs="仿宋" w:hint="eastAsia"/>
            <w:lang w:val="en-GB"/>
          </w:rPr>
          <w:t>前言</w:t>
        </w:r>
        <w:r>
          <w:tab/>
        </w:r>
        <w:r>
          <w:fldChar w:fldCharType="begin"/>
        </w:r>
        <w:r>
          <w:instrText xml:space="preserve"> PAGEREF _Toc18235 \h </w:instrText>
        </w:r>
        <w:r>
          <w:fldChar w:fldCharType="separate"/>
        </w:r>
        <w:r>
          <w:t>3</w:t>
        </w:r>
        <w:r>
          <w:fldChar w:fldCharType="end"/>
        </w:r>
      </w:hyperlink>
    </w:p>
    <w:p>
      <w:pPr>
        <w:pStyle w:val="TOC1"/>
        <w:tabs>
          <w:tab w:val="right" w:leader="dot" w:pos="8306"/>
        </w:tabs>
      </w:pPr>
      <w:hyperlink w:anchor="_Toc27919" w:history="1">
        <w:r>
          <w:rPr>
            <w:rFonts w:ascii="仿宋" w:eastAsia="仿宋" w:hAnsi="仿宋" w:cs="仿宋" w:hint="eastAsia"/>
            <w:lang w:val="en-GB"/>
          </w:rPr>
          <w:t>一、核实施退役和核三废处理、处置技术设备行业前景</w:t>
        </w:r>
        <w:r>
          <w:tab/>
        </w:r>
        <w:r>
          <w:fldChar w:fldCharType="begin"/>
        </w:r>
        <w:r>
          <w:instrText xml:space="preserve"> PAGEREF _Toc27919 \h </w:instrText>
        </w:r>
        <w:r>
          <w:fldChar w:fldCharType="separate"/>
        </w:r>
        <w:r>
          <w:t>3</w:t>
        </w:r>
        <w:r>
          <w:fldChar w:fldCharType="end"/>
        </w:r>
      </w:hyperlink>
    </w:p>
    <w:p>
      <w:pPr>
        <w:pStyle w:val="TOC2"/>
        <w:tabs>
          <w:tab w:val="right" w:leader="dot" w:pos="8306"/>
        </w:tabs>
      </w:pPr>
      <w:hyperlink w:anchor="_Toc21960" w:history="1">
        <w:r>
          <w:rPr>
            <w:rFonts w:ascii="仿宋" w:eastAsia="仿宋" w:hAnsi="仿宋" w:cs="仿宋" w:hint="eastAsia"/>
            <w:lang w:val="en-GB"/>
          </w:rPr>
          <w:t>(一)、市场增长预测</w:t>
        </w:r>
        <w:r>
          <w:tab/>
        </w:r>
        <w:r>
          <w:fldChar w:fldCharType="begin"/>
        </w:r>
        <w:r>
          <w:instrText xml:space="preserve"> PAGEREF _Toc21960 \h </w:instrText>
        </w:r>
        <w:r>
          <w:fldChar w:fldCharType="separate"/>
        </w:r>
        <w:r>
          <w:t>3</w:t>
        </w:r>
        <w:r>
          <w:fldChar w:fldCharType="end"/>
        </w:r>
      </w:hyperlink>
    </w:p>
    <w:p>
      <w:pPr>
        <w:pStyle w:val="TOC2"/>
        <w:tabs>
          <w:tab w:val="right" w:leader="dot" w:pos="8306"/>
        </w:tabs>
      </w:pPr>
      <w:hyperlink w:anchor="_Toc7790" w:history="1">
        <w:r>
          <w:rPr>
            <w:rFonts w:ascii="仿宋" w:eastAsia="仿宋" w:hAnsi="仿宋" w:cs="仿宋" w:hint="eastAsia"/>
            <w:lang w:val="en-GB"/>
          </w:rPr>
          <w:t>(二)、新兴市场机会</w:t>
        </w:r>
        <w:r>
          <w:tab/>
        </w:r>
        <w:r>
          <w:fldChar w:fldCharType="begin"/>
        </w:r>
        <w:r>
          <w:instrText xml:space="preserve"> PAGEREF _Toc7790 \h </w:instrText>
        </w:r>
        <w:r>
          <w:fldChar w:fldCharType="separate"/>
        </w:r>
        <w:r>
          <w:t>4</w:t>
        </w:r>
        <w:r>
          <w:fldChar w:fldCharType="end"/>
        </w:r>
      </w:hyperlink>
    </w:p>
    <w:p>
      <w:pPr>
        <w:pStyle w:val="TOC2"/>
        <w:tabs>
          <w:tab w:val="right" w:leader="dot" w:pos="8306"/>
        </w:tabs>
      </w:pPr>
      <w:hyperlink w:anchor="_Toc18365" w:history="1">
        <w:r>
          <w:rPr>
            <w:rFonts w:ascii="仿宋" w:eastAsia="仿宋" w:hAnsi="仿宋" w:cs="仿宋" w:hint="eastAsia"/>
            <w:lang w:val="en-GB"/>
          </w:rPr>
          <w:t>(三)、技术前景展望</w:t>
        </w:r>
        <w:r>
          <w:tab/>
        </w:r>
        <w:r>
          <w:fldChar w:fldCharType="begin"/>
        </w:r>
        <w:r>
          <w:instrText xml:space="preserve"> PAGEREF _Toc18365 \h </w:instrText>
        </w:r>
        <w:r>
          <w:fldChar w:fldCharType="separate"/>
        </w:r>
        <w:r>
          <w:t>5</w:t>
        </w:r>
        <w:r>
          <w:fldChar w:fldCharType="end"/>
        </w:r>
      </w:hyperlink>
    </w:p>
    <w:p>
      <w:pPr>
        <w:pStyle w:val="TOC2"/>
        <w:tabs>
          <w:tab w:val="right" w:leader="dot" w:pos="8306"/>
        </w:tabs>
      </w:pPr>
      <w:hyperlink w:anchor="_Toc24313" w:history="1">
        <w:r>
          <w:rPr>
            <w:rFonts w:ascii="仿宋" w:eastAsia="仿宋" w:hAnsi="仿宋" w:cs="仿宋" w:hint="eastAsia"/>
            <w:lang w:val="en-GB"/>
          </w:rPr>
          <w:t>(四)、政策环境变化</w:t>
        </w:r>
        <w:r>
          <w:tab/>
        </w:r>
        <w:r>
          <w:fldChar w:fldCharType="begin"/>
        </w:r>
        <w:r>
          <w:instrText xml:space="preserve"> PAGEREF _Toc24313 \h </w:instrText>
        </w:r>
        <w:r>
          <w:fldChar w:fldCharType="separate"/>
        </w:r>
        <w:r>
          <w:t>6</w:t>
        </w:r>
        <w:r>
          <w:fldChar w:fldCharType="end"/>
        </w:r>
      </w:hyperlink>
    </w:p>
    <w:p>
      <w:pPr>
        <w:pStyle w:val="TOC1"/>
        <w:tabs>
          <w:tab w:val="right" w:leader="dot" w:pos="8306"/>
        </w:tabs>
      </w:pPr>
      <w:hyperlink w:anchor="_Toc18683" w:history="1">
        <w:r>
          <w:rPr>
            <w:rFonts w:ascii="仿宋" w:eastAsia="仿宋" w:hAnsi="仿宋" w:cs="仿宋" w:hint="eastAsia"/>
            <w:lang w:val="en-GB"/>
          </w:rPr>
          <w:t>二、核实施退役和核三废处理、处置技术设备行业发展现状</w:t>
        </w:r>
        <w:r>
          <w:tab/>
        </w:r>
        <w:r>
          <w:fldChar w:fldCharType="begin"/>
        </w:r>
        <w:r>
          <w:instrText xml:space="preserve"> PAGEREF _Toc18683 \h </w:instrText>
        </w:r>
        <w:r>
          <w:fldChar w:fldCharType="separate"/>
        </w:r>
        <w:r>
          <w:t>7</w:t>
        </w:r>
        <w:r>
          <w:fldChar w:fldCharType="end"/>
        </w:r>
      </w:hyperlink>
    </w:p>
    <w:p>
      <w:pPr>
        <w:pStyle w:val="TOC2"/>
        <w:tabs>
          <w:tab w:val="right" w:leader="dot" w:pos="8306"/>
        </w:tabs>
      </w:pPr>
      <w:hyperlink w:anchor="_Toc68" w:history="1">
        <w:r>
          <w:rPr>
            <w:rFonts w:ascii="仿宋" w:eastAsia="仿宋" w:hAnsi="仿宋" w:cs="仿宋" w:hint="eastAsia"/>
            <w:lang w:val="en-GB"/>
          </w:rPr>
          <w:t>(一)、核实施退役和核三废处理、处置技术设备行业整体概况</w:t>
        </w:r>
        <w:r>
          <w:tab/>
        </w:r>
        <w:r>
          <w:fldChar w:fldCharType="begin"/>
        </w:r>
        <w:r>
          <w:instrText xml:space="preserve"> PAGEREF _Toc68 \h </w:instrText>
        </w:r>
        <w:r>
          <w:fldChar w:fldCharType="separate"/>
        </w:r>
        <w:r>
          <w:t>7</w:t>
        </w:r>
        <w:r>
          <w:fldChar w:fldCharType="end"/>
        </w:r>
      </w:hyperlink>
    </w:p>
    <w:p>
      <w:pPr>
        <w:pStyle w:val="TOC2"/>
        <w:tabs>
          <w:tab w:val="right" w:leader="dot" w:pos="8306"/>
        </w:tabs>
      </w:pPr>
      <w:hyperlink w:anchor="_Toc11569" w:history="1">
        <w:r>
          <w:rPr>
            <w:rFonts w:ascii="仿宋" w:eastAsia="仿宋" w:hAnsi="仿宋" w:cs="仿宋" w:hint="eastAsia"/>
            <w:lang w:val="en-GB"/>
          </w:rPr>
          <w:t>(二)、技术创新与发展</w:t>
        </w:r>
        <w:r>
          <w:tab/>
        </w:r>
        <w:r>
          <w:fldChar w:fldCharType="begin"/>
        </w:r>
        <w:r>
          <w:instrText xml:space="preserve"> PAGEREF _Toc11569 \h </w:instrText>
        </w:r>
        <w:r>
          <w:fldChar w:fldCharType="separate"/>
        </w:r>
        <w:r>
          <w:t>8</w:t>
        </w:r>
        <w:r>
          <w:fldChar w:fldCharType="end"/>
        </w:r>
      </w:hyperlink>
    </w:p>
    <w:p>
      <w:pPr>
        <w:pStyle w:val="TOC2"/>
        <w:tabs>
          <w:tab w:val="right" w:leader="dot" w:pos="8306"/>
        </w:tabs>
      </w:pPr>
      <w:hyperlink w:anchor="_Toc22013" w:history="1">
        <w:r>
          <w:rPr>
            <w:rFonts w:ascii="仿宋" w:eastAsia="仿宋" w:hAnsi="仿宋" w:cs="仿宋" w:hint="eastAsia"/>
            <w:lang w:val="en-GB"/>
          </w:rPr>
          <w:t>(三)、政策与法规</w:t>
        </w:r>
        <w:r>
          <w:tab/>
        </w:r>
        <w:r>
          <w:fldChar w:fldCharType="begin"/>
        </w:r>
        <w:r>
          <w:instrText xml:space="preserve"> PAGEREF _Toc22013 \h </w:instrText>
        </w:r>
        <w:r>
          <w:fldChar w:fldCharType="separate"/>
        </w:r>
        <w:r>
          <w:t>9</w:t>
        </w:r>
        <w:r>
          <w:fldChar w:fldCharType="end"/>
        </w:r>
      </w:hyperlink>
    </w:p>
    <w:p>
      <w:pPr>
        <w:pStyle w:val="TOC2"/>
        <w:tabs>
          <w:tab w:val="right" w:leader="dot" w:pos="8306"/>
        </w:tabs>
      </w:pPr>
      <w:hyperlink w:anchor="_Toc5388" w:history="1">
        <w:r>
          <w:rPr>
            <w:rFonts w:ascii="仿宋" w:eastAsia="仿宋" w:hAnsi="仿宋" w:cs="仿宋" w:hint="eastAsia"/>
            <w:lang w:val="en-GB"/>
          </w:rPr>
          <w:t>(四)、消费者需求变化</w:t>
        </w:r>
        <w:r>
          <w:tab/>
        </w:r>
        <w:r>
          <w:fldChar w:fldCharType="begin"/>
        </w:r>
        <w:r>
          <w:instrText xml:space="preserve"> PAGEREF _Toc5388 \h </w:instrText>
        </w:r>
        <w:r>
          <w:fldChar w:fldCharType="separate"/>
        </w:r>
        <w:r>
          <w:t>10</w:t>
        </w:r>
        <w:r>
          <w:fldChar w:fldCharType="end"/>
        </w:r>
      </w:hyperlink>
    </w:p>
    <w:p>
      <w:pPr>
        <w:pStyle w:val="TOC1"/>
        <w:tabs>
          <w:tab w:val="right" w:leader="dot" w:pos="8306"/>
        </w:tabs>
      </w:pPr>
      <w:hyperlink w:anchor="_Toc4855" w:history="1">
        <w:r>
          <w:rPr>
            <w:rFonts w:ascii="仿宋" w:eastAsia="仿宋" w:hAnsi="仿宋" w:cs="仿宋" w:hint="eastAsia"/>
            <w:lang w:val="en-GB"/>
          </w:rPr>
          <w:t>三、核实施退役和核三废处理、处置技术设备危机管理与应对策略</w:t>
        </w:r>
        <w:r>
          <w:tab/>
        </w:r>
        <w:r>
          <w:fldChar w:fldCharType="begin"/>
        </w:r>
        <w:r>
          <w:instrText xml:space="preserve"> PAGEREF _Toc4855 \h </w:instrText>
        </w:r>
        <w:r>
          <w:fldChar w:fldCharType="separate"/>
        </w:r>
        <w:r>
          <w:t>12</w:t>
        </w:r>
        <w:r>
          <w:fldChar w:fldCharType="end"/>
        </w:r>
      </w:hyperlink>
    </w:p>
    <w:p>
      <w:pPr>
        <w:pStyle w:val="TOC2"/>
        <w:tabs>
          <w:tab w:val="right" w:leader="dot" w:pos="8306"/>
        </w:tabs>
      </w:pPr>
      <w:hyperlink w:anchor="_Toc29090" w:history="1">
        <w:r>
          <w:rPr>
            <w:rFonts w:ascii="仿宋" w:eastAsia="仿宋" w:hAnsi="仿宋" w:cs="仿宋" w:hint="eastAsia"/>
            <w:lang w:val="en-GB"/>
          </w:rPr>
          <w:t>(一)、危机预警与应急计划</w:t>
        </w:r>
        <w:r>
          <w:tab/>
        </w:r>
        <w:r>
          <w:fldChar w:fldCharType="begin"/>
        </w:r>
        <w:r>
          <w:instrText xml:space="preserve"> PAGEREF _Toc29090 \h </w:instrText>
        </w:r>
        <w:r>
          <w:fldChar w:fldCharType="separate"/>
        </w:r>
        <w:r>
          <w:t>12</w:t>
        </w:r>
        <w:r>
          <w:fldChar w:fldCharType="end"/>
        </w:r>
      </w:hyperlink>
    </w:p>
    <w:p>
      <w:pPr>
        <w:pStyle w:val="TOC2"/>
        <w:tabs>
          <w:tab w:val="right" w:leader="dot" w:pos="8306"/>
        </w:tabs>
      </w:pPr>
      <w:hyperlink w:anchor="_Toc28492" w:history="1">
        <w:r>
          <w:rPr>
            <w:rFonts w:ascii="仿宋" w:eastAsia="仿宋" w:hAnsi="仿宋" w:cs="仿宋" w:hint="eastAsia"/>
            <w:lang w:val="en-GB"/>
          </w:rPr>
          <w:t>(二)、公关与危机沟通</w:t>
        </w:r>
        <w:r>
          <w:tab/>
        </w:r>
        <w:r>
          <w:fldChar w:fldCharType="begin"/>
        </w:r>
        <w:r>
          <w:instrText xml:space="preserve"> PAGEREF _Toc28492 \h </w:instrText>
        </w:r>
        <w:r>
          <w:fldChar w:fldCharType="separate"/>
        </w:r>
        <w:r>
          <w:t>13</w:t>
        </w:r>
        <w:r>
          <w:fldChar w:fldCharType="end"/>
        </w:r>
      </w:hyperlink>
    </w:p>
    <w:p>
      <w:pPr>
        <w:pStyle w:val="TOC2"/>
        <w:tabs>
          <w:tab w:val="right" w:leader="dot" w:pos="8306"/>
        </w:tabs>
      </w:pPr>
      <w:hyperlink w:anchor="_Toc123" w:history="1">
        <w:r>
          <w:rPr>
            <w:rFonts w:ascii="仿宋" w:eastAsia="仿宋" w:hAnsi="仿宋" w:cs="仿宋" w:hint="eastAsia"/>
            <w:lang w:val="en-GB"/>
          </w:rPr>
          <w:t>(三)、媒体关系与舆情管理</w:t>
        </w:r>
        <w:r>
          <w:tab/>
        </w:r>
        <w:r>
          <w:fldChar w:fldCharType="begin"/>
        </w:r>
        <w:r>
          <w:instrText xml:space="preserve"> PAGEREF _Toc123 \h </w:instrText>
        </w:r>
        <w:r>
          <w:fldChar w:fldCharType="separate"/>
        </w:r>
        <w:r>
          <w:t>14</w:t>
        </w:r>
        <w:r>
          <w:fldChar w:fldCharType="end"/>
        </w:r>
      </w:hyperlink>
    </w:p>
    <w:p>
      <w:pPr>
        <w:pStyle w:val="TOC2"/>
        <w:tabs>
          <w:tab w:val="right" w:leader="dot" w:pos="8306"/>
        </w:tabs>
      </w:pPr>
      <w:hyperlink w:anchor="_Toc26842" w:history="1">
        <w:r>
          <w:rPr>
            <w:rFonts w:ascii="仿宋" w:eastAsia="仿宋" w:hAnsi="仿宋" w:cs="仿宋" w:hint="eastAsia"/>
            <w:lang w:val="en-GB"/>
          </w:rPr>
          <w:t>(四)、企业社会责任与危机回应</w:t>
        </w:r>
        <w:r>
          <w:tab/>
        </w:r>
        <w:r>
          <w:fldChar w:fldCharType="begin"/>
        </w:r>
        <w:r>
          <w:instrText xml:space="preserve"> PAGEREF _Toc26842 \h </w:instrText>
        </w:r>
        <w:r>
          <w:fldChar w:fldCharType="separate"/>
        </w:r>
        <w:r>
          <w:t>16</w:t>
        </w:r>
        <w:r>
          <w:fldChar w:fldCharType="end"/>
        </w:r>
      </w:hyperlink>
    </w:p>
    <w:p>
      <w:pPr>
        <w:pStyle w:val="TOC1"/>
        <w:tabs>
          <w:tab w:val="right" w:leader="dot" w:pos="8306"/>
        </w:tabs>
      </w:pPr>
      <w:hyperlink w:anchor="_Toc27817" w:history="1">
        <w:r>
          <w:rPr>
            <w:rFonts w:ascii="仿宋" w:eastAsia="仿宋" w:hAnsi="仿宋" w:cs="仿宋" w:hint="eastAsia"/>
            <w:lang w:val="en-GB"/>
          </w:rPr>
          <w:t>四、核实施退役和核三废处理、处置技术设备项目概论</w:t>
        </w:r>
        <w:r>
          <w:tab/>
        </w:r>
        <w:r>
          <w:fldChar w:fldCharType="begin"/>
        </w:r>
        <w:r>
          <w:instrText xml:space="preserve"> PAGEREF _Toc27817 \h </w:instrText>
        </w:r>
        <w:r>
          <w:fldChar w:fldCharType="separate"/>
        </w:r>
        <w:r>
          <w:t>17</w:t>
        </w:r>
        <w:r>
          <w:fldChar w:fldCharType="end"/>
        </w:r>
      </w:hyperlink>
    </w:p>
    <w:p>
      <w:pPr>
        <w:pStyle w:val="TOC2"/>
        <w:tabs>
          <w:tab w:val="right" w:leader="dot" w:pos="8306"/>
        </w:tabs>
      </w:pPr>
      <w:hyperlink w:anchor="_Toc14442" w:history="1">
        <w:r>
          <w:rPr>
            <w:rFonts w:ascii="仿宋" w:eastAsia="仿宋" w:hAnsi="仿宋" w:cs="仿宋" w:hint="eastAsia"/>
            <w:lang w:val="en-GB"/>
          </w:rPr>
          <w:t>(一)、核实施退役和核三废处理、处置技术设备项目概述</w:t>
        </w:r>
        <w:r>
          <w:tab/>
        </w:r>
        <w:r>
          <w:fldChar w:fldCharType="begin"/>
        </w:r>
        <w:r>
          <w:instrText xml:space="preserve"> PAGEREF _Toc14442 \h </w:instrText>
        </w:r>
        <w:r>
          <w:fldChar w:fldCharType="separate"/>
        </w:r>
        <w:r>
          <w:t>17</w:t>
        </w:r>
        <w:r>
          <w:fldChar w:fldCharType="end"/>
        </w:r>
      </w:hyperlink>
    </w:p>
    <w:p>
      <w:pPr>
        <w:pStyle w:val="TOC2"/>
        <w:tabs>
          <w:tab w:val="right" w:leader="dot" w:pos="8306"/>
        </w:tabs>
      </w:pPr>
      <w:hyperlink w:anchor="_Toc26056" w:history="1">
        <w:r>
          <w:rPr>
            <w:rFonts w:ascii="仿宋" w:eastAsia="仿宋" w:hAnsi="仿宋" w:cs="仿宋" w:hint="eastAsia"/>
            <w:lang w:val="en-GB"/>
          </w:rPr>
          <w:t>(二)、核实施退役和核三废处理、处置技术设备项目总投资及资金构成</w:t>
        </w:r>
        <w:r>
          <w:tab/>
        </w:r>
        <w:r>
          <w:fldChar w:fldCharType="begin"/>
        </w:r>
        <w:r>
          <w:instrText xml:space="preserve"> PAGEREF _Toc26056 \h </w:instrText>
        </w:r>
        <w:r>
          <w:fldChar w:fldCharType="separate"/>
        </w:r>
        <w:r>
          <w:t>19</w:t>
        </w:r>
        <w:r>
          <w:fldChar w:fldCharType="end"/>
        </w:r>
      </w:hyperlink>
    </w:p>
    <w:p>
      <w:pPr>
        <w:pStyle w:val="TOC2"/>
        <w:tabs>
          <w:tab w:val="right" w:leader="dot" w:pos="8306"/>
        </w:tabs>
      </w:pPr>
      <w:hyperlink w:anchor="_Toc10558" w:history="1">
        <w:r>
          <w:rPr>
            <w:rFonts w:ascii="仿宋" w:eastAsia="仿宋" w:hAnsi="仿宋" w:cs="仿宋" w:hint="eastAsia"/>
            <w:lang w:val="en-GB"/>
          </w:rPr>
          <w:t>(三)、资金筹措方案</w:t>
        </w:r>
        <w:r>
          <w:tab/>
        </w:r>
        <w:r>
          <w:fldChar w:fldCharType="begin"/>
        </w:r>
        <w:r>
          <w:instrText xml:space="preserve"> PAGEREF _Toc10558 \h </w:instrText>
        </w:r>
        <w:r>
          <w:fldChar w:fldCharType="separate"/>
        </w:r>
        <w:r>
          <w:t>19</w:t>
        </w:r>
        <w:r>
          <w:fldChar w:fldCharType="end"/>
        </w:r>
      </w:hyperlink>
    </w:p>
    <w:p>
      <w:pPr>
        <w:pStyle w:val="TOC2"/>
        <w:tabs>
          <w:tab w:val="right" w:leader="dot" w:pos="8306"/>
        </w:tabs>
      </w:pPr>
      <w:hyperlink w:anchor="_Toc17377" w:history="1">
        <w:r>
          <w:rPr>
            <w:rFonts w:ascii="仿宋" w:eastAsia="仿宋" w:hAnsi="仿宋" w:cs="仿宋" w:hint="eastAsia"/>
            <w:lang w:val="en-GB"/>
          </w:rPr>
          <w:t>(四)、核实施退役和核三废处理、处置技术设备项目预期经济效益规划目标</w:t>
        </w:r>
        <w:r>
          <w:tab/>
        </w:r>
        <w:r>
          <w:fldChar w:fldCharType="begin"/>
        </w:r>
        <w:r>
          <w:instrText xml:space="preserve"> PAGEREF _Toc17377 \h </w:instrText>
        </w:r>
        <w:r>
          <w:fldChar w:fldCharType="separate"/>
        </w:r>
        <w:r>
          <w:t>20</w:t>
        </w:r>
        <w:r>
          <w:fldChar w:fldCharType="end"/>
        </w:r>
      </w:hyperlink>
    </w:p>
    <w:p>
      <w:pPr>
        <w:pStyle w:val="TOC2"/>
        <w:tabs>
          <w:tab w:val="right" w:leader="dot" w:pos="8306"/>
        </w:tabs>
      </w:pPr>
      <w:hyperlink w:anchor="_Toc11735" w:history="1">
        <w:r>
          <w:rPr>
            <w:rFonts w:ascii="仿宋" w:eastAsia="仿宋" w:hAnsi="仿宋" w:cs="仿宋" w:hint="eastAsia"/>
            <w:lang w:val="en-GB"/>
          </w:rPr>
          <w:t>(五)、核实施退役和核三废处理、处置技术设备项目建设进度规划</w:t>
        </w:r>
        <w:r>
          <w:tab/>
        </w:r>
        <w:r>
          <w:fldChar w:fldCharType="begin"/>
        </w:r>
        <w:r>
          <w:instrText xml:space="preserve"> PAGEREF _Toc11735 \h </w:instrText>
        </w:r>
        <w:r>
          <w:fldChar w:fldCharType="separate"/>
        </w:r>
        <w:r>
          <w:t>22</w:t>
        </w:r>
        <w:r>
          <w:fldChar w:fldCharType="end"/>
        </w:r>
      </w:hyperlink>
    </w:p>
    <w:p>
      <w:pPr>
        <w:pStyle w:val="TOC1"/>
        <w:tabs>
          <w:tab w:val="right" w:leader="dot" w:pos="8306"/>
        </w:tabs>
      </w:pPr>
      <w:hyperlink w:anchor="_Toc18309" w:history="1">
        <w:r>
          <w:rPr>
            <w:rFonts w:ascii="仿宋" w:eastAsia="仿宋" w:hAnsi="仿宋" w:cs="仿宋" w:hint="eastAsia"/>
            <w:lang w:val="en-GB"/>
          </w:rPr>
          <w:t>五、发展规划分析</w:t>
        </w:r>
        <w:r>
          <w:tab/>
        </w:r>
        <w:r>
          <w:fldChar w:fldCharType="begin"/>
        </w:r>
        <w:r>
          <w:instrText xml:space="preserve"> PAGEREF _Toc18309 \h </w:instrText>
        </w:r>
        <w:r>
          <w:fldChar w:fldCharType="separate"/>
        </w:r>
        <w:r>
          <w:t>23</w:t>
        </w:r>
        <w:r>
          <w:fldChar w:fldCharType="end"/>
        </w:r>
      </w:hyperlink>
    </w:p>
    <w:p>
      <w:pPr>
        <w:pStyle w:val="TOC2"/>
        <w:tabs>
          <w:tab w:val="right" w:leader="dot" w:pos="8306"/>
        </w:tabs>
      </w:pPr>
      <w:hyperlink w:anchor="_Toc9272" w:history="1">
        <w:r>
          <w:rPr>
            <w:rFonts w:ascii="仿宋" w:eastAsia="仿宋" w:hAnsi="仿宋" w:cs="仿宋" w:hint="eastAsia"/>
            <w:lang w:val="en-GB"/>
          </w:rPr>
          <w:t>(一)、公司发展规划</w:t>
        </w:r>
        <w:r>
          <w:tab/>
        </w:r>
        <w:r>
          <w:fldChar w:fldCharType="begin"/>
        </w:r>
        <w:r>
          <w:instrText xml:space="preserve"> PAGEREF _Toc9272 \h </w:instrText>
        </w:r>
        <w:r>
          <w:fldChar w:fldCharType="separate"/>
        </w:r>
        <w:r>
          <w:t>23</w:t>
        </w:r>
        <w:r>
          <w:fldChar w:fldCharType="end"/>
        </w:r>
      </w:hyperlink>
    </w:p>
    <w:p>
      <w:pPr>
        <w:pStyle w:val="TOC2"/>
        <w:tabs>
          <w:tab w:val="right" w:leader="dot" w:pos="8306"/>
        </w:tabs>
      </w:pPr>
      <w:hyperlink w:anchor="_Toc16282" w:history="1">
        <w:r>
          <w:rPr>
            <w:rFonts w:ascii="仿宋" w:eastAsia="仿宋" w:hAnsi="仿宋" w:cs="仿宋" w:hint="eastAsia"/>
            <w:lang w:val="en-GB"/>
          </w:rPr>
          <w:t>(二)、保障措施</w:t>
        </w:r>
        <w:r>
          <w:tab/>
        </w:r>
        <w:r>
          <w:fldChar w:fldCharType="begin"/>
        </w:r>
        <w:r>
          <w:instrText xml:space="preserve"> PAGEREF _Toc16282 \h </w:instrText>
        </w:r>
        <w:r>
          <w:fldChar w:fldCharType="separate"/>
        </w:r>
        <w:r>
          <w:t>25</w:t>
        </w:r>
        <w:r>
          <w:fldChar w:fldCharType="end"/>
        </w:r>
      </w:hyperlink>
    </w:p>
    <w:p>
      <w:pPr>
        <w:pStyle w:val="TOC1"/>
        <w:tabs>
          <w:tab w:val="right" w:leader="dot" w:pos="8306"/>
        </w:tabs>
      </w:pPr>
      <w:hyperlink w:anchor="_Toc3311" w:history="1">
        <w:r>
          <w:rPr>
            <w:rFonts w:ascii="仿宋" w:eastAsia="仿宋" w:hAnsi="仿宋" w:cs="仿宋" w:hint="eastAsia"/>
            <w:lang w:val="en-GB"/>
          </w:rPr>
          <w:t>六、核实施退役和核三废处理、处置技术设备整合营销</w:t>
        </w:r>
        <w:r>
          <w:tab/>
        </w:r>
        <w:r>
          <w:fldChar w:fldCharType="begin"/>
        </w:r>
        <w:r>
          <w:instrText xml:space="preserve"> PAGEREF _Toc3311 \h </w:instrText>
        </w:r>
        <w:r>
          <w:fldChar w:fldCharType="separate"/>
        </w:r>
        <w:r>
          <w:t>26</w:t>
        </w:r>
        <w:r>
          <w:fldChar w:fldCharType="end"/>
        </w:r>
      </w:hyperlink>
    </w:p>
    <w:p>
      <w:pPr>
        <w:pStyle w:val="TOC2"/>
        <w:tabs>
          <w:tab w:val="right" w:leader="dot" w:pos="8306"/>
        </w:tabs>
      </w:pPr>
      <w:hyperlink w:anchor="_Toc27311" w:history="1">
        <w:r>
          <w:rPr>
            <w:rFonts w:ascii="仿宋" w:eastAsia="仿宋" w:hAnsi="仿宋" w:cs="仿宋" w:hint="eastAsia"/>
            <w:lang w:val="en-GB"/>
          </w:rPr>
          <w:t>(一)、跨渠道整合</w:t>
        </w:r>
        <w:r>
          <w:tab/>
        </w:r>
        <w:r>
          <w:fldChar w:fldCharType="begin"/>
        </w:r>
        <w:r>
          <w:instrText xml:space="preserve"> PAGEREF _Toc27311 \h </w:instrText>
        </w:r>
        <w:r>
          <w:fldChar w:fldCharType="separate"/>
        </w:r>
        <w:r>
          <w:t>26</w:t>
        </w:r>
        <w:r>
          <w:fldChar w:fldCharType="end"/>
        </w:r>
      </w:hyperlink>
    </w:p>
    <w:p>
      <w:pPr>
        <w:pStyle w:val="TOC2"/>
        <w:tabs>
          <w:tab w:val="right" w:leader="dot" w:pos="8306"/>
        </w:tabs>
      </w:pPr>
      <w:hyperlink w:anchor="_Toc21413" w:history="1">
        <w:r>
          <w:rPr>
            <w:rFonts w:ascii="仿宋" w:eastAsia="仿宋" w:hAnsi="仿宋" w:cs="仿宋" w:hint="eastAsia"/>
            <w:lang w:val="en-GB"/>
          </w:rPr>
          <w:t>(二)、品牌一体化</w:t>
        </w:r>
        <w:r>
          <w:tab/>
        </w:r>
        <w:r>
          <w:fldChar w:fldCharType="begin"/>
        </w:r>
        <w:r>
          <w:instrText xml:space="preserve"> PAGEREF _Toc21413 \h </w:instrText>
        </w:r>
        <w:r>
          <w:fldChar w:fldCharType="separate"/>
        </w:r>
        <w:r>
          <w:t>28</w:t>
        </w:r>
        <w:r>
          <w:fldChar w:fldCharType="end"/>
        </w:r>
      </w:hyperlink>
    </w:p>
    <w:p>
      <w:pPr>
        <w:pStyle w:val="TOC2"/>
        <w:tabs>
          <w:tab w:val="right" w:leader="dot" w:pos="8306"/>
        </w:tabs>
      </w:pPr>
      <w:hyperlink w:anchor="_Toc22482" w:history="1">
        <w:r>
          <w:rPr>
            <w:rFonts w:ascii="仿宋" w:eastAsia="仿宋" w:hAnsi="仿宋" w:cs="仿宋" w:hint="eastAsia"/>
            <w:lang w:val="en-GB"/>
          </w:rPr>
          <w:t>(三)、数据整合</w:t>
        </w:r>
        <w:r>
          <w:tab/>
        </w:r>
        <w:r>
          <w:fldChar w:fldCharType="begin"/>
        </w:r>
        <w:r>
          <w:instrText xml:space="preserve"> PAGEREF _Toc22482 \h </w:instrText>
        </w:r>
        <w:r>
          <w:fldChar w:fldCharType="separate"/>
        </w:r>
        <w:r>
          <w:t>29</w:t>
        </w:r>
        <w:r>
          <w:fldChar w:fldCharType="end"/>
        </w:r>
      </w:hyperlink>
    </w:p>
    <w:p>
      <w:pPr>
        <w:pStyle w:val="TOC2"/>
        <w:tabs>
          <w:tab w:val="right" w:leader="dot" w:pos="8306"/>
        </w:tabs>
      </w:pPr>
      <w:hyperlink w:anchor="_Toc32015" w:history="1">
        <w:r>
          <w:rPr>
            <w:rFonts w:ascii="仿宋" w:eastAsia="仿宋" w:hAnsi="仿宋" w:cs="仿宋" w:hint="eastAsia"/>
            <w:lang w:val="en-GB"/>
          </w:rPr>
          <w:t>(四)、客户关系管理</w:t>
        </w:r>
        <w:r>
          <w:tab/>
        </w:r>
        <w:r>
          <w:fldChar w:fldCharType="begin"/>
        </w:r>
        <w:r>
          <w:instrText xml:space="preserve"> PAGEREF _Toc32015 \h </w:instrText>
        </w:r>
        <w:r>
          <w:fldChar w:fldCharType="separate"/>
        </w:r>
        <w:r>
          <w:t>31</w:t>
        </w:r>
        <w:r>
          <w:fldChar w:fldCharType="end"/>
        </w:r>
      </w:hyperlink>
    </w:p>
    <w:p>
      <w:pPr>
        <w:pStyle w:val="TOC1"/>
        <w:tabs>
          <w:tab w:val="right" w:leader="dot" w:pos="8306"/>
        </w:tabs>
      </w:pPr>
      <w:hyperlink w:anchor="_Toc27454" w:history="1">
        <w:r>
          <w:rPr>
            <w:rFonts w:ascii="仿宋" w:eastAsia="仿宋" w:hAnsi="仿宋" w:cs="仿宋" w:hint="eastAsia"/>
            <w:lang w:val="en-GB"/>
          </w:rPr>
          <w:t>七、核实施退役和核三废处理、处置技术设备新型运营方式</w:t>
        </w:r>
        <w:r>
          <w:tab/>
        </w:r>
        <w:r>
          <w:fldChar w:fldCharType="begin"/>
        </w:r>
        <w:r>
          <w:instrText xml:space="preserve"> PAGEREF _Toc27454 \h </w:instrText>
        </w:r>
        <w:r>
          <w:fldChar w:fldCharType="separate"/>
        </w:r>
        <w:r>
          <w:t>35</w:t>
        </w:r>
        <w:r>
          <w:fldChar w:fldCharType="end"/>
        </w:r>
      </w:hyperlink>
    </w:p>
    <w:p>
      <w:pPr>
        <w:pStyle w:val="TOC2"/>
        <w:tabs>
          <w:tab w:val="right" w:leader="dot" w:pos="8306"/>
        </w:tabs>
      </w:pPr>
      <w:hyperlink w:anchor="_Toc28012" w:history="1">
        <w:r>
          <w:rPr>
            <w:rFonts w:ascii="仿宋" w:eastAsia="仿宋" w:hAnsi="仿宋" w:cs="仿宋" w:hint="eastAsia"/>
            <w:lang w:val="en-GB"/>
          </w:rPr>
          <w:t>(一)、创新业务模式</w:t>
        </w:r>
        <w:r>
          <w:tab/>
        </w:r>
        <w:r>
          <w:fldChar w:fldCharType="begin"/>
        </w:r>
        <w:r>
          <w:instrText xml:space="preserve"> PAGEREF _Toc28012 \h </w:instrText>
        </w:r>
        <w:r>
          <w:fldChar w:fldCharType="separate"/>
        </w:r>
        <w:r>
          <w:t>35</w:t>
        </w:r>
        <w:r>
          <w:fldChar w:fldCharType="end"/>
        </w:r>
      </w:hyperlink>
    </w:p>
    <w:p>
      <w:pPr>
        <w:pStyle w:val="TOC2"/>
        <w:tabs>
          <w:tab w:val="right" w:leader="dot" w:pos="8306"/>
        </w:tabs>
      </w:pPr>
      <w:hyperlink w:anchor="_Toc3425" w:history="1">
        <w:r>
          <w:rPr>
            <w:rFonts w:ascii="仿宋" w:eastAsia="仿宋" w:hAnsi="仿宋" w:cs="仿宋" w:hint="eastAsia"/>
            <w:lang w:val="en-GB"/>
          </w:rPr>
          <w:t>(二)、数字化运营</w:t>
        </w:r>
        <w:r>
          <w:tab/>
        </w:r>
        <w:r>
          <w:fldChar w:fldCharType="begin"/>
        </w:r>
        <w:r>
          <w:instrText xml:space="preserve"> PAGEREF _Toc3425 \h </w:instrText>
        </w:r>
        <w:r>
          <w:fldChar w:fldCharType="separate"/>
        </w:r>
        <w:r>
          <w:t>36</w:t>
        </w:r>
        <w:r>
          <w:fldChar w:fldCharType="end"/>
        </w:r>
      </w:hyperlink>
    </w:p>
    <w:p>
      <w:pPr>
        <w:pStyle w:val="TOC2"/>
        <w:tabs>
          <w:tab w:val="right" w:leader="dot" w:pos="8306"/>
        </w:tabs>
      </w:pPr>
      <w:hyperlink w:anchor="_Toc21497" w:history="1">
        <w:r>
          <w:rPr>
            <w:rFonts w:ascii="仿宋" w:eastAsia="仿宋" w:hAnsi="仿宋" w:cs="仿宋" w:hint="eastAsia"/>
            <w:lang w:val="en-GB"/>
          </w:rPr>
          <w:t>(三)、智能化技术应用</w:t>
        </w:r>
        <w:r>
          <w:tab/>
        </w:r>
        <w:r>
          <w:fldChar w:fldCharType="begin"/>
        </w:r>
        <w:r>
          <w:instrText xml:space="preserve"> PAGEREF _Toc21497 \h </w:instrText>
        </w:r>
        <w:r>
          <w:fldChar w:fldCharType="separate"/>
        </w:r>
        <w:r>
          <w:t>38</w:t>
        </w:r>
        <w:r>
          <w:fldChar w:fldCharType="end"/>
        </w:r>
      </w:hyperlink>
    </w:p>
    <w:p>
      <w:pPr>
        <w:pStyle w:val="TOC2"/>
        <w:tabs>
          <w:tab w:val="right" w:leader="dot" w:pos="8306"/>
        </w:tabs>
      </w:pPr>
      <w:hyperlink w:anchor="_Toc32507" w:history="1">
        <w:r>
          <w:rPr>
            <w:rFonts w:ascii="仿宋" w:eastAsia="仿宋" w:hAnsi="仿宋" w:cs="仿宋" w:hint="eastAsia"/>
            <w:lang w:val="en-GB"/>
          </w:rPr>
          <w:t>(四)、可持续经营实践</w:t>
        </w:r>
        <w:r>
          <w:tab/>
        </w:r>
        <w:r>
          <w:fldChar w:fldCharType="begin"/>
        </w:r>
        <w:r>
          <w:instrText xml:space="preserve"> PAGEREF _Toc32507 \h </w:instrText>
        </w:r>
        <w:r>
          <w:fldChar w:fldCharType="separate"/>
        </w:r>
        <w:r>
          <w:t>39</w:t>
        </w:r>
        <w:r>
          <w:fldChar w:fldCharType="end"/>
        </w:r>
      </w:hyperlink>
    </w:p>
    <w:p>
      <w:pPr>
        <w:pStyle w:val="TOC1"/>
        <w:tabs>
          <w:tab w:val="right" w:leader="dot" w:pos="8306"/>
        </w:tabs>
      </w:pPr>
      <w:hyperlink w:anchor="_Toc27395" w:history="1">
        <w:r>
          <w:rPr>
            <w:rFonts w:ascii="仿宋" w:eastAsia="仿宋" w:hAnsi="仿宋" w:cs="仿宋" w:hint="eastAsia"/>
            <w:lang w:val="en-GB"/>
          </w:rPr>
          <w:t>八、核实施退役和核三废处理、处置技术设备定价策略</w:t>
        </w:r>
        <w:r>
          <w:tab/>
        </w:r>
        <w:r>
          <w:fldChar w:fldCharType="begin"/>
        </w:r>
        <w:r>
          <w:instrText xml:space="preserve"> PAGEREF _Toc27395 \h </w:instrText>
        </w:r>
        <w:r>
          <w:fldChar w:fldCharType="separate"/>
        </w:r>
        <w:r>
          <w:t>40</w:t>
        </w:r>
        <w:r>
          <w:fldChar w:fldCharType="end"/>
        </w:r>
      </w:hyperlink>
    </w:p>
    <w:p>
      <w:pPr>
        <w:pStyle w:val="TOC2"/>
        <w:tabs>
          <w:tab w:val="right" w:leader="dot" w:pos="8306"/>
        </w:tabs>
      </w:pPr>
      <w:hyperlink w:anchor="_Toc25459" w:history="1">
        <w:r>
          <w:rPr>
            <w:rFonts w:ascii="仿宋" w:eastAsia="仿宋" w:hAnsi="仿宋" w:cs="仿宋" w:hint="eastAsia"/>
            <w:lang w:val="en-GB"/>
          </w:rPr>
          <w:t>(一)、定价策略概述</w:t>
        </w:r>
        <w:r>
          <w:tab/>
        </w:r>
        <w:r>
          <w:fldChar w:fldCharType="begin"/>
        </w:r>
        <w:r>
          <w:instrText xml:space="preserve"> PAGEREF _Toc25459 \h </w:instrText>
        </w:r>
        <w:r>
          <w:fldChar w:fldCharType="separate"/>
        </w:r>
        <w:r>
          <w:t>40</w:t>
        </w:r>
        <w:r>
          <w:fldChar w:fldCharType="end"/>
        </w:r>
      </w:hyperlink>
    </w:p>
    <w:p>
      <w:pPr>
        <w:pStyle w:val="TOC2"/>
        <w:tabs>
          <w:tab w:val="right" w:leader="dot" w:pos="8306"/>
        </w:tabs>
      </w:pPr>
      <w:hyperlink w:anchor="_Toc31098" w:history="1">
        <w:r>
          <w:rPr>
            <w:rFonts w:ascii="仿宋" w:eastAsia="仿宋" w:hAnsi="仿宋" w:cs="仿宋" w:hint="eastAsia"/>
            <w:lang w:val="en-GB"/>
          </w:rPr>
          <w:t>(二)、成本分析</w:t>
        </w:r>
        <w:r>
          <w:tab/>
        </w:r>
        <w:r>
          <w:fldChar w:fldCharType="begin"/>
        </w:r>
        <w:r>
          <w:instrText xml:space="preserve"> PAGEREF _Toc31098 \h </w:instrText>
        </w:r>
        <w:r>
          <w:fldChar w:fldCharType="separate"/>
        </w:r>
        <w:r>
          <w:t>42</w:t>
        </w:r>
        <w:r>
          <w:fldChar w:fldCharType="end"/>
        </w:r>
      </w:hyperlink>
    </w:p>
    <w:p>
      <w:pPr>
        <w:pStyle w:val="TOC2"/>
        <w:tabs>
          <w:tab w:val="right" w:leader="dot" w:pos="8306"/>
        </w:tabs>
      </w:pPr>
      <w:hyperlink w:anchor="_Toc23186" w:history="1">
        <w:r>
          <w:rPr>
            <w:rFonts w:ascii="仿宋" w:eastAsia="仿宋" w:hAnsi="仿宋" w:cs="仿宋" w:hint="eastAsia"/>
            <w:lang w:val="en-GB"/>
          </w:rPr>
          <w:t>(三)、市场需求与弹性</w:t>
        </w:r>
        <w:r>
          <w:tab/>
        </w:r>
        <w:r>
          <w:fldChar w:fldCharType="begin"/>
        </w:r>
        <w:r>
          <w:instrText xml:space="preserve"> PAGEREF _Toc23186 \h </w:instrText>
        </w:r>
        <w:r>
          <w:fldChar w:fldCharType="separate"/>
        </w:r>
        <w:r>
          <w:t>44</w:t>
        </w:r>
        <w:r>
          <w:fldChar w:fldCharType="end"/>
        </w:r>
      </w:hyperlink>
    </w:p>
    <w:p>
      <w:pPr>
        <w:pStyle w:val="TOC2"/>
        <w:tabs>
          <w:tab w:val="right" w:leader="dot" w:pos="8306"/>
        </w:tabs>
      </w:pPr>
      <w:hyperlink w:anchor="_Toc10805" w:history="1">
        <w:r>
          <w:rPr>
            <w:rFonts w:ascii="仿宋" w:eastAsia="仿宋" w:hAnsi="仿宋" w:cs="仿宋" w:hint="eastAsia"/>
            <w:lang w:val="en-GB"/>
          </w:rPr>
          <w:t>(四)、竞争对手定价</w:t>
        </w:r>
        <w:r>
          <w:tab/>
        </w:r>
        <w:r>
          <w:fldChar w:fldCharType="begin"/>
        </w:r>
        <w:r>
          <w:instrText xml:space="preserve"> PAGEREF _Toc10805 \h </w:instrText>
        </w:r>
        <w:r>
          <w:fldChar w:fldCharType="separate"/>
        </w:r>
        <w:r>
          <w:t>45</w:t>
        </w:r>
        <w:r>
          <w:fldChar w:fldCharType="end"/>
        </w:r>
      </w:hyperlink>
    </w:p>
    <w:p>
      <w:pPr>
        <w:pStyle w:val="TOC1"/>
        <w:tabs>
          <w:tab w:val="right" w:leader="dot" w:pos="8306"/>
        </w:tabs>
      </w:pPr>
      <w:hyperlink w:anchor="_Toc3387" w:history="1">
        <w:r>
          <w:rPr>
            <w:rFonts w:ascii="仿宋" w:eastAsia="仿宋" w:hAnsi="仿宋" w:cs="仿宋" w:hint="eastAsia"/>
            <w:lang w:val="en-GB"/>
          </w:rPr>
          <w:t>九、技术与生产管理</w:t>
        </w:r>
        <w:r>
          <w:tab/>
        </w:r>
        <w:r>
          <w:fldChar w:fldCharType="begin"/>
        </w:r>
        <w:r>
          <w:instrText xml:space="preserve"> PAGEREF _Toc3387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50" w:history="1">
        <w:r>
          <w:rPr>
            <w:rFonts w:ascii="仿宋" w:eastAsia="仿宋" w:hAnsi="仿宋" w:cs="仿宋" w:hint="eastAsia"/>
            <w:lang w:val="en-GB"/>
          </w:rPr>
          <w:t>(一)、生产流程与工艺优化</w:t>
        </w:r>
        <w:r>
          <w:tab/>
        </w:r>
        <w:r>
          <w:fldChar w:fldCharType="begin"/>
        </w:r>
        <w:r>
          <w:instrText xml:space="preserve"> PAGEREF _Toc11850 \h </w:instrText>
        </w:r>
        <w:r>
          <w:fldChar w:fldCharType="separate"/>
        </w:r>
        <w:r>
          <w:t>47</w:t>
        </w:r>
        <w:r>
          <w:fldChar w:fldCharType="end"/>
        </w:r>
      </w:hyperlink>
    </w:p>
    <w:p>
      <w:pPr>
        <w:pStyle w:val="TOC2"/>
        <w:tabs>
          <w:tab w:val="right" w:leader="dot" w:pos="8306"/>
        </w:tabs>
      </w:pPr>
      <w:hyperlink w:anchor="_Toc27880" w:history="1">
        <w:r>
          <w:rPr>
            <w:rFonts w:ascii="仿宋" w:eastAsia="仿宋" w:hAnsi="仿宋" w:cs="仿宋" w:hint="eastAsia"/>
            <w:lang w:val="en-GB"/>
          </w:rPr>
          <w:t>(二)、技术创新与研发投入</w:t>
        </w:r>
        <w:r>
          <w:tab/>
        </w:r>
        <w:r>
          <w:fldChar w:fldCharType="begin"/>
        </w:r>
        <w:r>
          <w:instrText xml:space="preserve"> PAGEREF _Toc27880 \h </w:instrText>
        </w:r>
        <w:r>
          <w:fldChar w:fldCharType="separate"/>
        </w:r>
        <w:r>
          <w:t>48</w:t>
        </w:r>
        <w:r>
          <w:fldChar w:fldCharType="end"/>
        </w:r>
      </w:hyperlink>
    </w:p>
    <w:p>
      <w:pPr>
        <w:pStyle w:val="TOC2"/>
        <w:tabs>
          <w:tab w:val="right" w:leader="dot" w:pos="8306"/>
        </w:tabs>
      </w:pPr>
      <w:hyperlink w:anchor="_Toc2850" w:history="1">
        <w:r>
          <w:rPr>
            <w:rFonts w:ascii="仿宋" w:eastAsia="仿宋" w:hAnsi="仿宋" w:cs="仿宋" w:hint="eastAsia"/>
            <w:lang w:val="en-GB"/>
          </w:rPr>
          <w:t>(三)、设备与技术更新计划</w:t>
        </w:r>
        <w:r>
          <w:tab/>
        </w:r>
        <w:r>
          <w:fldChar w:fldCharType="begin"/>
        </w:r>
        <w:r>
          <w:instrText xml:space="preserve"> PAGEREF _Toc2850 \h </w:instrText>
        </w:r>
        <w:r>
          <w:fldChar w:fldCharType="separate"/>
        </w:r>
        <w:r>
          <w:t>49</w:t>
        </w:r>
        <w:r>
          <w:fldChar w:fldCharType="end"/>
        </w:r>
      </w:hyperlink>
    </w:p>
    <w:p>
      <w:pPr>
        <w:pStyle w:val="TOC2"/>
        <w:tabs>
          <w:tab w:val="right" w:leader="dot" w:pos="8306"/>
        </w:tabs>
      </w:pPr>
      <w:hyperlink w:anchor="_Toc9190" w:history="1">
        <w:r>
          <w:rPr>
            <w:rFonts w:ascii="仿宋" w:eastAsia="仿宋" w:hAnsi="仿宋" w:cs="仿宋" w:hint="eastAsia"/>
            <w:lang w:val="en-GB"/>
          </w:rPr>
          <w:t>(四)、质量管理与生产效率提升</w:t>
        </w:r>
        <w:r>
          <w:tab/>
        </w:r>
        <w:r>
          <w:fldChar w:fldCharType="begin"/>
        </w:r>
        <w:r>
          <w:instrText xml:space="preserve"> PAGEREF _Toc9190 \h </w:instrText>
        </w:r>
        <w:r>
          <w:fldChar w:fldCharType="separate"/>
        </w:r>
        <w:r>
          <w:t>50</w:t>
        </w:r>
        <w:r>
          <w:fldChar w:fldCharType="end"/>
        </w:r>
      </w:hyperlink>
    </w:p>
    <w:p>
      <w:pPr>
        <w:pStyle w:val="TOC1"/>
        <w:tabs>
          <w:tab w:val="right" w:leader="dot" w:pos="8306"/>
        </w:tabs>
      </w:pPr>
      <w:hyperlink w:anchor="_Toc14899" w:history="1">
        <w:r>
          <w:rPr>
            <w:rFonts w:ascii="仿宋" w:eastAsia="仿宋" w:hAnsi="仿宋" w:cs="仿宋" w:hint="eastAsia"/>
            <w:lang w:val="en-GB"/>
          </w:rPr>
          <w:t>十、核实施退役和核三废处理、处置技术设备市场地位与竞争战略</w:t>
        </w:r>
        <w:r>
          <w:tab/>
        </w:r>
        <w:r>
          <w:fldChar w:fldCharType="begin"/>
        </w:r>
        <w:r>
          <w:instrText xml:space="preserve"> PAGEREF _Toc14899 \h </w:instrText>
        </w:r>
        <w:r>
          <w:fldChar w:fldCharType="separate"/>
        </w:r>
        <w:r>
          <w:t>51</w:t>
        </w:r>
        <w:r>
          <w:fldChar w:fldCharType="end"/>
        </w:r>
      </w:hyperlink>
    </w:p>
    <w:p>
      <w:pPr>
        <w:pStyle w:val="TOC2"/>
        <w:tabs>
          <w:tab w:val="right" w:leader="dot" w:pos="8306"/>
        </w:tabs>
      </w:pPr>
      <w:hyperlink w:anchor="_Toc25774" w:history="1">
        <w:r>
          <w:rPr>
            <w:rFonts w:ascii="仿宋" w:eastAsia="仿宋" w:hAnsi="仿宋" w:cs="仿宋" w:hint="eastAsia"/>
            <w:lang w:val="en-GB"/>
          </w:rPr>
          <w:t>(一)、公司市场地位</w:t>
        </w:r>
        <w:r>
          <w:tab/>
        </w:r>
        <w:r>
          <w:fldChar w:fldCharType="begin"/>
        </w:r>
        <w:r>
          <w:instrText xml:space="preserve"> PAGEREF _Toc25774 \h </w:instrText>
        </w:r>
        <w:r>
          <w:fldChar w:fldCharType="separate"/>
        </w:r>
        <w:r>
          <w:t>51</w:t>
        </w:r>
        <w:r>
          <w:fldChar w:fldCharType="end"/>
        </w:r>
      </w:hyperlink>
    </w:p>
    <w:p>
      <w:pPr>
        <w:pStyle w:val="TOC2"/>
        <w:tabs>
          <w:tab w:val="right" w:leader="dot" w:pos="8306"/>
        </w:tabs>
      </w:pPr>
      <w:hyperlink w:anchor="_Toc12167" w:history="1">
        <w:r>
          <w:rPr>
            <w:rFonts w:ascii="仿宋" w:eastAsia="仿宋" w:hAnsi="仿宋" w:cs="仿宋" w:hint="eastAsia"/>
            <w:lang w:val="en-GB"/>
          </w:rPr>
          <w:t>(二)、竞争对手分析</w:t>
        </w:r>
        <w:r>
          <w:tab/>
        </w:r>
        <w:r>
          <w:fldChar w:fldCharType="begin"/>
        </w:r>
        <w:r>
          <w:instrText xml:space="preserve"> PAGEREF _Toc12167 \h </w:instrText>
        </w:r>
        <w:r>
          <w:fldChar w:fldCharType="separate"/>
        </w:r>
        <w:r>
          <w:t>52</w:t>
        </w:r>
        <w:r>
          <w:fldChar w:fldCharType="end"/>
        </w:r>
      </w:hyperlink>
    </w:p>
    <w:p>
      <w:pPr>
        <w:pStyle w:val="TOC2"/>
        <w:tabs>
          <w:tab w:val="right" w:leader="dot" w:pos="8306"/>
        </w:tabs>
      </w:pPr>
      <w:hyperlink w:anchor="_Toc30926" w:history="1">
        <w:r>
          <w:rPr>
            <w:rFonts w:ascii="仿宋" w:eastAsia="仿宋" w:hAnsi="仿宋" w:cs="仿宋" w:hint="eastAsia"/>
            <w:lang w:val="en-GB"/>
          </w:rPr>
          <w:t>(三)、竞争战略</w:t>
        </w:r>
        <w:r>
          <w:tab/>
        </w:r>
        <w:r>
          <w:fldChar w:fldCharType="begin"/>
        </w:r>
        <w:r>
          <w:instrText xml:space="preserve"> PAGEREF _Toc30926 \h </w:instrText>
        </w:r>
        <w:r>
          <w:fldChar w:fldCharType="separate"/>
        </w:r>
        <w:r>
          <w:t>53</w:t>
        </w:r>
        <w:r>
          <w:fldChar w:fldCharType="end"/>
        </w:r>
      </w:hyperlink>
    </w:p>
    <w:p>
      <w:pPr>
        <w:pStyle w:val="TOC2"/>
        <w:tabs>
          <w:tab w:val="right" w:leader="dot" w:pos="8306"/>
        </w:tabs>
      </w:pPr>
      <w:hyperlink w:anchor="_Toc17781" w:history="1">
        <w:r>
          <w:rPr>
            <w:rFonts w:ascii="仿宋" w:eastAsia="仿宋" w:hAnsi="仿宋" w:cs="仿宋" w:hint="eastAsia"/>
            <w:lang w:val="en-GB"/>
          </w:rPr>
          <w:t>(四)、市场定位</w:t>
        </w:r>
        <w:r>
          <w:tab/>
        </w:r>
        <w:r>
          <w:fldChar w:fldCharType="begin"/>
        </w:r>
        <w:r>
          <w:instrText xml:space="preserve"> PAGEREF _Toc17781 \h </w:instrText>
        </w:r>
        <w:r>
          <w:fldChar w:fldCharType="separate"/>
        </w:r>
        <w:r>
          <w:t>54</w:t>
        </w:r>
        <w:r>
          <w:fldChar w:fldCharType="end"/>
        </w:r>
      </w:hyperlink>
    </w:p>
    <w:p>
      <w:pPr>
        <w:pStyle w:val="TOC1"/>
        <w:tabs>
          <w:tab w:val="right" w:leader="dot" w:pos="8306"/>
        </w:tabs>
      </w:pPr>
      <w:hyperlink w:anchor="_Toc13367" w:history="1">
        <w:r>
          <w:rPr>
            <w:rFonts w:ascii="仿宋" w:eastAsia="仿宋" w:hAnsi="仿宋" w:cs="仿宋" w:hint="eastAsia"/>
            <w:lang w:val="en-GB"/>
          </w:rPr>
          <w:t>十一、核实施退役和核三废处理、处置技术设备风险管理与合规</w:t>
        </w:r>
        <w:r>
          <w:tab/>
        </w:r>
        <w:r>
          <w:fldChar w:fldCharType="begin"/>
        </w:r>
        <w:r>
          <w:instrText xml:space="preserve"> PAGEREF _Toc13367 \h </w:instrText>
        </w:r>
        <w:r>
          <w:fldChar w:fldCharType="separate"/>
        </w:r>
        <w:r>
          <w:t>55</w:t>
        </w:r>
        <w:r>
          <w:fldChar w:fldCharType="end"/>
        </w:r>
      </w:hyperlink>
    </w:p>
    <w:p>
      <w:pPr>
        <w:pStyle w:val="TOC2"/>
        <w:tabs>
          <w:tab w:val="right" w:leader="dot" w:pos="8306"/>
        </w:tabs>
      </w:pPr>
      <w:hyperlink w:anchor="_Toc16191" w:history="1">
        <w:r>
          <w:rPr>
            <w:rFonts w:ascii="仿宋" w:eastAsia="仿宋" w:hAnsi="仿宋" w:cs="仿宋" w:hint="eastAsia"/>
            <w:lang w:val="en-GB"/>
          </w:rPr>
          <w:t>(一)、风险评估与监测体系</w:t>
        </w:r>
        <w:r>
          <w:tab/>
        </w:r>
        <w:r>
          <w:fldChar w:fldCharType="begin"/>
        </w:r>
        <w:r>
          <w:instrText xml:space="preserve"> PAGEREF _Toc16191 \h </w:instrText>
        </w:r>
        <w:r>
          <w:fldChar w:fldCharType="separate"/>
        </w:r>
        <w:r>
          <w:t>55</w:t>
        </w:r>
        <w:r>
          <w:fldChar w:fldCharType="end"/>
        </w:r>
      </w:hyperlink>
    </w:p>
    <w:p>
      <w:pPr>
        <w:pStyle w:val="TOC2"/>
        <w:tabs>
          <w:tab w:val="right" w:leader="dot" w:pos="8306"/>
        </w:tabs>
      </w:pPr>
      <w:hyperlink w:anchor="_Toc22513" w:history="1">
        <w:r>
          <w:rPr>
            <w:rFonts w:ascii="仿宋" w:eastAsia="仿宋" w:hAnsi="仿宋" w:cs="仿宋" w:hint="eastAsia"/>
            <w:lang w:val="en-GB"/>
          </w:rPr>
          <w:t>(二)、合规政策制定与执行</w:t>
        </w:r>
        <w:r>
          <w:tab/>
        </w:r>
        <w:r>
          <w:fldChar w:fldCharType="begin"/>
        </w:r>
        <w:r>
          <w:instrText xml:space="preserve"> PAGEREF _Toc22513 \h </w:instrText>
        </w:r>
        <w:r>
          <w:fldChar w:fldCharType="separate"/>
        </w:r>
        <w:r>
          <w:t>56</w:t>
        </w:r>
        <w:r>
          <w:fldChar w:fldCharType="end"/>
        </w:r>
      </w:hyperlink>
    </w:p>
    <w:p>
      <w:pPr>
        <w:pStyle w:val="TOC2"/>
        <w:tabs>
          <w:tab w:val="right" w:leader="dot" w:pos="8306"/>
        </w:tabs>
      </w:pPr>
      <w:hyperlink w:anchor="_Toc24938" w:history="1">
        <w:r>
          <w:rPr>
            <w:rFonts w:ascii="仿宋" w:eastAsia="仿宋" w:hAnsi="仿宋" w:cs="仿宋" w:hint="eastAsia"/>
            <w:lang w:val="en-GB"/>
          </w:rPr>
          <w:t>(三)、危机管理与灾备计划</w:t>
        </w:r>
        <w:r>
          <w:tab/>
        </w:r>
        <w:r>
          <w:fldChar w:fldCharType="begin"/>
        </w:r>
        <w:r>
          <w:instrText xml:space="preserve"> PAGEREF _Toc24938 \h </w:instrText>
        </w:r>
        <w:r>
          <w:fldChar w:fldCharType="separate"/>
        </w:r>
        <w:r>
          <w:t>58</w:t>
        </w:r>
        <w:r>
          <w:fldChar w:fldCharType="end"/>
        </w:r>
      </w:hyperlink>
    </w:p>
    <w:p>
      <w:pPr>
        <w:pStyle w:val="TOC2"/>
        <w:tabs>
          <w:tab w:val="right" w:leader="dot" w:pos="8306"/>
        </w:tabs>
      </w:pPr>
      <w:hyperlink w:anchor="_Toc1926" w:history="1">
        <w:r>
          <w:rPr>
            <w:rFonts w:ascii="仿宋" w:eastAsia="仿宋" w:hAnsi="仿宋" w:cs="仿宋" w:hint="eastAsia"/>
            <w:lang w:val="en-GB"/>
          </w:rPr>
          <w:t>(四)、法律事务与法规遵从</w:t>
        </w:r>
        <w:r>
          <w:tab/>
        </w:r>
        <w:r>
          <w:fldChar w:fldCharType="begin"/>
        </w:r>
        <w:r>
          <w:instrText xml:space="preserve"> PAGEREF _Toc1926 \h </w:instrText>
        </w:r>
        <w:r>
          <w:fldChar w:fldCharType="separate"/>
        </w:r>
        <w:r>
          <w:t>59</w:t>
        </w:r>
        <w:r>
          <w:fldChar w:fldCharType="end"/>
        </w:r>
      </w:hyperlink>
    </w:p>
    <w:p>
      <w:pPr>
        <w:pStyle w:val="TOC1"/>
        <w:tabs>
          <w:tab w:val="right" w:leader="dot" w:pos="8306"/>
        </w:tabs>
      </w:pPr>
      <w:hyperlink w:anchor="_Toc22026" w:history="1">
        <w:r>
          <w:rPr>
            <w:rFonts w:ascii="仿宋" w:eastAsia="仿宋" w:hAnsi="仿宋" w:cs="仿宋" w:hint="eastAsia"/>
            <w:lang w:val="en-GB"/>
          </w:rPr>
          <w:t>十二、核实施退役和核三废处理、处置技术设备行业发展方向</w:t>
        </w:r>
        <w:r>
          <w:tab/>
        </w:r>
        <w:r>
          <w:fldChar w:fldCharType="begin"/>
        </w:r>
        <w:r>
          <w:instrText xml:space="preserve"> PAGEREF _Toc22026 \h </w:instrText>
        </w:r>
        <w:r>
          <w:fldChar w:fldCharType="separate"/>
        </w:r>
        <w:r>
          <w:t>60</w:t>
        </w:r>
        <w:r>
          <w:fldChar w:fldCharType="end"/>
        </w:r>
      </w:hyperlink>
    </w:p>
    <w:p>
      <w:pPr>
        <w:pStyle w:val="TOC2"/>
        <w:tabs>
          <w:tab w:val="right" w:leader="dot" w:pos="8306"/>
        </w:tabs>
      </w:pPr>
      <w:hyperlink w:anchor="_Toc20129" w:history="1">
        <w:r>
          <w:rPr>
            <w:rFonts w:ascii="仿宋" w:eastAsia="仿宋" w:hAnsi="仿宋" w:cs="仿宋" w:hint="eastAsia"/>
            <w:lang w:val="en-GB"/>
          </w:rPr>
          <w:t>(一)、未来趋势与预测</w:t>
        </w:r>
        <w:r>
          <w:tab/>
        </w:r>
        <w:r>
          <w:fldChar w:fldCharType="begin"/>
        </w:r>
        <w:r>
          <w:instrText xml:space="preserve"> PAGEREF _Toc20129 \h </w:instrText>
        </w:r>
        <w:r>
          <w:fldChar w:fldCharType="separate"/>
        </w:r>
        <w:r>
          <w:t>60</w:t>
        </w:r>
        <w:r>
          <w:fldChar w:fldCharType="end"/>
        </w:r>
      </w:hyperlink>
    </w:p>
    <w:p>
      <w:pPr>
        <w:pStyle w:val="TOC2"/>
        <w:tabs>
          <w:tab w:val="right" w:leader="dot" w:pos="8306"/>
        </w:tabs>
      </w:pPr>
      <w:hyperlink w:anchor="_Toc1126" w:history="1">
        <w:r>
          <w:rPr>
            <w:rFonts w:ascii="仿宋" w:eastAsia="仿宋" w:hAnsi="仿宋" w:cs="仿宋" w:hint="eastAsia"/>
            <w:lang w:val="en-GB"/>
          </w:rPr>
          <w:t>(二)、新兴技术应用</w:t>
        </w:r>
        <w:r>
          <w:tab/>
        </w:r>
        <w:r>
          <w:fldChar w:fldCharType="begin"/>
        </w:r>
        <w:r>
          <w:instrText xml:space="preserve"> PAGEREF _Toc1126 \h </w:instrText>
        </w:r>
        <w:r>
          <w:fldChar w:fldCharType="separate"/>
        </w:r>
        <w:r>
          <w:t>62</w:t>
        </w:r>
        <w:r>
          <w:fldChar w:fldCharType="end"/>
        </w:r>
      </w:hyperlink>
    </w:p>
    <w:p>
      <w:pPr>
        <w:pStyle w:val="TOC2"/>
        <w:tabs>
          <w:tab w:val="right" w:leader="dot" w:pos="8306"/>
        </w:tabs>
      </w:pPr>
      <w:hyperlink w:anchor="_Toc24748" w:history="1">
        <w:r>
          <w:rPr>
            <w:rFonts w:ascii="仿宋" w:eastAsia="仿宋" w:hAnsi="仿宋" w:cs="仿宋" w:hint="eastAsia"/>
            <w:lang w:val="en-GB"/>
          </w:rPr>
          <w:t>(三)、核实施退役和核三废处理、处置技术设备行业生态系统构建</w:t>
        </w:r>
        <w:r>
          <w:tab/>
        </w:r>
        <w:r>
          <w:fldChar w:fldCharType="begin"/>
        </w:r>
        <w:r>
          <w:instrText xml:space="preserve"> PAGEREF _Toc24748 \h </w:instrText>
        </w:r>
        <w:r>
          <w:fldChar w:fldCharType="separate"/>
        </w:r>
        <w:r>
          <w:t>63</w:t>
        </w:r>
        <w:r>
          <w:fldChar w:fldCharType="end"/>
        </w:r>
      </w:hyperlink>
    </w:p>
    <w:p>
      <w:pPr>
        <w:pStyle w:val="TOC2"/>
        <w:tabs>
          <w:tab w:val="right" w:leader="dot" w:pos="8306"/>
        </w:tabs>
      </w:pPr>
      <w:hyperlink w:anchor="_Toc32398" w:history="1">
        <w:r>
          <w:rPr>
            <w:rFonts w:ascii="仿宋" w:eastAsia="仿宋" w:hAnsi="仿宋" w:cs="仿宋" w:hint="eastAsia"/>
            <w:lang w:val="en-GB"/>
          </w:rPr>
          <w:t>(四)、国际市场拓展策略</w:t>
        </w:r>
        <w:r>
          <w:tab/>
        </w:r>
        <w:r>
          <w:fldChar w:fldCharType="begin"/>
        </w:r>
        <w:r>
          <w:instrText xml:space="preserve"> PAGEREF _Toc32398 \h </w:instrText>
        </w:r>
        <w:r>
          <w:fldChar w:fldCharType="separate"/>
        </w:r>
        <w:r>
          <w:t>65</w:t>
        </w:r>
        <w:r>
          <w:fldChar w:fldCharType="end"/>
        </w:r>
      </w:hyperlink>
    </w:p>
    <w:p>
      <w:pPr>
        <w:pStyle w:val="TOC1"/>
        <w:tabs>
          <w:tab w:val="right" w:leader="dot" w:pos="8306"/>
        </w:tabs>
      </w:pPr>
      <w:hyperlink w:anchor="_Toc19069" w:history="1">
        <w:r>
          <w:rPr>
            <w:rFonts w:ascii="仿宋" w:eastAsia="仿宋" w:hAnsi="仿宋" w:cs="仿宋" w:hint="eastAsia"/>
            <w:lang w:val="en-GB"/>
          </w:rPr>
          <w:t>十三、核实施退役和核三废处理、处置技术设备数字化发展方案</w:t>
        </w:r>
        <w:r>
          <w:tab/>
        </w:r>
        <w:r>
          <w:fldChar w:fldCharType="begin"/>
        </w:r>
        <w:r>
          <w:instrText xml:space="preserve"> PAGEREF _Toc19069 \h </w:instrText>
        </w:r>
        <w:r>
          <w:fldChar w:fldCharType="separate"/>
        </w:r>
        <w:r>
          <w:t>66</w:t>
        </w:r>
        <w:r>
          <w:fldChar w:fldCharType="end"/>
        </w:r>
      </w:hyperlink>
    </w:p>
    <w:p>
      <w:pPr>
        <w:pStyle w:val="TOC2"/>
        <w:tabs>
          <w:tab w:val="right" w:leader="dot" w:pos="8306"/>
        </w:tabs>
      </w:pPr>
      <w:hyperlink w:anchor="_Toc31969" w:history="1">
        <w:r>
          <w:rPr>
            <w:rFonts w:ascii="仿宋" w:eastAsia="仿宋" w:hAnsi="仿宋" w:cs="仿宋" w:hint="eastAsia"/>
            <w:lang w:val="en-GB"/>
          </w:rPr>
          <w:t>(一)、数字化战略规划</w:t>
        </w:r>
        <w:r>
          <w:tab/>
        </w:r>
        <w:r>
          <w:fldChar w:fldCharType="begin"/>
        </w:r>
        <w:r>
          <w:instrText xml:space="preserve"> PAGEREF _Toc31969 \h </w:instrText>
        </w:r>
        <w:r>
          <w:fldChar w:fldCharType="separate"/>
        </w:r>
        <w:r>
          <w:t>66</w:t>
        </w:r>
        <w:r>
          <w:fldChar w:fldCharType="end"/>
        </w:r>
      </w:hyperlink>
    </w:p>
    <w:p>
      <w:pPr>
        <w:pStyle w:val="TOC2"/>
        <w:tabs>
          <w:tab w:val="right" w:leader="dot" w:pos="8306"/>
        </w:tabs>
      </w:pPr>
      <w:hyperlink w:anchor="_Toc20049" w:history="1">
        <w:r>
          <w:rPr>
            <w:rFonts w:ascii="仿宋" w:eastAsia="仿宋" w:hAnsi="仿宋" w:cs="仿宋" w:hint="eastAsia"/>
            <w:lang w:val="en-GB"/>
          </w:rPr>
          <w:t>(二)、数据安全与隐私保护</w:t>
        </w:r>
        <w:r>
          <w:tab/>
        </w:r>
        <w:r>
          <w:fldChar w:fldCharType="begin"/>
        </w:r>
        <w:r>
          <w:instrText xml:space="preserve"> PAGEREF _Toc20049 \h </w:instrText>
        </w:r>
        <w:r>
          <w:fldChar w:fldCharType="separate"/>
        </w:r>
        <w:r>
          <w:t>67</w:t>
        </w:r>
        <w:r>
          <w:fldChar w:fldCharType="end"/>
        </w:r>
      </w:hyperlink>
    </w:p>
    <w:p>
      <w:pPr>
        <w:pStyle w:val="TOC2"/>
        <w:tabs>
          <w:tab w:val="right" w:leader="dot" w:pos="8306"/>
        </w:tabs>
      </w:pPr>
      <w:hyperlink w:anchor="_Toc24219" w:history="1">
        <w:r>
          <w:rPr>
            <w:rFonts w:ascii="仿宋" w:eastAsia="仿宋" w:hAnsi="仿宋" w:cs="仿宋" w:hint="eastAsia"/>
            <w:lang w:val="en-GB"/>
          </w:rPr>
          <w:t>(三)、人工智能与大数据应用</w:t>
        </w:r>
        <w:r>
          <w:tab/>
        </w:r>
        <w:r>
          <w:fldChar w:fldCharType="begin"/>
        </w:r>
        <w:r>
          <w:instrText xml:space="preserve"> PAGEREF _Toc24219 \h </w:instrText>
        </w:r>
        <w:r>
          <w:fldChar w:fldCharType="separate"/>
        </w:r>
        <w:r>
          <w:t>69</w:t>
        </w:r>
        <w:r>
          <w:fldChar w:fldCharType="end"/>
        </w:r>
      </w:hyperlink>
    </w:p>
    <w:p>
      <w:pPr>
        <w:pStyle w:val="TOC2"/>
        <w:tabs>
          <w:tab w:val="right" w:leader="dot" w:pos="8306"/>
        </w:tabs>
      </w:pPr>
      <w:hyperlink w:anchor="_Toc9375" w:history="1">
        <w:r>
          <w:rPr>
            <w:rFonts w:ascii="仿宋" w:eastAsia="仿宋" w:hAnsi="仿宋" w:cs="仿宋" w:hint="eastAsia"/>
            <w:lang w:val="en-GB"/>
          </w:rPr>
          <w:t>(四)、信息技术基础设施建设</w:t>
        </w:r>
        <w:r>
          <w:tab/>
        </w:r>
        <w:r>
          <w:fldChar w:fldCharType="begin"/>
        </w:r>
        <w:r>
          <w:instrText xml:space="preserve"> PAGEREF _Toc9375 \h </w:instrText>
        </w:r>
        <w:r>
          <w:fldChar w:fldCharType="separate"/>
        </w:r>
        <w:r>
          <w:t>70</w:t>
        </w:r>
        <w:r>
          <w:fldChar w:fldCharType="end"/>
        </w:r>
      </w:hyperlink>
    </w:p>
    <w:p>
      <w:pPr>
        <w:pStyle w:val="TOC1"/>
        <w:tabs>
          <w:tab w:val="right" w:leader="dot" w:pos="8306"/>
        </w:tabs>
      </w:pPr>
      <w:hyperlink w:anchor="_Toc8152" w:history="1">
        <w:r>
          <w:rPr>
            <w:rFonts w:ascii="仿宋" w:eastAsia="仿宋" w:hAnsi="仿宋" w:cs="仿宋" w:hint="eastAsia"/>
            <w:lang w:val="en-GB"/>
          </w:rPr>
          <w:t>十四、核实施退役和核三废处理、处置技术设备人才战略与团队建设</w:t>
        </w:r>
        <w:r>
          <w:tab/>
        </w:r>
        <w:r>
          <w:fldChar w:fldCharType="begin"/>
        </w:r>
        <w:r>
          <w:instrText xml:space="preserve"> PAGEREF _Toc8152 \h </w:instrText>
        </w:r>
        <w:r>
          <w:fldChar w:fldCharType="separate"/>
        </w:r>
        <w:r>
          <w:t>72</w:t>
        </w:r>
        <w:r>
          <w:fldChar w:fldCharType="end"/>
        </w:r>
      </w:hyperlink>
    </w:p>
    <w:p>
      <w:pPr>
        <w:pStyle w:val="TOC2"/>
        <w:tabs>
          <w:tab w:val="right" w:leader="dot" w:pos="8306"/>
        </w:tabs>
      </w:pPr>
      <w:hyperlink w:anchor="_Toc28816" w:history="1">
        <w:r>
          <w:rPr>
            <w:rFonts w:ascii="仿宋" w:eastAsia="仿宋" w:hAnsi="仿宋" w:cs="仿宋" w:hint="eastAsia"/>
            <w:lang w:val="en-GB"/>
          </w:rPr>
          <w:t>(一)、人才需求与招聘计划</w:t>
        </w:r>
        <w:r>
          <w:tab/>
        </w:r>
        <w:r>
          <w:fldChar w:fldCharType="begin"/>
        </w:r>
        <w:r>
          <w:instrText xml:space="preserve"> PAGEREF _Toc28816 \h </w:instrText>
        </w:r>
        <w:r>
          <w:fldChar w:fldCharType="separate"/>
        </w:r>
        <w:r>
          <w:t>72</w:t>
        </w:r>
        <w:r>
          <w:fldChar w:fldCharType="end"/>
        </w:r>
      </w:hyperlink>
    </w:p>
    <w:p>
      <w:pPr>
        <w:pStyle w:val="TOC2"/>
        <w:tabs>
          <w:tab w:val="right" w:leader="dot" w:pos="8306"/>
        </w:tabs>
      </w:pPr>
      <w:hyperlink w:anchor="_Toc30899" w:history="1">
        <w:r>
          <w:rPr>
            <w:rFonts w:ascii="仿宋" w:eastAsia="仿宋" w:hAnsi="仿宋" w:cs="仿宋" w:hint="eastAsia"/>
            <w:lang w:val="en-GB"/>
          </w:rPr>
          <w:t>(二)、培训与专业发展</w:t>
        </w:r>
        <w:r>
          <w:tab/>
        </w:r>
        <w:r>
          <w:fldChar w:fldCharType="begin"/>
        </w:r>
        <w:r>
          <w:instrText xml:space="preserve"> PAGEREF _Toc30899 \h </w:instrText>
        </w:r>
        <w:r>
          <w:fldChar w:fldCharType="separate"/>
        </w:r>
        <w:r>
          <w:t>73</w:t>
        </w:r>
        <w:r>
          <w:fldChar w:fldCharType="end"/>
        </w:r>
      </w:hyperlink>
    </w:p>
    <w:p>
      <w:pPr>
        <w:pStyle w:val="TOC2"/>
        <w:tabs>
          <w:tab w:val="right" w:leader="dot" w:pos="8306"/>
        </w:tabs>
      </w:pPr>
      <w:hyperlink w:anchor="_Toc27927" w:history="1">
        <w:r>
          <w:rPr>
            <w:rFonts w:ascii="仿宋" w:eastAsia="仿宋" w:hAnsi="仿宋" w:cs="仿宋" w:hint="eastAsia"/>
            <w:lang w:val="en-GB"/>
          </w:rPr>
          <w:t>(三)、绩效评价与激励机制</w:t>
        </w:r>
        <w:r>
          <w:tab/>
        </w:r>
        <w:r>
          <w:fldChar w:fldCharType="begin"/>
        </w:r>
        <w:r>
          <w:instrText xml:space="preserve"> PAGEREF _Toc27927 \h </w:instrText>
        </w:r>
        <w:r>
          <w:fldChar w:fldCharType="separate"/>
        </w:r>
        <w:r>
          <w:t>74</w:t>
        </w:r>
        <w:r>
          <w:fldChar w:fldCharType="end"/>
        </w:r>
      </w:hyperlink>
    </w:p>
    <w:p>
      <w:pPr>
        <w:pStyle w:val="TOC2"/>
        <w:tabs>
          <w:tab w:val="right" w:leader="dot" w:pos="8306"/>
        </w:tabs>
      </w:pPr>
      <w:hyperlink w:anchor="_Toc13936" w:history="1">
        <w:r>
          <w:rPr>
            <w:rFonts w:ascii="仿宋" w:eastAsia="仿宋" w:hAnsi="仿宋" w:cs="仿宋" w:hint="eastAsia"/>
            <w:lang w:val="en-GB"/>
          </w:rPr>
          <w:t>(四)、团队建设与协作模式</w:t>
        </w:r>
        <w:r>
          <w:tab/>
        </w:r>
        <w:r>
          <w:fldChar w:fldCharType="begin"/>
        </w:r>
        <w:r>
          <w:instrText xml:space="preserve"> PAGEREF _Toc13936 \h </w:instrText>
        </w:r>
        <w:r>
          <w:fldChar w:fldCharType="separate"/>
        </w:r>
        <w:r>
          <w:t>75</w:t>
        </w:r>
        <w:r>
          <w:fldChar w:fldCharType="end"/>
        </w:r>
      </w:hyperlink>
    </w:p>
    <w:p>
      <w:pPr>
        <w:pStyle w:val="TOC1"/>
        <w:tabs>
          <w:tab w:val="right" w:leader="dot" w:pos="8306"/>
        </w:tabs>
      </w:pPr>
      <w:hyperlink w:anchor="_Toc16392" w:history="1">
        <w:r>
          <w:rPr>
            <w:rFonts w:ascii="仿宋" w:eastAsia="仿宋" w:hAnsi="仿宋" w:cs="仿宋" w:hint="eastAsia"/>
            <w:lang w:val="en-GB"/>
          </w:rPr>
          <w:t>十五、核实施退役和核三废处理、处置技术设备供应链管理</w:t>
        </w:r>
        <w:r>
          <w:tab/>
        </w:r>
        <w:r>
          <w:fldChar w:fldCharType="begin"/>
        </w:r>
        <w:r>
          <w:instrText xml:space="preserve"> PAGEREF _Toc16392 \h </w:instrText>
        </w:r>
        <w:r>
          <w:fldChar w:fldCharType="separate"/>
        </w:r>
        <w:r>
          <w:t>77</w:t>
        </w:r>
        <w:r>
          <w:fldChar w:fldCharType="end"/>
        </w:r>
      </w:hyperlink>
    </w:p>
    <w:p>
      <w:pPr>
        <w:pStyle w:val="TOC2"/>
        <w:tabs>
          <w:tab w:val="right" w:leader="dot" w:pos="8306"/>
        </w:tabs>
      </w:pPr>
      <w:hyperlink w:anchor="_Toc9930" w:history="1">
        <w:r>
          <w:rPr>
            <w:rFonts w:ascii="仿宋" w:eastAsia="仿宋" w:hAnsi="仿宋" w:cs="仿宋" w:hint="eastAsia"/>
            <w:lang w:val="en-GB"/>
          </w:rPr>
          <w:t>(一)、供应链优化策略</w:t>
        </w:r>
        <w:r>
          <w:tab/>
        </w:r>
        <w:r>
          <w:fldChar w:fldCharType="begin"/>
        </w:r>
        <w:r>
          <w:instrText xml:space="preserve"> PAGEREF _Toc9930 \h </w:instrText>
        </w:r>
        <w:r>
          <w:fldChar w:fldCharType="separate"/>
        </w:r>
        <w:r>
          <w:t>77</w:t>
        </w:r>
        <w:r>
          <w:fldChar w:fldCharType="end"/>
        </w:r>
      </w:hyperlink>
    </w:p>
    <w:p>
      <w:pPr>
        <w:pStyle w:val="TOC2"/>
        <w:tabs>
          <w:tab w:val="right" w:leader="dot" w:pos="8306"/>
        </w:tabs>
      </w:pPr>
      <w:hyperlink w:anchor="_Toc2712" w:history="1">
        <w:r>
          <w:rPr>
            <w:rFonts w:ascii="仿宋" w:eastAsia="仿宋" w:hAnsi="仿宋" w:cs="仿宋" w:hint="eastAsia"/>
            <w:lang w:val="en-GB"/>
          </w:rPr>
          <w:t>(二)、供应商合作与管理</w:t>
        </w:r>
        <w:r>
          <w:tab/>
        </w:r>
        <w:r>
          <w:fldChar w:fldCharType="begin"/>
        </w:r>
        <w:r>
          <w:instrText xml:space="preserve"> PAGEREF _Toc2712 \h </w:instrText>
        </w:r>
        <w:r>
          <w:fldChar w:fldCharType="separate"/>
        </w:r>
        <w:r>
          <w:t>78</w:t>
        </w:r>
        <w:r>
          <w:fldChar w:fldCharType="end"/>
        </w:r>
      </w:hyperlink>
    </w:p>
    <w:p>
      <w:pPr>
        <w:pStyle w:val="TOC2"/>
        <w:tabs>
          <w:tab w:val="right" w:leader="dot" w:pos="8306"/>
        </w:tabs>
      </w:pPr>
      <w:hyperlink w:anchor="_Toc28381" w:history="1">
        <w:r>
          <w:rPr>
            <w:rFonts w:ascii="仿宋" w:eastAsia="仿宋" w:hAnsi="仿宋" w:cs="仿宋" w:hint="eastAsia"/>
            <w:lang w:val="en-GB"/>
          </w:rPr>
          <w:t>(三)、物流与库存管理</w:t>
        </w:r>
        <w:r>
          <w:tab/>
        </w:r>
        <w:r>
          <w:fldChar w:fldCharType="begin"/>
        </w:r>
        <w:r>
          <w:instrText xml:space="preserve"> PAGEREF _Toc28381 \h </w:instrText>
        </w:r>
        <w:r>
          <w:fldChar w:fldCharType="separate"/>
        </w:r>
        <w:r>
          <w:t>79</w:t>
        </w:r>
        <w:r>
          <w:fldChar w:fldCharType="end"/>
        </w:r>
      </w:hyperlink>
    </w:p>
    <w:p>
      <w:pPr>
        <w:pStyle w:val="TOC2"/>
        <w:tabs>
          <w:tab w:val="right" w:leader="dot" w:pos="8306"/>
        </w:tabs>
      </w:pPr>
      <w:hyperlink w:anchor="_Toc19247" w:history="1">
        <w:r>
          <w:rPr>
            <w:rFonts w:ascii="仿宋" w:eastAsia="仿宋" w:hAnsi="仿宋" w:cs="仿宋" w:hint="eastAsia"/>
            <w:lang w:val="en-GB"/>
          </w:rPr>
          <w:t>(四)、风险管理与应对策略</w:t>
        </w:r>
        <w:r>
          <w:tab/>
        </w:r>
        <w:r>
          <w:fldChar w:fldCharType="begin"/>
        </w:r>
        <w:r>
          <w:instrText xml:space="preserve"> PAGEREF _Toc19247 \h </w:instrText>
        </w:r>
        <w:r>
          <w:fldChar w:fldCharType="separate"/>
        </w:r>
        <w:r>
          <w:t>79</w:t>
        </w:r>
        <w:r>
          <w:fldChar w:fldCharType="end"/>
        </w:r>
      </w:hyperlink>
    </w:p>
    <w:p>
      <w:pPr>
        <w:pStyle w:val="TOC1"/>
        <w:tabs>
          <w:tab w:val="right" w:leader="dot" w:pos="8306"/>
        </w:tabs>
      </w:pPr>
      <w:hyperlink w:anchor="_Toc12874" w:history="1">
        <w:r>
          <w:rPr>
            <w:rFonts w:ascii="仿宋" w:eastAsia="仿宋" w:hAnsi="仿宋" w:cs="仿宋" w:hint="eastAsia"/>
            <w:lang w:val="en-GB"/>
          </w:rPr>
          <w:t>十六、核实施退役和核三废处理、处置技术设备可持续发展战略</w:t>
        </w:r>
        <w:r>
          <w:tab/>
        </w:r>
        <w:r>
          <w:fldChar w:fldCharType="begin"/>
        </w:r>
        <w:r>
          <w:instrText xml:space="preserve"> PAGEREF _Toc12874 \h </w:instrText>
        </w:r>
        <w:r>
          <w:fldChar w:fldCharType="separate"/>
        </w:r>
        <w:r>
          <w:t>81</w:t>
        </w:r>
        <w:r>
          <w:fldChar w:fldCharType="end"/>
        </w:r>
      </w:hyperlink>
    </w:p>
    <w:p>
      <w:pPr>
        <w:pStyle w:val="TOC2"/>
        <w:tabs>
          <w:tab w:val="right" w:leader="dot" w:pos="8306"/>
        </w:tabs>
      </w:pPr>
      <w:hyperlink w:anchor="_Toc626" w:history="1">
        <w:r>
          <w:rPr>
            <w:rFonts w:ascii="仿宋" w:eastAsia="仿宋" w:hAnsi="仿宋" w:cs="仿宋" w:hint="eastAsia"/>
            <w:lang w:val="en-GB"/>
          </w:rPr>
          <w:t>(一)、环保与社会责任</w:t>
        </w:r>
        <w:r>
          <w:tab/>
        </w:r>
        <w:r>
          <w:fldChar w:fldCharType="begin"/>
        </w:r>
        <w:r>
          <w:instrText xml:space="preserve"> PAGEREF _Toc626 \h </w:instrText>
        </w:r>
        <w:r>
          <w:fldChar w:fldCharType="separate"/>
        </w:r>
        <w:r>
          <w:t>81</w:t>
        </w:r>
        <w:r>
          <w:fldChar w:fldCharType="end"/>
        </w:r>
      </w:hyperlink>
    </w:p>
    <w:p>
      <w:pPr>
        <w:pStyle w:val="TOC2"/>
        <w:tabs>
          <w:tab w:val="right" w:leader="dot" w:pos="8306"/>
        </w:tabs>
      </w:pPr>
      <w:hyperlink w:anchor="_Toc21634" w:history="1">
        <w:r>
          <w:rPr>
            <w:rFonts w:ascii="仿宋" w:eastAsia="仿宋" w:hAnsi="仿宋" w:cs="仿宋" w:hint="eastAsia"/>
            <w:lang w:val="en-GB"/>
          </w:rPr>
          <w:t>(二)、资源有效利用与循环经济</w:t>
        </w:r>
        <w:r>
          <w:tab/>
        </w:r>
        <w:r>
          <w:fldChar w:fldCharType="begin"/>
        </w:r>
        <w:r>
          <w:instrText xml:space="preserve"> PAGEREF _Toc21634 \h </w:instrText>
        </w:r>
        <w:r>
          <w:fldChar w:fldCharType="separate"/>
        </w:r>
        <w:r>
          <w:t>82</w:t>
        </w:r>
        <w:r>
          <w:fldChar w:fldCharType="end"/>
        </w:r>
      </w:hyperlink>
    </w:p>
    <w:p>
      <w:pPr>
        <w:pStyle w:val="TOC2"/>
        <w:tabs>
          <w:tab w:val="right" w:leader="dot" w:pos="8306"/>
        </w:tabs>
      </w:pPr>
      <w:hyperlink w:anchor="_Toc24042" w:history="1">
        <w:r>
          <w:rPr>
            <w:rFonts w:ascii="仿宋" w:eastAsia="仿宋" w:hAnsi="仿宋" w:cs="仿宋" w:hint="eastAsia"/>
            <w:lang w:val="en-GB"/>
          </w:rPr>
          <w:t>(三)、社会影响与公益活动</w:t>
        </w:r>
        <w:r>
          <w:tab/>
        </w:r>
        <w:r>
          <w:fldChar w:fldCharType="begin"/>
        </w:r>
        <w:r>
          <w:instrText xml:space="preserve"> PAGEREF _Toc24042 \h </w:instrText>
        </w:r>
        <w:r>
          <w:fldChar w:fldCharType="separate"/>
        </w:r>
        <w:r>
          <w:t>83</w:t>
        </w:r>
        <w:r>
          <w:fldChar w:fldCharType="end"/>
        </w:r>
      </w:hyperlink>
    </w:p>
    <w:p>
      <w:pPr>
        <w:pStyle w:val="TOC2"/>
        <w:tabs>
          <w:tab w:val="right" w:leader="dot" w:pos="8306"/>
        </w:tabs>
      </w:pPr>
      <w:hyperlink w:anchor="_Toc11610" w:history="1">
        <w:r>
          <w:rPr>
            <w:rFonts w:ascii="仿宋" w:eastAsia="仿宋" w:hAnsi="仿宋" w:cs="仿宋" w:hint="eastAsia"/>
            <w:lang w:val="en-GB"/>
          </w:rPr>
          <w:t>(四)、可持续供应链与生产模式</w:t>
        </w:r>
        <w:r>
          <w:tab/>
        </w:r>
        <w:r>
          <w:fldChar w:fldCharType="begin"/>
        </w:r>
        <w:r>
          <w:instrText xml:space="preserve"> PAGEREF _Toc11610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8235"/>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核实施退役和核三废处理、处置技术设备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27919"/>
      <w:r>
        <w:rPr>
          <w:rFonts w:ascii="仿宋" w:eastAsia="仿宋" w:hAnsi="仿宋" w:cs="仿宋" w:hint="eastAsia"/>
          <w:sz w:val="28"/>
          <w:lang w:val="en-GB"/>
        </w:rPr>
        <w:t>一、核实施退役和核三废处理、处置技术设备行业前景</w:t>
      </w:r>
      <w:bookmarkEnd w:id="2"/>
    </w:p>
    <w:p>
      <w:pPr>
        <w:pStyle w:val="Heading2"/>
        <w:rPr>
          <w:rFonts w:ascii="仿宋" w:eastAsia="仿宋" w:hAnsi="仿宋" w:cs="仿宋" w:hint="eastAsia"/>
          <w:lang w:val="en-GB"/>
        </w:rPr>
      </w:pPr>
      <w:bookmarkStart w:id="3" w:name="_Toc21960"/>
      <w:r>
        <w:rPr>
          <w:rFonts w:ascii="仿宋" w:eastAsia="仿宋" w:hAnsi="仿宋" w:cs="仿宋" w:hint="eastAsia"/>
          <w:lang w:val="en-GB"/>
        </w:rPr>
        <w:t>(一)、市场增长预测</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核实施退役和核三废处理、处置技术设备行业专业机构的研究和市场数据分析，核实施退役和核三废处理、处置技术设备行业展现出强劲的增长势头，未来几年内市场规模有望进一步扩大，年均增长率预计将维持在XX%以上。这一预测的乐观态势主要受益于全球经济的回暖、消费者需求的升级，以及新技术的广泛应用。这为核实施退役和核三废处理、处置技术设备行业参与者提供了广泛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全球经济的回暖将成为推动市场增长的关键因素。随着各国逐渐克服疫情影响，全球经济有望实现复苏，为核实施退役和核三废处理、处置技术设备行业创造更有利的经济环境。</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消费者需求的升级将成为市场增长的主要推动力。随着消费者对产品和服务品质的不断追求，核实施退役和核三废处理、处置技术设备行业有望迎来更高水平的市场需求。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同时，新技术的广泛应用将推动市场规模的进一步扩大。人工智能、大数据分析、物联网等新兴技术的普及将提升产品和服务的水平，满足市场上日益多样化的需求。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市场增长预测为核实施退役和核三废处理、处置技术设备行业参与者提供了广泛的发展机遇，激励着企业加大投资、加强创新力，以更好地适应并引领核实施退役和核三废处理、处置技术设备行业的发展潮流。</w:t>
      </w:r>
    </w:p>
    <w:p>
      <w:pPr>
        <w:pStyle w:val="Heading2"/>
        <w:ind w:firstLine="560" w:firstLineChars="200"/>
        <w:rPr>
          <w:rFonts w:ascii="仿宋" w:eastAsia="仿宋" w:hAnsi="仿宋" w:cs="仿宋" w:hint="eastAsia"/>
          <w:sz w:val="28"/>
          <w:lang w:val="en-GB"/>
        </w:rPr>
      </w:pPr>
      <w:bookmarkStart w:id="4" w:name="_Toc7790"/>
      <w:r>
        <w:rPr>
          <w:rFonts w:ascii="仿宋" w:eastAsia="仿宋" w:hAnsi="仿宋" w:cs="仿宋" w:hint="eastAsia"/>
          <w:sz w:val="28"/>
          <w:lang w:val="en-GB"/>
        </w:rPr>
        <w:t>(二)、新兴市场机会</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核实施退役和核三废处理、处置技术设备行业在全球化进程加速和新兴市场崛起的大背景下呈现出强劲的增长势头。未来几年内，市场规模有望进一步扩大，年均增长率将保持在XX%以上。这一趋势主要受益于全球经济复苏、消费升级以及新技术应用的推动，为核实施退役和核三废处理、处置技术设备行业参与者提供了广阔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此同时，公司将专注于新兴市场的探索与拓展。通过深入的市场调研和合作伙伴的拓展，公司将积极参与当地市场的竞争，争取在新兴市场中取得先发优势。这意味着公司将加大对新兴市场的投入，从而更好地把握当地消费者需求，灵活应对市场变化。</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除了市场竞争，公司还将加强与当地政府和企业的合作。这种合作不仅有助于公司更好地融入当地市场，还有助于共同推动核实施退役和核三废处理、处置技术设备行业的健康发展。公司将遵守当地法规，积极参与制定与推动产业政策，以确保公司在新兴市场的可持续发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这一全球化和新兴市场战略将为公司带来更多的商机和战略优势。通过深耕新兴市场、拓展合作伙伴关系以及与政府的协作，公司将不仅能够紧密契合市场需求，还能够在全球化竞争中取得更为稳固的地位。</w:t>
      </w:r>
    </w:p>
    <w:p>
      <w:pPr>
        <w:pStyle w:val="Heading2"/>
        <w:ind w:firstLine="560" w:firstLineChars="200"/>
        <w:rPr>
          <w:rFonts w:ascii="仿宋" w:eastAsia="仿宋" w:hAnsi="仿宋" w:cs="仿宋" w:hint="eastAsia"/>
          <w:sz w:val="28"/>
          <w:lang w:val="en-GB"/>
        </w:rPr>
      </w:pPr>
      <w:bookmarkStart w:id="5" w:name="_Toc18365"/>
      <w:r>
        <w:rPr>
          <w:rFonts w:ascii="仿宋" w:eastAsia="仿宋" w:hAnsi="仿宋" w:cs="仿宋" w:hint="eastAsia"/>
          <w:sz w:val="28"/>
          <w:lang w:val="en-GB"/>
        </w:rPr>
        <w:t>(三)、技术前景展望</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不断关注前沿科技的发展，积极引进和应用先进的生产技术、信息技术等，以提升产品质量、降低生产成本，并在市场竞争中保持领先地位。技术创新将成为公司在核实施退役和核三废处理、处置技术设备行业中立于不败之地的有力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在技术前景方面，公司将采取以下策略：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积极引进先进的生产技术。通过采用先进的生产设备和工艺，公司将能够提高生产效率，缩短生产周期，从而更快地响应市场需求。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加大对信息技术的投入。公司将运用信息技术优化生产流程、提高数据分析的精准度，以实现智能制造和智能管理，为企业的全面提升提供数字化支持。</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注重产品研发和创新。公司将不断加大对产品研发的投入，推动新产品的开发，以满足市场不断变化的需求。通过产品创新，公司将能够在竞争激烈的市场中脱颖而出。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建立技术创新的体系。公司将建立健全的技术创新体系，鼓励员工提出创新性的想法，推动技术研发和实践的深度融合，确保公司在技术领域的持续领先地位。</w:t>
      </w:r>
    </w:p>
    <w:p>
      <w:pPr>
        <w:ind w:firstLine="560" w:firstLineChars="200"/>
        <w:rPr>
          <w:rFonts w:ascii="仿宋" w:eastAsia="仿宋" w:hAnsi="仿宋" w:cs="仿宋" w:hint="eastAsia"/>
          <w:sz w:val="28"/>
          <w:lang w:val="en-GB"/>
        </w:rPr>
      </w:pPr>
    </w:p>
    <w:p>
      <w:pPr>
        <w:pStyle w:val="Heading2"/>
        <w:ind w:firstLine="560" w:firstLineChars="200"/>
        <w:rPr>
          <w:rFonts w:ascii="仿宋" w:eastAsia="仿宋" w:hAnsi="仿宋" w:cs="仿宋" w:hint="eastAsia"/>
          <w:sz w:val="28"/>
          <w:lang w:val="en-GB"/>
        </w:rPr>
      </w:pPr>
      <w:bookmarkStart w:id="6" w:name="_Toc24313"/>
      <w:r>
        <w:rPr>
          <w:rFonts w:ascii="仿宋" w:eastAsia="仿宋" w:hAnsi="仿宋" w:cs="仿宋" w:hint="eastAsia"/>
          <w:sz w:val="28"/>
          <w:lang w:val="en-GB"/>
        </w:rPr>
        <w:t>(四)、政策环境变化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持续关注国家和地方政府对核实施退役和核三废处理、处置技术设备行业的政策导向，包括产业支持政策、环保法规等。及时了解政策变化，公司将能够更好地调整业务策略，确保在政策引导下实现可持续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在政策环境变化方面，公司将采取以下策略：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紧密关注产业支持政策。公司将密切关注国家和地方政府对核实施退役和核三废处理、处置技术设备行业的支持政策，包括财政、税收等方面的支持。及时了解这些政策的调整和变化，以便灵活调整公司的战略，更好地利用政策红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深入了解环保法规。随着社会对环保的关注日益增加，环保法规对核实施退役和核三废处理、处置技术设备行业经营将产生越来越大的影响。公司将深入了解并遵守相关法规，甚至主动采取环保措施，以满足政府和社会的期望，提升公司的社会责任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https://d.book118.com/978047070055006044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核实施退役和核三废处理、处置技术设备市场分析及竞争策略分析报告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核实施退役和核三废处理、处置技术设备市场分析及竞争策略分析报告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核实施退役和核三废处理、处置技术设备市场分析及竞争策略分析报告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核实施退役和核三废处理、处置技术设备市场分析及竞争策略分析报告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核实施退役和核三废处理、处置技术设备市场分析及竞争策略分析报告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核实施退役和核三废处理、处置技术设备市场分析及竞争策略分析报告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核实施退役和核三废处理、处置技术设备市场分析及竞争策略分析报告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923307"/>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59923307"/>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7804707005500604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2024-01-11T03:30:00Z</dcterms:created>
  <dcterms:modified xsi:type="dcterms:W3CDTF">2024-01-11T03:30:18Z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0EC44657FC18418E81C9D0EAC898F9D4_11</vt:lpwstr>
  </property>
  <property fmtid="{D5CDD505-2E9C-101B-9397-08002B2CF9AE}" pid="3" name="KSOProductBuildVer">
    <vt:lpwstr>2052-12.1.0.16120</vt:lpwstr>
  </property>
</Properties>
</file>