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标准紧固件市场分析及竞争策略分析报告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8550" w:history="1">
        <w:r>
          <w:rPr>
            <w:rFonts w:ascii="仿宋" w:eastAsia="仿宋" w:hAnsi="仿宋" w:cs="仿宋" w:hint="eastAsia"/>
            <w:lang w:val="en-GB"/>
          </w:rPr>
          <w:t>序言</w:t>
        </w:r>
        <w:r>
          <w:tab/>
        </w:r>
        <w:r>
          <w:fldChar w:fldCharType="begin"/>
        </w:r>
        <w:r>
          <w:instrText xml:space="preserve"> PAGEREF _Toc8550 \h </w:instrText>
        </w:r>
        <w:r>
          <w:fldChar w:fldCharType="separate"/>
        </w:r>
        <w:r>
          <w:t>3</w:t>
        </w:r>
        <w:r>
          <w:fldChar w:fldCharType="end"/>
        </w:r>
      </w:hyperlink>
    </w:p>
    <w:p>
      <w:pPr>
        <w:pStyle w:val="TOC1"/>
        <w:tabs>
          <w:tab w:val="right" w:leader="dot" w:pos="8306"/>
        </w:tabs>
      </w:pPr>
      <w:hyperlink w:anchor="_Toc4711" w:history="1">
        <w:r>
          <w:rPr>
            <w:rFonts w:ascii="仿宋" w:eastAsia="仿宋" w:hAnsi="仿宋" w:cs="仿宋" w:hint="eastAsia"/>
            <w:lang w:val="en-GB"/>
          </w:rPr>
          <w:t>一、标准紧固件行业前景</w:t>
        </w:r>
        <w:r>
          <w:tab/>
        </w:r>
        <w:r>
          <w:fldChar w:fldCharType="begin"/>
        </w:r>
        <w:r>
          <w:instrText xml:space="preserve"> PAGEREF _Toc4711 \h </w:instrText>
        </w:r>
        <w:r>
          <w:fldChar w:fldCharType="separate"/>
        </w:r>
        <w:r>
          <w:t>3</w:t>
        </w:r>
        <w:r>
          <w:fldChar w:fldCharType="end"/>
        </w:r>
      </w:hyperlink>
    </w:p>
    <w:p>
      <w:pPr>
        <w:pStyle w:val="TOC2"/>
        <w:tabs>
          <w:tab w:val="right" w:leader="dot" w:pos="8306"/>
        </w:tabs>
      </w:pPr>
      <w:hyperlink w:anchor="_Toc790" w:history="1">
        <w:r>
          <w:rPr>
            <w:rFonts w:ascii="仿宋" w:eastAsia="仿宋" w:hAnsi="仿宋" w:cs="仿宋" w:hint="eastAsia"/>
            <w:lang w:val="en-GB"/>
          </w:rPr>
          <w:t>(一)、市场增长预测</w:t>
        </w:r>
        <w:r>
          <w:tab/>
        </w:r>
        <w:r>
          <w:fldChar w:fldCharType="begin"/>
        </w:r>
        <w:r>
          <w:instrText xml:space="preserve"> PAGEREF _Toc790 \h </w:instrText>
        </w:r>
        <w:r>
          <w:fldChar w:fldCharType="separate"/>
        </w:r>
        <w:r>
          <w:t>3</w:t>
        </w:r>
        <w:r>
          <w:fldChar w:fldCharType="end"/>
        </w:r>
      </w:hyperlink>
    </w:p>
    <w:p>
      <w:pPr>
        <w:pStyle w:val="TOC2"/>
        <w:tabs>
          <w:tab w:val="right" w:leader="dot" w:pos="8306"/>
        </w:tabs>
      </w:pPr>
      <w:hyperlink w:anchor="_Toc5090" w:history="1">
        <w:r>
          <w:rPr>
            <w:rFonts w:ascii="仿宋" w:eastAsia="仿宋" w:hAnsi="仿宋" w:cs="仿宋" w:hint="eastAsia"/>
            <w:lang w:val="en-GB"/>
          </w:rPr>
          <w:t>(二)、新兴市场机会</w:t>
        </w:r>
        <w:r>
          <w:tab/>
        </w:r>
        <w:r>
          <w:fldChar w:fldCharType="begin"/>
        </w:r>
        <w:r>
          <w:instrText xml:space="preserve"> PAGEREF _Toc5090 \h </w:instrText>
        </w:r>
        <w:r>
          <w:fldChar w:fldCharType="separate"/>
        </w:r>
        <w:r>
          <w:t>4</w:t>
        </w:r>
        <w:r>
          <w:fldChar w:fldCharType="end"/>
        </w:r>
      </w:hyperlink>
    </w:p>
    <w:p>
      <w:pPr>
        <w:pStyle w:val="TOC2"/>
        <w:tabs>
          <w:tab w:val="right" w:leader="dot" w:pos="8306"/>
        </w:tabs>
      </w:pPr>
      <w:hyperlink w:anchor="_Toc28453" w:history="1">
        <w:r>
          <w:rPr>
            <w:rFonts w:ascii="仿宋" w:eastAsia="仿宋" w:hAnsi="仿宋" w:cs="仿宋" w:hint="eastAsia"/>
            <w:lang w:val="en-GB"/>
          </w:rPr>
          <w:t>(三)、技术前景展望</w:t>
        </w:r>
        <w:r>
          <w:tab/>
        </w:r>
        <w:r>
          <w:fldChar w:fldCharType="begin"/>
        </w:r>
        <w:r>
          <w:instrText xml:space="preserve"> PAGEREF _Toc28453 \h </w:instrText>
        </w:r>
        <w:r>
          <w:fldChar w:fldCharType="separate"/>
        </w:r>
        <w:r>
          <w:t>5</w:t>
        </w:r>
        <w:r>
          <w:fldChar w:fldCharType="end"/>
        </w:r>
      </w:hyperlink>
    </w:p>
    <w:p>
      <w:pPr>
        <w:pStyle w:val="TOC2"/>
        <w:tabs>
          <w:tab w:val="right" w:leader="dot" w:pos="8306"/>
        </w:tabs>
      </w:pPr>
      <w:hyperlink w:anchor="_Toc20948" w:history="1">
        <w:r>
          <w:rPr>
            <w:rFonts w:ascii="仿宋" w:eastAsia="仿宋" w:hAnsi="仿宋" w:cs="仿宋" w:hint="eastAsia"/>
            <w:lang w:val="en-GB"/>
          </w:rPr>
          <w:t>(四)、政策环境变化</w:t>
        </w:r>
        <w:r>
          <w:tab/>
        </w:r>
        <w:r>
          <w:fldChar w:fldCharType="begin"/>
        </w:r>
        <w:r>
          <w:instrText xml:space="preserve"> PAGEREF _Toc20948 \h </w:instrText>
        </w:r>
        <w:r>
          <w:fldChar w:fldCharType="separate"/>
        </w:r>
        <w:r>
          <w:t>6</w:t>
        </w:r>
        <w:r>
          <w:fldChar w:fldCharType="end"/>
        </w:r>
      </w:hyperlink>
    </w:p>
    <w:p>
      <w:pPr>
        <w:pStyle w:val="TOC1"/>
        <w:tabs>
          <w:tab w:val="right" w:leader="dot" w:pos="8306"/>
        </w:tabs>
      </w:pPr>
      <w:hyperlink w:anchor="_Toc13333" w:history="1">
        <w:r>
          <w:rPr>
            <w:rFonts w:ascii="仿宋" w:eastAsia="仿宋" w:hAnsi="仿宋" w:cs="仿宋" w:hint="eastAsia"/>
            <w:lang w:val="en-GB"/>
          </w:rPr>
          <w:t>二、人力资源分析</w:t>
        </w:r>
        <w:r>
          <w:tab/>
        </w:r>
        <w:r>
          <w:fldChar w:fldCharType="begin"/>
        </w:r>
        <w:r>
          <w:instrText xml:space="preserve"> PAGEREF _Toc13333 \h </w:instrText>
        </w:r>
        <w:r>
          <w:fldChar w:fldCharType="separate"/>
        </w:r>
        <w:r>
          <w:t>7</w:t>
        </w:r>
        <w:r>
          <w:fldChar w:fldCharType="end"/>
        </w:r>
      </w:hyperlink>
    </w:p>
    <w:p>
      <w:pPr>
        <w:pStyle w:val="TOC2"/>
        <w:tabs>
          <w:tab w:val="right" w:leader="dot" w:pos="8306"/>
        </w:tabs>
      </w:pPr>
      <w:hyperlink w:anchor="_Toc30554" w:history="1">
        <w:r>
          <w:rPr>
            <w:rFonts w:ascii="仿宋" w:eastAsia="仿宋" w:hAnsi="仿宋" w:cs="仿宋" w:hint="eastAsia"/>
            <w:lang w:val="en-GB"/>
          </w:rPr>
          <w:t>(一)、人力资源配置</w:t>
        </w:r>
        <w:r>
          <w:tab/>
        </w:r>
        <w:r>
          <w:fldChar w:fldCharType="begin"/>
        </w:r>
        <w:r>
          <w:instrText xml:space="preserve"> PAGEREF _Toc30554 \h </w:instrText>
        </w:r>
        <w:r>
          <w:fldChar w:fldCharType="separate"/>
        </w:r>
        <w:r>
          <w:t>7</w:t>
        </w:r>
        <w:r>
          <w:fldChar w:fldCharType="end"/>
        </w:r>
      </w:hyperlink>
    </w:p>
    <w:p>
      <w:pPr>
        <w:pStyle w:val="TOC2"/>
        <w:tabs>
          <w:tab w:val="right" w:leader="dot" w:pos="8306"/>
        </w:tabs>
      </w:pPr>
      <w:hyperlink w:anchor="_Toc5284" w:history="1">
        <w:r>
          <w:rPr>
            <w:rFonts w:ascii="仿宋" w:eastAsia="仿宋" w:hAnsi="仿宋" w:cs="仿宋" w:hint="eastAsia"/>
            <w:lang w:val="en-GB"/>
          </w:rPr>
          <w:t>(二)、员工技能培训</w:t>
        </w:r>
        <w:r>
          <w:tab/>
        </w:r>
        <w:r>
          <w:fldChar w:fldCharType="begin"/>
        </w:r>
        <w:r>
          <w:instrText xml:space="preserve"> PAGEREF _Toc5284 \h </w:instrText>
        </w:r>
        <w:r>
          <w:fldChar w:fldCharType="separate"/>
        </w:r>
        <w:r>
          <w:t>9</w:t>
        </w:r>
        <w:r>
          <w:fldChar w:fldCharType="end"/>
        </w:r>
      </w:hyperlink>
    </w:p>
    <w:p>
      <w:pPr>
        <w:pStyle w:val="TOC1"/>
        <w:tabs>
          <w:tab w:val="right" w:leader="dot" w:pos="8306"/>
        </w:tabs>
      </w:pPr>
      <w:hyperlink w:anchor="_Toc22504" w:history="1">
        <w:r>
          <w:rPr>
            <w:rFonts w:ascii="仿宋" w:eastAsia="仿宋" w:hAnsi="仿宋" w:cs="仿宋" w:hint="eastAsia"/>
            <w:lang w:val="en-GB"/>
          </w:rPr>
          <w:t>三、员工培训与绩效提升</w:t>
        </w:r>
        <w:r>
          <w:tab/>
        </w:r>
        <w:r>
          <w:fldChar w:fldCharType="begin"/>
        </w:r>
        <w:r>
          <w:instrText xml:space="preserve"> PAGEREF _Toc22504 \h </w:instrText>
        </w:r>
        <w:r>
          <w:fldChar w:fldCharType="separate"/>
        </w:r>
        <w:r>
          <w:t>11</w:t>
        </w:r>
        <w:r>
          <w:fldChar w:fldCharType="end"/>
        </w:r>
      </w:hyperlink>
    </w:p>
    <w:p>
      <w:pPr>
        <w:pStyle w:val="TOC2"/>
        <w:tabs>
          <w:tab w:val="right" w:leader="dot" w:pos="8306"/>
        </w:tabs>
      </w:pPr>
      <w:hyperlink w:anchor="_Toc2913" w:history="1">
        <w:r>
          <w:rPr>
            <w:rFonts w:ascii="仿宋" w:eastAsia="仿宋" w:hAnsi="仿宋" w:cs="仿宋" w:hint="eastAsia"/>
            <w:lang w:val="en-GB"/>
          </w:rPr>
          <w:t>(一)、培训需求分析与计划</w:t>
        </w:r>
        <w:r>
          <w:tab/>
        </w:r>
        <w:r>
          <w:fldChar w:fldCharType="begin"/>
        </w:r>
        <w:r>
          <w:instrText xml:space="preserve"> PAGEREF _Toc2913 \h </w:instrText>
        </w:r>
        <w:r>
          <w:fldChar w:fldCharType="separate"/>
        </w:r>
        <w:r>
          <w:t>11</w:t>
        </w:r>
        <w:r>
          <w:fldChar w:fldCharType="end"/>
        </w:r>
      </w:hyperlink>
    </w:p>
    <w:p>
      <w:pPr>
        <w:pStyle w:val="TOC2"/>
        <w:tabs>
          <w:tab w:val="right" w:leader="dot" w:pos="8306"/>
        </w:tabs>
      </w:pPr>
      <w:hyperlink w:anchor="_Toc19737" w:history="1">
        <w:r>
          <w:rPr>
            <w:rFonts w:ascii="仿宋" w:eastAsia="仿宋" w:hAnsi="仿宋" w:cs="仿宋" w:hint="eastAsia"/>
            <w:lang w:val="en-GB"/>
          </w:rPr>
          <w:t>(二)、绩效评价体系与激励机制</w:t>
        </w:r>
        <w:r>
          <w:tab/>
        </w:r>
        <w:r>
          <w:fldChar w:fldCharType="begin"/>
        </w:r>
        <w:r>
          <w:instrText xml:space="preserve"> PAGEREF _Toc19737 \h </w:instrText>
        </w:r>
        <w:r>
          <w:fldChar w:fldCharType="separate"/>
        </w:r>
        <w:r>
          <w:t>12</w:t>
        </w:r>
        <w:r>
          <w:fldChar w:fldCharType="end"/>
        </w:r>
      </w:hyperlink>
    </w:p>
    <w:p>
      <w:pPr>
        <w:pStyle w:val="TOC2"/>
        <w:tabs>
          <w:tab w:val="right" w:leader="dot" w:pos="8306"/>
        </w:tabs>
      </w:pPr>
      <w:hyperlink w:anchor="_Toc14264" w:history="1">
        <w:r>
          <w:rPr>
            <w:rFonts w:ascii="仿宋" w:eastAsia="仿宋" w:hAnsi="仿宋" w:cs="仿宋" w:hint="eastAsia"/>
            <w:lang w:val="en-GB"/>
          </w:rPr>
          <w:t>(三)、职业发展规划与晋升通道</w:t>
        </w:r>
        <w:r>
          <w:tab/>
        </w:r>
        <w:r>
          <w:fldChar w:fldCharType="begin"/>
        </w:r>
        <w:r>
          <w:instrText xml:space="preserve"> PAGEREF _Toc14264 \h </w:instrText>
        </w:r>
        <w:r>
          <w:fldChar w:fldCharType="separate"/>
        </w:r>
        <w:r>
          <w:t>14</w:t>
        </w:r>
        <w:r>
          <w:fldChar w:fldCharType="end"/>
        </w:r>
      </w:hyperlink>
    </w:p>
    <w:p>
      <w:pPr>
        <w:pStyle w:val="TOC2"/>
        <w:tabs>
          <w:tab w:val="right" w:leader="dot" w:pos="8306"/>
        </w:tabs>
      </w:pPr>
      <w:hyperlink w:anchor="_Toc23544" w:history="1">
        <w:r>
          <w:rPr>
            <w:rFonts w:ascii="仿宋" w:eastAsia="仿宋" w:hAnsi="仿宋" w:cs="仿宋" w:hint="eastAsia"/>
            <w:lang w:val="en-GB"/>
          </w:rPr>
          <w:t>(四)、员工满意度与团队凝聚力</w:t>
        </w:r>
        <w:r>
          <w:tab/>
        </w:r>
        <w:r>
          <w:fldChar w:fldCharType="begin"/>
        </w:r>
        <w:r>
          <w:instrText xml:space="preserve"> PAGEREF _Toc23544 \h </w:instrText>
        </w:r>
        <w:r>
          <w:fldChar w:fldCharType="separate"/>
        </w:r>
        <w:r>
          <w:t>16</w:t>
        </w:r>
        <w:r>
          <w:fldChar w:fldCharType="end"/>
        </w:r>
      </w:hyperlink>
    </w:p>
    <w:p>
      <w:pPr>
        <w:pStyle w:val="TOC1"/>
        <w:tabs>
          <w:tab w:val="right" w:leader="dot" w:pos="8306"/>
        </w:tabs>
      </w:pPr>
      <w:hyperlink w:anchor="_Toc10383" w:history="1">
        <w:r>
          <w:rPr>
            <w:rFonts w:ascii="仿宋" w:eastAsia="仿宋" w:hAnsi="仿宋" w:cs="仿宋" w:hint="eastAsia"/>
            <w:lang w:val="en-GB"/>
          </w:rPr>
          <w:t>四、SWOT分析说明</w:t>
        </w:r>
        <w:r>
          <w:tab/>
        </w:r>
        <w:r>
          <w:fldChar w:fldCharType="begin"/>
        </w:r>
        <w:r>
          <w:instrText xml:space="preserve"> PAGEREF _Toc10383 \h </w:instrText>
        </w:r>
        <w:r>
          <w:fldChar w:fldCharType="separate"/>
        </w:r>
        <w:r>
          <w:t>18</w:t>
        </w:r>
        <w:r>
          <w:fldChar w:fldCharType="end"/>
        </w:r>
      </w:hyperlink>
    </w:p>
    <w:p>
      <w:pPr>
        <w:pStyle w:val="TOC2"/>
        <w:tabs>
          <w:tab w:val="right" w:leader="dot" w:pos="8306"/>
        </w:tabs>
      </w:pPr>
      <w:hyperlink w:anchor="_Toc9654" w:history="1">
        <w:r>
          <w:rPr>
            <w:rFonts w:ascii="仿宋" w:eastAsia="仿宋" w:hAnsi="仿宋" w:cs="仿宋" w:hint="eastAsia"/>
            <w:lang w:val="en-GB"/>
          </w:rPr>
          <w:t>(一)、优势分析(S)</w:t>
        </w:r>
        <w:r>
          <w:tab/>
        </w:r>
        <w:r>
          <w:fldChar w:fldCharType="begin"/>
        </w:r>
        <w:r>
          <w:instrText xml:space="preserve"> PAGEREF _Toc9654 \h </w:instrText>
        </w:r>
        <w:r>
          <w:fldChar w:fldCharType="separate"/>
        </w:r>
        <w:r>
          <w:t>18</w:t>
        </w:r>
        <w:r>
          <w:fldChar w:fldCharType="end"/>
        </w:r>
      </w:hyperlink>
    </w:p>
    <w:p>
      <w:pPr>
        <w:pStyle w:val="TOC2"/>
        <w:tabs>
          <w:tab w:val="right" w:leader="dot" w:pos="8306"/>
        </w:tabs>
      </w:pPr>
      <w:hyperlink w:anchor="_Toc6320" w:history="1">
        <w:r>
          <w:rPr>
            <w:rFonts w:ascii="仿宋" w:eastAsia="仿宋" w:hAnsi="仿宋" w:cs="仿宋" w:hint="eastAsia"/>
            <w:lang w:val="en-GB"/>
          </w:rPr>
          <w:t>(二)、劣势分析(W)</w:t>
        </w:r>
        <w:r>
          <w:tab/>
        </w:r>
        <w:r>
          <w:fldChar w:fldCharType="begin"/>
        </w:r>
        <w:r>
          <w:instrText xml:space="preserve"> PAGEREF _Toc6320 \h </w:instrText>
        </w:r>
        <w:r>
          <w:fldChar w:fldCharType="separate"/>
        </w:r>
        <w:r>
          <w:t>20</w:t>
        </w:r>
        <w:r>
          <w:fldChar w:fldCharType="end"/>
        </w:r>
      </w:hyperlink>
    </w:p>
    <w:p>
      <w:pPr>
        <w:pStyle w:val="TOC2"/>
        <w:tabs>
          <w:tab w:val="right" w:leader="dot" w:pos="8306"/>
        </w:tabs>
      </w:pPr>
      <w:hyperlink w:anchor="_Toc1764" w:history="1">
        <w:r>
          <w:rPr>
            <w:rFonts w:ascii="仿宋" w:eastAsia="仿宋" w:hAnsi="仿宋" w:cs="仿宋" w:hint="eastAsia"/>
            <w:lang w:val="en-GB"/>
          </w:rPr>
          <w:t>(三)、机会分析(O)</w:t>
        </w:r>
        <w:r>
          <w:tab/>
        </w:r>
        <w:r>
          <w:fldChar w:fldCharType="begin"/>
        </w:r>
        <w:r>
          <w:instrText xml:space="preserve"> PAGEREF _Toc1764 \h </w:instrText>
        </w:r>
        <w:r>
          <w:fldChar w:fldCharType="separate"/>
        </w:r>
        <w:r>
          <w:t>21</w:t>
        </w:r>
        <w:r>
          <w:fldChar w:fldCharType="end"/>
        </w:r>
      </w:hyperlink>
    </w:p>
    <w:p>
      <w:pPr>
        <w:pStyle w:val="TOC2"/>
        <w:tabs>
          <w:tab w:val="right" w:leader="dot" w:pos="8306"/>
        </w:tabs>
      </w:pPr>
      <w:hyperlink w:anchor="_Toc5008" w:history="1">
        <w:r>
          <w:rPr>
            <w:rFonts w:ascii="仿宋" w:eastAsia="仿宋" w:hAnsi="仿宋" w:cs="仿宋" w:hint="eastAsia"/>
            <w:lang w:val="en-GB"/>
          </w:rPr>
          <w:t>(四)、威胁分析(T)</w:t>
        </w:r>
        <w:r>
          <w:tab/>
        </w:r>
        <w:r>
          <w:fldChar w:fldCharType="begin"/>
        </w:r>
        <w:r>
          <w:instrText xml:space="preserve"> PAGEREF _Toc5008 \h </w:instrText>
        </w:r>
        <w:r>
          <w:fldChar w:fldCharType="separate"/>
        </w:r>
        <w:r>
          <w:t>22</w:t>
        </w:r>
        <w:r>
          <w:fldChar w:fldCharType="end"/>
        </w:r>
      </w:hyperlink>
    </w:p>
    <w:p>
      <w:pPr>
        <w:pStyle w:val="TOC1"/>
        <w:tabs>
          <w:tab w:val="right" w:leader="dot" w:pos="8306"/>
        </w:tabs>
      </w:pPr>
      <w:hyperlink w:anchor="_Toc8618" w:history="1">
        <w:r>
          <w:rPr>
            <w:rFonts w:ascii="仿宋" w:eastAsia="仿宋" w:hAnsi="仿宋" w:cs="仿宋" w:hint="eastAsia"/>
            <w:lang w:val="en-GB"/>
          </w:rPr>
          <w:t>五、发展规划分析</w:t>
        </w:r>
        <w:r>
          <w:tab/>
        </w:r>
        <w:r>
          <w:fldChar w:fldCharType="begin"/>
        </w:r>
        <w:r>
          <w:instrText xml:space="preserve"> PAGEREF _Toc8618 \h </w:instrText>
        </w:r>
        <w:r>
          <w:fldChar w:fldCharType="separate"/>
        </w:r>
        <w:r>
          <w:t>24</w:t>
        </w:r>
        <w:r>
          <w:fldChar w:fldCharType="end"/>
        </w:r>
      </w:hyperlink>
    </w:p>
    <w:p>
      <w:pPr>
        <w:pStyle w:val="TOC2"/>
        <w:tabs>
          <w:tab w:val="right" w:leader="dot" w:pos="8306"/>
        </w:tabs>
      </w:pPr>
      <w:hyperlink w:anchor="_Toc27950" w:history="1">
        <w:r>
          <w:rPr>
            <w:rFonts w:ascii="仿宋" w:eastAsia="仿宋" w:hAnsi="仿宋" w:cs="仿宋" w:hint="eastAsia"/>
            <w:lang w:val="en-GB"/>
          </w:rPr>
          <w:t>(一)、公司发展规划</w:t>
        </w:r>
        <w:r>
          <w:tab/>
        </w:r>
        <w:r>
          <w:fldChar w:fldCharType="begin"/>
        </w:r>
        <w:r>
          <w:instrText xml:space="preserve"> PAGEREF _Toc27950 \h </w:instrText>
        </w:r>
        <w:r>
          <w:fldChar w:fldCharType="separate"/>
        </w:r>
        <w:r>
          <w:t>24</w:t>
        </w:r>
        <w:r>
          <w:fldChar w:fldCharType="end"/>
        </w:r>
      </w:hyperlink>
    </w:p>
    <w:p>
      <w:pPr>
        <w:pStyle w:val="TOC2"/>
        <w:tabs>
          <w:tab w:val="right" w:leader="dot" w:pos="8306"/>
        </w:tabs>
      </w:pPr>
      <w:hyperlink w:anchor="_Toc12953" w:history="1">
        <w:r>
          <w:rPr>
            <w:rFonts w:ascii="仿宋" w:eastAsia="仿宋" w:hAnsi="仿宋" w:cs="仿宋" w:hint="eastAsia"/>
            <w:lang w:val="en-GB"/>
          </w:rPr>
          <w:t>(二)、保障措施</w:t>
        </w:r>
        <w:r>
          <w:tab/>
        </w:r>
        <w:r>
          <w:fldChar w:fldCharType="begin"/>
        </w:r>
        <w:r>
          <w:instrText xml:space="preserve"> PAGEREF _Toc12953 \h </w:instrText>
        </w:r>
        <w:r>
          <w:fldChar w:fldCharType="separate"/>
        </w:r>
        <w:r>
          <w:t>26</w:t>
        </w:r>
        <w:r>
          <w:fldChar w:fldCharType="end"/>
        </w:r>
      </w:hyperlink>
    </w:p>
    <w:p>
      <w:pPr>
        <w:pStyle w:val="TOC1"/>
        <w:tabs>
          <w:tab w:val="right" w:leader="dot" w:pos="8306"/>
        </w:tabs>
      </w:pPr>
      <w:hyperlink w:anchor="_Toc3623" w:history="1">
        <w:r>
          <w:rPr>
            <w:rFonts w:ascii="仿宋" w:eastAsia="仿宋" w:hAnsi="仿宋" w:cs="仿宋" w:hint="eastAsia"/>
            <w:lang w:val="en-GB"/>
          </w:rPr>
          <w:t>六、标准紧固件组织市场分析</w:t>
        </w:r>
        <w:r>
          <w:tab/>
        </w:r>
        <w:r>
          <w:fldChar w:fldCharType="begin"/>
        </w:r>
        <w:r>
          <w:instrText xml:space="preserve"> PAGEREF _Toc3623 \h </w:instrText>
        </w:r>
        <w:r>
          <w:fldChar w:fldCharType="separate"/>
        </w:r>
        <w:r>
          <w:t>27</w:t>
        </w:r>
        <w:r>
          <w:fldChar w:fldCharType="end"/>
        </w:r>
      </w:hyperlink>
    </w:p>
    <w:p>
      <w:pPr>
        <w:pStyle w:val="TOC2"/>
        <w:tabs>
          <w:tab w:val="right" w:leader="dot" w:pos="8306"/>
        </w:tabs>
      </w:pPr>
      <w:hyperlink w:anchor="_Toc19707" w:history="1">
        <w:r>
          <w:rPr>
            <w:rFonts w:ascii="仿宋" w:eastAsia="仿宋" w:hAnsi="仿宋" w:cs="仿宋" w:hint="eastAsia"/>
            <w:lang w:val="en-GB"/>
          </w:rPr>
          <w:t>(一)、组织结构</w:t>
        </w:r>
        <w:r>
          <w:tab/>
        </w:r>
        <w:r>
          <w:fldChar w:fldCharType="begin"/>
        </w:r>
        <w:r>
          <w:instrText xml:space="preserve"> PAGEREF _Toc19707 \h </w:instrText>
        </w:r>
        <w:r>
          <w:fldChar w:fldCharType="separate"/>
        </w:r>
        <w:r>
          <w:t>27</w:t>
        </w:r>
        <w:r>
          <w:fldChar w:fldCharType="end"/>
        </w:r>
      </w:hyperlink>
    </w:p>
    <w:p>
      <w:pPr>
        <w:pStyle w:val="TOC2"/>
        <w:tabs>
          <w:tab w:val="right" w:leader="dot" w:pos="8306"/>
        </w:tabs>
      </w:pPr>
      <w:hyperlink w:anchor="_Toc23861" w:history="1">
        <w:r>
          <w:rPr>
            <w:rFonts w:ascii="仿宋" w:eastAsia="仿宋" w:hAnsi="仿宋" w:cs="仿宋" w:hint="eastAsia"/>
            <w:lang w:val="en-GB"/>
          </w:rPr>
          <w:t>(二)、决策机制</w:t>
        </w:r>
        <w:r>
          <w:tab/>
        </w:r>
        <w:r>
          <w:fldChar w:fldCharType="begin"/>
        </w:r>
        <w:r>
          <w:instrText xml:space="preserve"> PAGEREF _Toc23861 \h </w:instrText>
        </w:r>
        <w:r>
          <w:fldChar w:fldCharType="separate"/>
        </w:r>
        <w:r>
          <w:t>29</w:t>
        </w:r>
        <w:r>
          <w:fldChar w:fldCharType="end"/>
        </w:r>
      </w:hyperlink>
    </w:p>
    <w:p>
      <w:pPr>
        <w:pStyle w:val="TOC2"/>
        <w:tabs>
          <w:tab w:val="right" w:leader="dot" w:pos="8306"/>
        </w:tabs>
      </w:pPr>
      <w:hyperlink w:anchor="_Toc17114" w:history="1">
        <w:r>
          <w:rPr>
            <w:rFonts w:ascii="仿宋" w:eastAsia="仿宋" w:hAnsi="仿宋" w:cs="仿宋" w:hint="eastAsia"/>
            <w:lang w:val="en-GB"/>
          </w:rPr>
          <w:t>(三)、企业文化</w:t>
        </w:r>
        <w:r>
          <w:tab/>
        </w:r>
        <w:r>
          <w:fldChar w:fldCharType="begin"/>
        </w:r>
        <w:r>
          <w:instrText xml:space="preserve"> PAGEREF _Toc17114 \h </w:instrText>
        </w:r>
        <w:r>
          <w:fldChar w:fldCharType="separate"/>
        </w:r>
        <w:r>
          <w:t>30</w:t>
        </w:r>
        <w:r>
          <w:fldChar w:fldCharType="end"/>
        </w:r>
      </w:hyperlink>
    </w:p>
    <w:p>
      <w:pPr>
        <w:pStyle w:val="TOC2"/>
        <w:tabs>
          <w:tab w:val="right" w:leader="dot" w:pos="8306"/>
        </w:tabs>
      </w:pPr>
      <w:hyperlink w:anchor="_Toc6560" w:history="1">
        <w:r>
          <w:rPr>
            <w:rFonts w:ascii="仿宋" w:eastAsia="仿宋" w:hAnsi="仿宋" w:cs="仿宋" w:hint="eastAsia"/>
            <w:lang w:val="en-GB"/>
          </w:rPr>
          <w:t>(四)、供应商关系</w:t>
        </w:r>
        <w:r>
          <w:tab/>
        </w:r>
        <w:r>
          <w:fldChar w:fldCharType="begin"/>
        </w:r>
        <w:r>
          <w:instrText xml:space="preserve"> PAGEREF _Toc6560 \h </w:instrText>
        </w:r>
        <w:r>
          <w:fldChar w:fldCharType="separate"/>
        </w:r>
        <w:r>
          <w:t>31</w:t>
        </w:r>
        <w:r>
          <w:fldChar w:fldCharType="end"/>
        </w:r>
      </w:hyperlink>
    </w:p>
    <w:p>
      <w:pPr>
        <w:pStyle w:val="TOC1"/>
        <w:tabs>
          <w:tab w:val="right" w:leader="dot" w:pos="8306"/>
        </w:tabs>
      </w:pPr>
      <w:hyperlink w:anchor="_Toc24088" w:history="1">
        <w:r>
          <w:rPr>
            <w:rFonts w:ascii="仿宋" w:eastAsia="仿宋" w:hAnsi="仿宋" w:cs="仿宋" w:hint="eastAsia"/>
            <w:lang w:val="en-GB"/>
          </w:rPr>
          <w:t>七、市场趋势与消费者洞察</w:t>
        </w:r>
        <w:r>
          <w:tab/>
        </w:r>
        <w:r>
          <w:fldChar w:fldCharType="begin"/>
        </w:r>
        <w:r>
          <w:instrText xml:space="preserve"> PAGEREF _Toc24088 \h </w:instrText>
        </w:r>
        <w:r>
          <w:fldChar w:fldCharType="separate"/>
        </w:r>
        <w:r>
          <w:t>32</w:t>
        </w:r>
        <w:r>
          <w:fldChar w:fldCharType="end"/>
        </w:r>
      </w:hyperlink>
    </w:p>
    <w:p>
      <w:pPr>
        <w:pStyle w:val="TOC2"/>
        <w:tabs>
          <w:tab w:val="right" w:leader="dot" w:pos="8306"/>
        </w:tabs>
      </w:pPr>
      <w:hyperlink w:anchor="_Toc22146" w:history="1">
        <w:r>
          <w:rPr>
            <w:rFonts w:ascii="仿宋" w:eastAsia="仿宋" w:hAnsi="仿宋" w:cs="仿宋" w:hint="eastAsia"/>
            <w:lang w:val="en-GB"/>
          </w:rPr>
          <w:t>(一)、市场趋势分析与预测</w:t>
        </w:r>
        <w:r>
          <w:tab/>
        </w:r>
        <w:r>
          <w:fldChar w:fldCharType="begin"/>
        </w:r>
        <w:r>
          <w:instrText xml:space="preserve"> PAGEREF _Toc22146 \h </w:instrText>
        </w:r>
        <w:r>
          <w:fldChar w:fldCharType="separate"/>
        </w:r>
        <w:r>
          <w:t>32</w:t>
        </w:r>
        <w:r>
          <w:fldChar w:fldCharType="end"/>
        </w:r>
      </w:hyperlink>
    </w:p>
    <w:p>
      <w:pPr>
        <w:pStyle w:val="TOC2"/>
        <w:tabs>
          <w:tab w:val="right" w:leader="dot" w:pos="8306"/>
        </w:tabs>
      </w:pPr>
      <w:hyperlink w:anchor="_Toc31553" w:history="1">
        <w:r>
          <w:rPr>
            <w:rFonts w:ascii="仿宋" w:eastAsia="仿宋" w:hAnsi="仿宋" w:cs="仿宋" w:hint="eastAsia"/>
            <w:lang w:val="en-GB"/>
          </w:rPr>
          <w:t>(二)、消费者洞察与行为研究</w:t>
        </w:r>
        <w:r>
          <w:tab/>
        </w:r>
        <w:r>
          <w:fldChar w:fldCharType="begin"/>
        </w:r>
        <w:r>
          <w:instrText xml:space="preserve"> PAGEREF _Toc31553 \h </w:instrText>
        </w:r>
        <w:r>
          <w:fldChar w:fldCharType="separate"/>
        </w:r>
        <w:r>
          <w:t>34</w:t>
        </w:r>
        <w:r>
          <w:fldChar w:fldCharType="end"/>
        </w:r>
      </w:hyperlink>
    </w:p>
    <w:p>
      <w:pPr>
        <w:pStyle w:val="TOC2"/>
        <w:tabs>
          <w:tab w:val="right" w:leader="dot" w:pos="8306"/>
        </w:tabs>
      </w:pPr>
      <w:hyperlink w:anchor="_Toc1216" w:history="1">
        <w:r>
          <w:rPr>
            <w:rFonts w:ascii="仿宋" w:eastAsia="仿宋" w:hAnsi="仿宋" w:cs="仿宋" w:hint="eastAsia"/>
            <w:lang w:val="en-GB"/>
          </w:rPr>
          <w:t>(三)、产品创新与市场适应性</w:t>
        </w:r>
        <w:r>
          <w:tab/>
        </w:r>
        <w:r>
          <w:fldChar w:fldCharType="begin"/>
        </w:r>
        <w:r>
          <w:instrText xml:space="preserve"> PAGEREF _Toc1216 \h </w:instrText>
        </w:r>
        <w:r>
          <w:fldChar w:fldCharType="separate"/>
        </w:r>
        <w:r>
          <w:t>36</w:t>
        </w:r>
        <w:r>
          <w:fldChar w:fldCharType="end"/>
        </w:r>
      </w:hyperlink>
    </w:p>
    <w:p>
      <w:pPr>
        <w:pStyle w:val="TOC2"/>
        <w:tabs>
          <w:tab w:val="right" w:leader="dot" w:pos="8306"/>
        </w:tabs>
      </w:pPr>
      <w:hyperlink w:anchor="_Toc23556" w:history="1">
        <w:r>
          <w:rPr>
            <w:rFonts w:ascii="仿宋" w:eastAsia="仿宋" w:hAnsi="仿宋" w:cs="仿宋" w:hint="eastAsia"/>
            <w:lang w:val="en-GB"/>
          </w:rPr>
          <w:t>(四)、服务体验与客户满意度</w:t>
        </w:r>
        <w:r>
          <w:tab/>
        </w:r>
        <w:r>
          <w:fldChar w:fldCharType="begin"/>
        </w:r>
        <w:r>
          <w:instrText xml:space="preserve"> PAGEREF _Toc23556 \h </w:instrText>
        </w:r>
        <w:r>
          <w:fldChar w:fldCharType="separate"/>
        </w:r>
        <w:r>
          <w:t>37</w:t>
        </w:r>
        <w:r>
          <w:fldChar w:fldCharType="end"/>
        </w:r>
      </w:hyperlink>
    </w:p>
    <w:p>
      <w:pPr>
        <w:pStyle w:val="TOC1"/>
        <w:tabs>
          <w:tab w:val="right" w:leader="dot" w:pos="8306"/>
        </w:tabs>
      </w:pPr>
      <w:hyperlink w:anchor="_Toc10784" w:history="1">
        <w:r>
          <w:rPr>
            <w:rFonts w:ascii="仿宋" w:eastAsia="仿宋" w:hAnsi="仿宋" w:cs="仿宋" w:hint="eastAsia"/>
            <w:lang w:val="en-GB"/>
          </w:rPr>
          <w:t>八、技术与生产管理</w:t>
        </w:r>
        <w:r>
          <w:tab/>
        </w:r>
        <w:r>
          <w:fldChar w:fldCharType="begin"/>
        </w:r>
        <w:r>
          <w:instrText xml:space="preserve"> PAGEREF _Toc10784 \h </w:instrText>
        </w:r>
        <w:r>
          <w:fldChar w:fldCharType="separate"/>
        </w:r>
        <w:r>
          <w:t>39</w:t>
        </w:r>
        <w:r>
          <w:fldChar w:fldCharType="end"/>
        </w:r>
      </w:hyperlink>
    </w:p>
    <w:p>
      <w:pPr>
        <w:pStyle w:val="TOC2"/>
        <w:tabs>
          <w:tab w:val="right" w:leader="dot" w:pos="8306"/>
        </w:tabs>
      </w:pPr>
      <w:hyperlink w:anchor="_Toc30336" w:history="1">
        <w:r>
          <w:rPr>
            <w:rFonts w:ascii="仿宋" w:eastAsia="仿宋" w:hAnsi="仿宋" w:cs="仿宋" w:hint="eastAsia"/>
            <w:lang w:val="en-GB"/>
          </w:rPr>
          <w:t>(一)、生产流程与工艺优化</w:t>
        </w:r>
        <w:r>
          <w:tab/>
        </w:r>
        <w:r>
          <w:fldChar w:fldCharType="begin"/>
        </w:r>
        <w:r>
          <w:instrText xml:space="preserve"> PAGEREF _Toc30336 \h </w:instrText>
        </w:r>
        <w:r>
          <w:fldChar w:fldCharType="separate"/>
        </w:r>
        <w:r>
          <w:t>39</w:t>
        </w:r>
        <w:r>
          <w:fldChar w:fldCharType="end"/>
        </w:r>
      </w:hyperlink>
    </w:p>
    <w:p>
      <w:pPr>
        <w:pStyle w:val="TOC2"/>
        <w:tabs>
          <w:tab w:val="right" w:leader="dot" w:pos="8306"/>
        </w:tabs>
      </w:pPr>
      <w:hyperlink w:anchor="_Toc5624" w:history="1">
        <w:r>
          <w:rPr>
            <w:rFonts w:ascii="仿宋" w:eastAsia="仿宋" w:hAnsi="仿宋" w:cs="仿宋" w:hint="eastAsia"/>
            <w:lang w:val="en-GB"/>
          </w:rPr>
          <w:t>(二)、技术创新与研发投入</w:t>
        </w:r>
        <w:r>
          <w:tab/>
        </w:r>
        <w:r>
          <w:fldChar w:fldCharType="begin"/>
        </w:r>
        <w:r>
          <w:instrText xml:space="preserve"> PAGEREF _Toc5624 \h </w:instrText>
        </w:r>
        <w:r>
          <w:fldChar w:fldCharType="separate"/>
        </w:r>
        <w:r>
          <w:t>40</w:t>
        </w:r>
        <w:r>
          <w:fldChar w:fldCharType="end"/>
        </w:r>
      </w:hyperlink>
    </w:p>
    <w:p>
      <w:pPr>
        <w:pStyle w:val="TOC2"/>
        <w:tabs>
          <w:tab w:val="right" w:leader="dot" w:pos="8306"/>
        </w:tabs>
      </w:pPr>
      <w:hyperlink w:anchor="_Toc28599" w:history="1">
        <w:r>
          <w:rPr>
            <w:rFonts w:ascii="仿宋" w:eastAsia="仿宋" w:hAnsi="仿宋" w:cs="仿宋" w:hint="eastAsia"/>
            <w:lang w:val="en-GB"/>
          </w:rPr>
          <w:t>(三)、设备与技术更新计划</w:t>
        </w:r>
        <w:r>
          <w:tab/>
        </w:r>
        <w:r>
          <w:fldChar w:fldCharType="begin"/>
        </w:r>
        <w:r>
          <w:instrText xml:space="preserve"> PAGEREF _Toc28599 \h </w:instrText>
        </w:r>
        <w:r>
          <w:fldChar w:fldCharType="separate"/>
        </w:r>
        <w:r>
          <w:t>41</w:t>
        </w:r>
        <w:r>
          <w:fldChar w:fldCharType="end"/>
        </w:r>
      </w:hyperlink>
    </w:p>
    <w:p>
      <w:pPr>
        <w:pStyle w:val="TOC2"/>
        <w:tabs>
          <w:tab w:val="right" w:leader="dot" w:pos="8306"/>
        </w:tabs>
      </w:pPr>
      <w:hyperlink w:anchor="_Toc10295" w:history="1">
        <w:r>
          <w:rPr>
            <w:rFonts w:ascii="仿宋" w:eastAsia="仿宋" w:hAnsi="仿宋" w:cs="仿宋" w:hint="eastAsia"/>
            <w:lang w:val="en-GB"/>
          </w:rPr>
          <w:t>(四)、质量管理与生产效率提升</w:t>
        </w:r>
        <w:r>
          <w:tab/>
        </w:r>
        <w:r>
          <w:fldChar w:fldCharType="begin"/>
        </w:r>
        <w:r>
          <w:instrText xml:space="preserve"> PAGEREF _Toc10295 \h </w:instrText>
        </w:r>
        <w:r>
          <w:fldChar w:fldCharType="separate"/>
        </w:r>
        <w:r>
          <w:t>42</w:t>
        </w:r>
        <w:r>
          <w:fldChar w:fldCharType="end"/>
        </w:r>
      </w:hyperlink>
    </w:p>
    <w:p>
      <w:pPr>
        <w:pStyle w:val="TOC1"/>
        <w:tabs>
          <w:tab w:val="right" w:leader="dot" w:pos="8306"/>
        </w:tabs>
      </w:pPr>
      <w:hyperlink w:anchor="_Toc8941" w:history="1">
        <w:r>
          <w:rPr>
            <w:rFonts w:ascii="仿宋" w:eastAsia="仿宋" w:hAnsi="仿宋" w:cs="仿宋" w:hint="eastAsia"/>
            <w:lang w:val="en-GB"/>
          </w:rPr>
          <w:t>九、标准紧固件整合营销</w:t>
        </w:r>
        <w:r>
          <w:tab/>
        </w:r>
        <w:r>
          <w:fldChar w:fldCharType="begin"/>
        </w:r>
        <w:r>
          <w:instrText xml:space="preserve"> PAGEREF _Toc8941 \h </w:instrText>
        </w:r>
        <w:r>
          <w:fldChar w:fldCharType="separate"/>
        </w:r>
        <w:r>
          <w:t>43</w:t>
        </w:r>
        <w:r>
          <w:fldChar w:fldCharType="end"/>
        </w:r>
      </w:hyperlink>
    </w:p>
    <w:p>
      <w:pPr>
        <w:pStyle w:val="TOC2"/>
        <w:tabs>
          <w:tab w:val="right" w:leader="dot" w:pos="8306"/>
        </w:tabs>
      </w:pPr>
      <w:hyperlink w:anchor="_Toc9693" w:history="1">
        <w:r>
          <w:rPr>
            <w:rFonts w:ascii="仿宋" w:eastAsia="仿宋" w:hAnsi="仿宋" w:cs="仿宋" w:hint="eastAsia"/>
            <w:lang w:val="en-GB"/>
          </w:rPr>
          <w:t>(一)、跨渠道整合</w:t>
        </w:r>
        <w:r>
          <w:tab/>
        </w:r>
        <w:r>
          <w:fldChar w:fldCharType="begin"/>
        </w:r>
        <w:r>
          <w:instrText xml:space="preserve"> PAGEREF _Toc9693 \h </w:instrText>
        </w:r>
        <w:r>
          <w:fldChar w:fldCharType="separate"/>
        </w:r>
        <w:r>
          <w:t>43</w:t>
        </w:r>
        <w:r>
          <w:fldChar w:fldCharType="end"/>
        </w:r>
      </w:hyperlink>
    </w:p>
    <w:p>
      <w:pPr>
        <w:pStyle w:val="TOC2"/>
        <w:tabs>
          <w:tab w:val="right" w:leader="dot" w:pos="8306"/>
        </w:tabs>
      </w:pPr>
      <w:hyperlink w:anchor="_Toc25794" w:history="1">
        <w:r>
          <w:rPr>
            <w:rFonts w:ascii="仿宋" w:eastAsia="仿宋" w:hAnsi="仿宋" w:cs="仿宋" w:hint="eastAsia"/>
            <w:lang w:val="en-GB"/>
          </w:rPr>
          <w:t>(二)、品牌一体化</w:t>
        </w:r>
        <w:r>
          <w:tab/>
        </w:r>
        <w:r>
          <w:fldChar w:fldCharType="begin"/>
        </w:r>
        <w:r>
          <w:instrText xml:space="preserve"> PAGEREF _Toc25794 \h </w:instrText>
        </w:r>
        <w:r>
          <w:fldChar w:fldCharType="separate"/>
        </w:r>
        <w:r>
          <w:t>45</w:t>
        </w:r>
        <w:r>
          <w:fldChar w:fldCharType="end"/>
        </w:r>
      </w:hyperlink>
    </w:p>
    <w:p>
      <w:pPr>
        <w:pStyle w:val="TOC2"/>
        <w:tabs>
          <w:tab w:val="right" w:leader="dot" w:pos="8306"/>
        </w:tabs>
      </w:pPr>
      <w:hyperlink w:anchor="_Toc11813" w:history="1">
        <w:r>
          <w:rPr>
            <w:rFonts w:ascii="仿宋" w:eastAsia="仿宋" w:hAnsi="仿宋" w:cs="仿宋" w:hint="eastAsia"/>
            <w:lang w:val="en-GB"/>
          </w:rPr>
          <w:t>(三)、数据整合</w:t>
        </w:r>
        <w:r>
          <w:tab/>
        </w:r>
        <w:r>
          <w:fldChar w:fldCharType="begin"/>
        </w:r>
        <w:r>
          <w:instrText xml:space="preserve"> PAGEREF _Toc11813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86" w:history="1">
        <w:r>
          <w:rPr>
            <w:rFonts w:ascii="仿宋" w:eastAsia="仿宋" w:hAnsi="仿宋" w:cs="仿宋" w:hint="eastAsia"/>
            <w:lang w:val="en-GB"/>
          </w:rPr>
          <w:t>(四)、客户关系管理</w:t>
        </w:r>
        <w:r>
          <w:tab/>
        </w:r>
        <w:r>
          <w:fldChar w:fldCharType="begin"/>
        </w:r>
        <w:r>
          <w:instrText xml:space="preserve"> PAGEREF _Toc26686 \h </w:instrText>
        </w:r>
        <w:r>
          <w:fldChar w:fldCharType="separate"/>
        </w:r>
        <w:r>
          <w:t>48</w:t>
        </w:r>
        <w:r>
          <w:fldChar w:fldCharType="end"/>
        </w:r>
      </w:hyperlink>
    </w:p>
    <w:p>
      <w:pPr>
        <w:pStyle w:val="TOC1"/>
        <w:tabs>
          <w:tab w:val="right" w:leader="dot" w:pos="8306"/>
        </w:tabs>
      </w:pPr>
      <w:hyperlink w:anchor="_Toc15837" w:history="1">
        <w:r>
          <w:rPr>
            <w:rFonts w:ascii="仿宋" w:eastAsia="仿宋" w:hAnsi="仿宋" w:cs="仿宋" w:hint="eastAsia"/>
            <w:lang w:val="en-GB"/>
          </w:rPr>
          <w:t>十、标准紧固件市场地位与竞争战略</w:t>
        </w:r>
        <w:r>
          <w:tab/>
        </w:r>
        <w:r>
          <w:fldChar w:fldCharType="begin"/>
        </w:r>
        <w:r>
          <w:instrText xml:space="preserve"> PAGEREF _Toc15837 \h </w:instrText>
        </w:r>
        <w:r>
          <w:fldChar w:fldCharType="separate"/>
        </w:r>
        <w:r>
          <w:t>52</w:t>
        </w:r>
        <w:r>
          <w:fldChar w:fldCharType="end"/>
        </w:r>
      </w:hyperlink>
    </w:p>
    <w:p>
      <w:pPr>
        <w:pStyle w:val="TOC2"/>
        <w:tabs>
          <w:tab w:val="right" w:leader="dot" w:pos="8306"/>
        </w:tabs>
      </w:pPr>
      <w:hyperlink w:anchor="_Toc7473" w:history="1">
        <w:r>
          <w:rPr>
            <w:rFonts w:ascii="仿宋" w:eastAsia="仿宋" w:hAnsi="仿宋" w:cs="仿宋" w:hint="eastAsia"/>
            <w:lang w:val="en-GB"/>
          </w:rPr>
          <w:t>(一)、公司市场地位</w:t>
        </w:r>
        <w:r>
          <w:tab/>
        </w:r>
        <w:r>
          <w:fldChar w:fldCharType="begin"/>
        </w:r>
        <w:r>
          <w:instrText xml:space="preserve"> PAGEREF _Toc7473 \h </w:instrText>
        </w:r>
        <w:r>
          <w:fldChar w:fldCharType="separate"/>
        </w:r>
        <w:r>
          <w:t>52</w:t>
        </w:r>
        <w:r>
          <w:fldChar w:fldCharType="end"/>
        </w:r>
      </w:hyperlink>
    </w:p>
    <w:p>
      <w:pPr>
        <w:pStyle w:val="TOC2"/>
        <w:tabs>
          <w:tab w:val="right" w:leader="dot" w:pos="8306"/>
        </w:tabs>
      </w:pPr>
      <w:hyperlink w:anchor="_Toc23247" w:history="1">
        <w:r>
          <w:rPr>
            <w:rFonts w:ascii="仿宋" w:eastAsia="仿宋" w:hAnsi="仿宋" w:cs="仿宋" w:hint="eastAsia"/>
            <w:lang w:val="en-GB"/>
          </w:rPr>
          <w:t>(二)、竞争对手分析</w:t>
        </w:r>
        <w:r>
          <w:tab/>
        </w:r>
        <w:r>
          <w:fldChar w:fldCharType="begin"/>
        </w:r>
        <w:r>
          <w:instrText xml:space="preserve"> PAGEREF _Toc23247 \h </w:instrText>
        </w:r>
        <w:r>
          <w:fldChar w:fldCharType="separate"/>
        </w:r>
        <w:r>
          <w:t>53</w:t>
        </w:r>
        <w:r>
          <w:fldChar w:fldCharType="end"/>
        </w:r>
      </w:hyperlink>
    </w:p>
    <w:p>
      <w:pPr>
        <w:pStyle w:val="TOC2"/>
        <w:tabs>
          <w:tab w:val="right" w:leader="dot" w:pos="8306"/>
        </w:tabs>
      </w:pPr>
      <w:hyperlink w:anchor="_Toc23184" w:history="1">
        <w:r>
          <w:rPr>
            <w:rFonts w:ascii="仿宋" w:eastAsia="仿宋" w:hAnsi="仿宋" w:cs="仿宋" w:hint="eastAsia"/>
            <w:lang w:val="en-GB"/>
          </w:rPr>
          <w:t>(三)、竞争战略</w:t>
        </w:r>
        <w:r>
          <w:tab/>
        </w:r>
        <w:r>
          <w:fldChar w:fldCharType="begin"/>
        </w:r>
        <w:r>
          <w:instrText xml:space="preserve"> PAGEREF _Toc23184 \h </w:instrText>
        </w:r>
        <w:r>
          <w:fldChar w:fldCharType="separate"/>
        </w:r>
        <w:r>
          <w:t>54</w:t>
        </w:r>
        <w:r>
          <w:fldChar w:fldCharType="end"/>
        </w:r>
      </w:hyperlink>
    </w:p>
    <w:p>
      <w:pPr>
        <w:pStyle w:val="TOC2"/>
        <w:tabs>
          <w:tab w:val="right" w:leader="dot" w:pos="8306"/>
        </w:tabs>
      </w:pPr>
      <w:hyperlink w:anchor="_Toc3882" w:history="1">
        <w:r>
          <w:rPr>
            <w:rFonts w:ascii="仿宋" w:eastAsia="仿宋" w:hAnsi="仿宋" w:cs="仿宋" w:hint="eastAsia"/>
            <w:lang w:val="en-GB"/>
          </w:rPr>
          <w:t>(四)、市场定位</w:t>
        </w:r>
        <w:r>
          <w:tab/>
        </w:r>
        <w:r>
          <w:fldChar w:fldCharType="begin"/>
        </w:r>
        <w:r>
          <w:instrText xml:space="preserve"> PAGEREF _Toc3882 \h </w:instrText>
        </w:r>
        <w:r>
          <w:fldChar w:fldCharType="separate"/>
        </w:r>
        <w:r>
          <w:t>55</w:t>
        </w:r>
        <w:r>
          <w:fldChar w:fldCharType="end"/>
        </w:r>
      </w:hyperlink>
    </w:p>
    <w:p>
      <w:pPr>
        <w:pStyle w:val="TOC1"/>
        <w:tabs>
          <w:tab w:val="right" w:leader="dot" w:pos="8306"/>
        </w:tabs>
      </w:pPr>
      <w:hyperlink w:anchor="_Toc31925" w:history="1">
        <w:r>
          <w:rPr>
            <w:rFonts w:ascii="仿宋" w:eastAsia="仿宋" w:hAnsi="仿宋" w:cs="仿宋" w:hint="eastAsia"/>
            <w:lang w:val="en-GB"/>
          </w:rPr>
          <w:t>十一、标准紧固件数字化发展方案</w:t>
        </w:r>
        <w:r>
          <w:tab/>
        </w:r>
        <w:r>
          <w:fldChar w:fldCharType="begin"/>
        </w:r>
        <w:r>
          <w:instrText xml:space="preserve"> PAGEREF _Toc31925 \h </w:instrText>
        </w:r>
        <w:r>
          <w:fldChar w:fldCharType="separate"/>
        </w:r>
        <w:r>
          <w:t>56</w:t>
        </w:r>
        <w:r>
          <w:fldChar w:fldCharType="end"/>
        </w:r>
      </w:hyperlink>
    </w:p>
    <w:p>
      <w:pPr>
        <w:pStyle w:val="TOC2"/>
        <w:tabs>
          <w:tab w:val="right" w:leader="dot" w:pos="8306"/>
        </w:tabs>
      </w:pPr>
      <w:hyperlink w:anchor="_Toc23865" w:history="1">
        <w:r>
          <w:rPr>
            <w:rFonts w:ascii="仿宋" w:eastAsia="仿宋" w:hAnsi="仿宋" w:cs="仿宋" w:hint="eastAsia"/>
            <w:lang w:val="en-GB"/>
          </w:rPr>
          <w:t>(一)、数字化战略规划</w:t>
        </w:r>
        <w:r>
          <w:tab/>
        </w:r>
        <w:r>
          <w:fldChar w:fldCharType="begin"/>
        </w:r>
        <w:r>
          <w:instrText xml:space="preserve"> PAGEREF _Toc23865 \h </w:instrText>
        </w:r>
        <w:r>
          <w:fldChar w:fldCharType="separate"/>
        </w:r>
        <w:r>
          <w:t>56</w:t>
        </w:r>
        <w:r>
          <w:fldChar w:fldCharType="end"/>
        </w:r>
      </w:hyperlink>
    </w:p>
    <w:p>
      <w:pPr>
        <w:pStyle w:val="TOC2"/>
        <w:tabs>
          <w:tab w:val="right" w:leader="dot" w:pos="8306"/>
        </w:tabs>
      </w:pPr>
      <w:hyperlink w:anchor="_Toc7855" w:history="1">
        <w:r>
          <w:rPr>
            <w:rFonts w:ascii="仿宋" w:eastAsia="仿宋" w:hAnsi="仿宋" w:cs="仿宋" w:hint="eastAsia"/>
            <w:lang w:val="en-GB"/>
          </w:rPr>
          <w:t>(二)、数据安全与隐私保护</w:t>
        </w:r>
        <w:r>
          <w:tab/>
        </w:r>
        <w:r>
          <w:fldChar w:fldCharType="begin"/>
        </w:r>
        <w:r>
          <w:instrText xml:space="preserve"> PAGEREF _Toc7855 \h </w:instrText>
        </w:r>
        <w:r>
          <w:fldChar w:fldCharType="separate"/>
        </w:r>
        <w:r>
          <w:t>57</w:t>
        </w:r>
        <w:r>
          <w:fldChar w:fldCharType="end"/>
        </w:r>
      </w:hyperlink>
    </w:p>
    <w:p>
      <w:pPr>
        <w:pStyle w:val="TOC2"/>
        <w:tabs>
          <w:tab w:val="right" w:leader="dot" w:pos="8306"/>
        </w:tabs>
      </w:pPr>
      <w:hyperlink w:anchor="_Toc22011" w:history="1">
        <w:r>
          <w:rPr>
            <w:rFonts w:ascii="仿宋" w:eastAsia="仿宋" w:hAnsi="仿宋" w:cs="仿宋" w:hint="eastAsia"/>
            <w:lang w:val="en-GB"/>
          </w:rPr>
          <w:t>(三)、人工智能与大数据应用</w:t>
        </w:r>
        <w:r>
          <w:tab/>
        </w:r>
        <w:r>
          <w:fldChar w:fldCharType="begin"/>
        </w:r>
        <w:r>
          <w:instrText xml:space="preserve"> PAGEREF _Toc22011 \h </w:instrText>
        </w:r>
        <w:r>
          <w:fldChar w:fldCharType="separate"/>
        </w:r>
        <w:r>
          <w:t>58</w:t>
        </w:r>
        <w:r>
          <w:fldChar w:fldCharType="end"/>
        </w:r>
      </w:hyperlink>
    </w:p>
    <w:p>
      <w:pPr>
        <w:pStyle w:val="TOC2"/>
        <w:tabs>
          <w:tab w:val="right" w:leader="dot" w:pos="8306"/>
        </w:tabs>
      </w:pPr>
      <w:hyperlink w:anchor="_Toc3843" w:history="1">
        <w:r>
          <w:rPr>
            <w:rFonts w:ascii="仿宋" w:eastAsia="仿宋" w:hAnsi="仿宋" w:cs="仿宋" w:hint="eastAsia"/>
            <w:lang w:val="en-GB"/>
          </w:rPr>
          <w:t>(四)、信息技术基础设施建设</w:t>
        </w:r>
        <w:r>
          <w:tab/>
        </w:r>
        <w:r>
          <w:fldChar w:fldCharType="begin"/>
        </w:r>
        <w:r>
          <w:instrText xml:space="preserve"> PAGEREF _Toc3843 \h </w:instrText>
        </w:r>
        <w:r>
          <w:fldChar w:fldCharType="separate"/>
        </w:r>
        <w:r>
          <w:t>59</w:t>
        </w:r>
        <w:r>
          <w:fldChar w:fldCharType="end"/>
        </w:r>
      </w:hyperlink>
    </w:p>
    <w:p>
      <w:pPr>
        <w:pStyle w:val="TOC1"/>
        <w:tabs>
          <w:tab w:val="right" w:leader="dot" w:pos="8306"/>
        </w:tabs>
      </w:pPr>
      <w:hyperlink w:anchor="_Toc4437" w:history="1">
        <w:r>
          <w:rPr>
            <w:rFonts w:ascii="仿宋" w:eastAsia="仿宋" w:hAnsi="仿宋" w:cs="仿宋" w:hint="eastAsia"/>
            <w:lang w:val="en-GB"/>
          </w:rPr>
          <w:t>十二、市场营销与销售策略</w:t>
        </w:r>
        <w:r>
          <w:tab/>
        </w:r>
        <w:r>
          <w:fldChar w:fldCharType="begin"/>
        </w:r>
        <w:r>
          <w:instrText xml:space="preserve"> PAGEREF _Toc4437 \h </w:instrText>
        </w:r>
        <w:r>
          <w:fldChar w:fldCharType="separate"/>
        </w:r>
        <w:r>
          <w:t>61</w:t>
        </w:r>
        <w:r>
          <w:fldChar w:fldCharType="end"/>
        </w:r>
      </w:hyperlink>
    </w:p>
    <w:p>
      <w:pPr>
        <w:pStyle w:val="TOC2"/>
        <w:tabs>
          <w:tab w:val="right" w:leader="dot" w:pos="8306"/>
        </w:tabs>
      </w:pPr>
      <w:hyperlink w:anchor="_Toc25489" w:history="1">
        <w:r>
          <w:rPr>
            <w:rFonts w:ascii="仿宋" w:eastAsia="仿宋" w:hAnsi="仿宋" w:cs="仿宋" w:hint="eastAsia"/>
            <w:lang w:val="en-GB"/>
          </w:rPr>
          <w:t>(一)、市场推广与品牌建设</w:t>
        </w:r>
        <w:r>
          <w:tab/>
        </w:r>
        <w:r>
          <w:fldChar w:fldCharType="begin"/>
        </w:r>
        <w:r>
          <w:instrText xml:space="preserve"> PAGEREF _Toc25489 \h </w:instrText>
        </w:r>
        <w:r>
          <w:fldChar w:fldCharType="separate"/>
        </w:r>
        <w:r>
          <w:t>61</w:t>
        </w:r>
        <w:r>
          <w:fldChar w:fldCharType="end"/>
        </w:r>
      </w:hyperlink>
    </w:p>
    <w:p>
      <w:pPr>
        <w:pStyle w:val="TOC2"/>
        <w:tabs>
          <w:tab w:val="right" w:leader="dot" w:pos="8306"/>
        </w:tabs>
      </w:pPr>
      <w:hyperlink w:anchor="_Toc31988" w:history="1">
        <w:r>
          <w:rPr>
            <w:rFonts w:ascii="仿宋" w:eastAsia="仿宋" w:hAnsi="仿宋" w:cs="仿宋" w:hint="eastAsia"/>
            <w:lang w:val="en-GB"/>
          </w:rPr>
          <w:t>(二)、销售渠道与分销网络</w:t>
        </w:r>
        <w:r>
          <w:tab/>
        </w:r>
        <w:r>
          <w:fldChar w:fldCharType="begin"/>
        </w:r>
        <w:r>
          <w:instrText xml:space="preserve"> PAGEREF _Toc31988 \h </w:instrText>
        </w:r>
        <w:r>
          <w:fldChar w:fldCharType="separate"/>
        </w:r>
        <w:r>
          <w:t>62</w:t>
        </w:r>
        <w:r>
          <w:fldChar w:fldCharType="end"/>
        </w:r>
      </w:hyperlink>
    </w:p>
    <w:p>
      <w:pPr>
        <w:pStyle w:val="TOC2"/>
        <w:tabs>
          <w:tab w:val="right" w:leader="dot" w:pos="8306"/>
        </w:tabs>
      </w:pPr>
      <w:hyperlink w:anchor="_Toc28023" w:history="1">
        <w:r>
          <w:rPr>
            <w:rFonts w:ascii="仿宋" w:eastAsia="仿宋" w:hAnsi="仿宋" w:cs="仿宋" w:hint="eastAsia"/>
            <w:lang w:val="en-GB"/>
          </w:rPr>
          <w:t>(三)、客户关系管理与维护</w:t>
        </w:r>
        <w:r>
          <w:tab/>
        </w:r>
        <w:r>
          <w:fldChar w:fldCharType="begin"/>
        </w:r>
        <w:r>
          <w:instrText xml:space="preserve"> PAGEREF _Toc28023 \h </w:instrText>
        </w:r>
        <w:r>
          <w:fldChar w:fldCharType="separate"/>
        </w:r>
        <w:r>
          <w:t>63</w:t>
        </w:r>
        <w:r>
          <w:fldChar w:fldCharType="end"/>
        </w:r>
      </w:hyperlink>
    </w:p>
    <w:p>
      <w:pPr>
        <w:pStyle w:val="TOC2"/>
        <w:tabs>
          <w:tab w:val="right" w:leader="dot" w:pos="8306"/>
        </w:tabs>
      </w:pPr>
      <w:hyperlink w:anchor="_Toc24345" w:history="1">
        <w:r>
          <w:rPr>
            <w:rFonts w:ascii="仿宋" w:eastAsia="仿宋" w:hAnsi="仿宋" w:cs="仿宋" w:hint="eastAsia"/>
            <w:lang w:val="en-GB"/>
          </w:rPr>
          <w:t>(四)、市场反馈与调整策略</w:t>
        </w:r>
        <w:r>
          <w:tab/>
        </w:r>
        <w:r>
          <w:fldChar w:fldCharType="begin"/>
        </w:r>
        <w:r>
          <w:instrText xml:space="preserve"> PAGEREF _Toc24345 \h </w:instrText>
        </w:r>
        <w:r>
          <w:fldChar w:fldCharType="separate"/>
        </w:r>
        <w:r>
          <w:t>64</w:t>
        </w:r>
        <w:r>
          <w:fldChar w:fldCharType="end"/>
        </w:r>
      </w:hyperlink>
    </w:p>
    <w:p>
      <w:pPr>
        <w:pStyle w:val="TOC1"/>
        <w:tabs>
          <w:tab w:val="right" w:leader="dot" w:pos="8306"/>
        </w:tabs>
      </w:pPr>
      <w:hyperlink w:anchor="_Toc5411" w:history="1">
        <w:r>
          <w:rPr>
            <w:rFonts w:ascii="仿宋" w:eastAsia="仿宋" w:hAnsi="仿宋" w:cs="仿宋" w:hint="eastAsia"/>
            <w:lang w:val="en-GB"/>
          </w:rPr>
          <w:t>十三、标准紧固件供应链管理</w:t>
        </w:r>
        <w:r>
          <w:tab/>
        </w:r>
        <w:r>
          <w:fldChar w:fldCharType="begin"/>
        </w:r>
        <w:r>
          <w:instrText xml:space="preserve"> PAGEREF _Toc5411 \h </w:instrText>
        </w:r>
        <w:r>
          <w:fldChar w:fldCharType="separate"/>
        </w:r>
        <w:r>
          <w:t>65</w:t>
        </w:r>
        <w:r>
          <w:fldChar w:fldCharType="end"/>
        </w:r>
      </w:hyperlink>
    </w:p>
    <w:p>
      <w:pPr>
        <w:pStyle w:val="TOC2"/>
        <w:tabs>
          <w:tab w:val="right" w:leader="dot" w:pos="8306"/>
        </w:tabs>
      </w:pPr>
      <w:hyperlink w:anchor="_Toc5346" w:history="1">
        <w:r>
          <w:rPr>
            <w:rFonts w:ascii="仿宋" w:eastAsia="仿宋" w:hAnsi="仿宋" w:cs="仿宋" w:hint="eastAsia"/>
            <w:lang w:val="en-GB"/>
          </w:rPr>
          <w:t>(一)、供应链优化策略</w:t>
        </w:r>
        <w:r>
          <w:tab/>
        </w:r>
        <w:r>
          <w:fldChar w:fldCharType="begin"/>
        </w:r>
        <w:r>
          <w:instrText xml:space="preserve"> PAGEREF _Toc5346 \h </w:instrText>
        </w:r>
        <w:r>
          <w:fldChar w:fldCharType="separate"/>
        </w:r>
        <w:r>
          <w:t>65</w:t>
        </w:r>
        <w:r>
          <w:fldChar w:fldCharType="end"/>
        </w:r>
      </w:hyperlink>
    </w:p>
    <w:p>
      <w:pPr>
        <w:pStyle w:val="TOC2"/>
        <w:tabs>
          <w:tab w:val="right" w:leader="dot" w:pos="8306"/>
        </w:tabs>
      </w:pPr>
      <w:hyperlink w:anchor="_Toc10237" w:history="1">
        <w:r>
          <w:rPr>
            <w:rFonts w:ascii="仿宋" w:eastAsia="仿宋" w:hAnsi="仿宋" w:cs="仿宋" w:hint="eastAsia"/>
            <w:lang w:val="en-GB"/>
          </w:rPr>
          <w:t>(二)、供应商合作与管理</w:t>
        </w:r>
        <w:r>
          <w:tab/>
        </w:r>
        <w:r>
          <w:fldChar w:fldCharType="begin"/>
        </w:r>
        <w:r>
          <w:instrText xml:space="preserve"> PAGEREF _Toc10237 \h </w:instrText>
        </w:r>
        <w:r>
          <w:fldChar w:fldCharType="separate"/>
        </w:r>
        <w:r>
          <w:t>66</w:t>
        </w:r>
        <w:r>
          <w:fldChar w:fldCharType="end"/>
        </w:r>
      </w:hyperlink>
    </w:p>
    <w:p>
      <w:pPr>
        <w:pStyle w:val="TOC2"/>
        <w:tabs>
          <w:tab w:val="right" w:leader="dot" w:pos="8306"/>
        </w:tabs>
      </w:pPr>
      <w:hyperlink w:anchor="_Toc4052" w:history="1">
        <w:r>
          <w:rPr>
            <w:rFonts w:ascii="仿宋" w:eastAsia="仿宋" w:hAnsi="仿宋" w:cs="仿宋" w:hint="eastAsia"/>
            <w:lang w:val="en-GB"/>
          </w:rPr>
          <w:t>(三)、物流与库存管理</w:t>
        </w:r>
        <w:r>
          <w:tab/>
        </w:r>
        <w:r>
          <w:fldChar w:fldCharType="begin"/>
        </w:r>
        <w:r>
          <w:instrText xml:space="preserve"> PAGEREF _Toc4052 \h </w:instrText>
        </w:r>
        <w:r>
          <w:fldChar w:fldCharType="separate"/>
        </w:r>
        <w:r>
          <w:t>67</w:t>
        </w:r>
        <w:r>
          <w:fldChar w:fldCharType="end"/>
        </w:r>
      </w:hyperlink>
    </w:p>
    <w:p>
      <w:pPr>
        <w:pStyle w:val="TOC2"/>
        <w:tabs>
          <w:tab w:val="right" w:leader="dot" w:pos="8306"/>
        </w:tabs>
      </w:pPr>
      <w:hyperlink w:anchor="_Toc11337" w:history="1">
        <w:r>
          <w:rPr>
            <w:rFonts w:ascii="仿宋" w:eastAsia="仿宋" w:hAnsi="仿宋" w:cs="仿宋" w:hint="eastAsia"/>
            <w:lang w:val="en-GB"/>
          </w:rPr>
          <w:t>(四)、风险管理与应对策略</w:t>
        </w:r>
        <w:r>
          <w:tab/>
        </w:r>
        <w:r>
          <w:fldChar w:fldCharType="begin"/>
        </w:r>
        <w:r>
          <w:instrText xml:space="preserve"> PAGEREF _Toc11337 \h </w:instrText>
        </w:r>
        <w:r>
          <w:fldChar w:fldCharType="separate"/>
        </w:r>
        <w:r>
          <w:t>68</w:t>
        </w:r>
        <w:r>
          <w:fldChar w:fldCharType="end"/>
        </w:r>
      </w:hyperlink>
    </w:p>
    <w:p>
      <w:pPr>
        <w:pStyle w:val="TOC1"/>
        <w:tabs>
          <w:tab w:val="right" w:leader="dot" w:pos="8306"/>
        </w:tabs>
      </w:pPr>
      <w:hyperlink w:anchor="_Toc29868" w:history="1">
        <w:r>
          <w:rPr>
            <w:rFonts w:ascii="仿宋" w:eastAsia="仿宋" w:hAnsi="仿宋" w:cs="仿宋" w:hint="eastAsia"/>
            <w:lang w:val="en-GB"/>
          </w:rPr>
          <w:t>十四、标准紧固件行业发展方向</w:t>
        </w:r>
        <w:r>
          <w:tab/>
        </w:r>
        <w:r>
          <w:fldChar w:fldCharType="begin"/>
        </w:r>
        <w:r>
          <w:instrText xml:space="preserve"> PAGEREF _Toc29868 \h </w:instrText>
        </w:r>
        <w:r>
          <w:fldChar w:fldCharType="separate"/>
        </w:r>
        <w:r>
          <w:t>69</w:t>
        </w:r>
        <w:r>
          <w:fldChar w:fldCharType="end"/>
        </w:r>
      </w:hyperlink>
    </w:p>
    <w:p>
      <w:pPr>
        <w:pStyle w:val="TOC2"/>
        <w:tabs>
          <w:tab w:val="right" w:leader="dot" w:pos="8306"/>
        </w:tabs>
      </w:pPr>
      <w:hyperlink w:anchor="_Toc13617" w:history="1">
        <w:r>
          <w:rPr>
            <w:rFonts w:ascii="仿宋" w:eastAsia="仿宋" w:hAnsi="仿宋" w:cs="仿宋" w:hint="eastAsia"/>
            <w:lang w:val="en-GB"/>
          </w:rPr>
          <w:t>(一)、未来趋势与预测</w:t>
        </w:r>
        <w:r>
          <w:tab/>
        </w:r>
        <w:r>
          <w:fldChar w:fldCharType="begin"/>
        </w:r>
        <w:r>
          <w:instrText xml:space="preserve"> PAGEREF _Toc13617 \h </w:instrText>
        </w:r>
        <w:r>
          <w:fldChar w:fldCharType="separate"/>
        </w:r>
        <w:r>
          <w:t>69</w:t>
        </w:r>
        <w:r>
          <w:fldChar w:fldCharType="end"/>
        </w:r>
      </w:hyperlink>
    </w:p>
    <w:p>
      <w:pPr>
        <w:pStyle w:val="TOC2"/>
        <w:tabs>
          <w:tab w:val="right" w:leader="dot" w:pos="8306"/>
        </w:tabs>
      </w:pPr>
      <w:hyperlink w:anchor="_Toc3522" w:history="1">
        <w:r>
          <w:rPr>
            <w:rFonts w:ascii="仿宋" w:eastAsia="仿宋" w:hAnsi="仿宋" w:cs="仿宋" w:hint="eastAsia"/>
            <w:lang w:val="en-GB"/>
          </w:rPr>
          <w:t>(二)、新兴技术应用</w:t>
        </w:r>
        <w:r>
          <w:tab/>
        </w:r>
        <w:r>
          <w:fldChar w:fldCharType="begin"/>
        </w:r>
        <w:r>
          <w:instrText xml:space="preserve"> PAGEREF _Toc3522 \h </w:instrText>
        </w:r>
        <w:r>
          <w:fldChar w:fldCharType="separate"/>
        </w:r>
        <w:r>
          <w:t>71</w:t>
        </w:r>
        <w:r>
          <w:fldChar w:fldCharType="end"/>
        </w:r>
      </w:hyperlink>
    </w:p>
    <w:p>
      <w:pPr>
        <w:pStyle w:val="TOC2"/>
        <w:tabs>
          <w:tab w:val="right" w:leader="dot" w:pos="8306"/>
        </w:tabs>
      </w:pPr>
      <w:hyperlink w:anchor="_Toc16415" w:history="1">
        <w:r>
          <w:rPr>
            <w:rFonts w:ascii="仿宋" w:eastAsia="仿宋" w:hAnsi="仿宋" w:cs="仿宋" w:hint="eastAsia"/>
            <w:lang w:val="en-GB"/>
          </w:rPr>
          <w:t>(三)、标准紧固件行业生态系统构建</w:t>
        </w:r>
        <w:r>
          <w:tab/>
        </w:r>
        <w:r>
          <w:fldChar w:fldCharType="begin"/>
        </w:r>
        <w:r>
          <w:instrText xml:space="preserve"> PAGEREF _Toc16415 \h </w:instrText>
        </w:r>
        <w:r>
          <w:fldChar w:fldCharType="separate"/>
        </w:r>
        <w:r>
          <w:t>72</w:t>
        </w:r>
        <w:r>
          <w:fldChar w:fldCharType="end"/>
        </w:r>
      </w:hyperlink>
    </w:p>
    <w:p>
      <w:pPr>
        <w:pStyle w:val="TOC2"/>
        <w:tabs>
          <w:tab w:val="right" w:leader="dot" w:pos="8306"/>
        </w:tabs>
      </w:pPr>
      <w:hyperlink w:anchor="_Toc5511" w:history="1">
        <w:r>
          <w:rPr>
            <w:rFonts w:ascii="仿宋" w:eastAsia="仿宋" w:hAnsi="仿宋" w:cs="仿宋" w:hint="eastAsia"/>
            <w:lang w:val="en-GB"/>
          </w:rPr>
          <w:t>(四)、国际市场拓展策略</w:t>
        </w:r>
        <w:r>
          <w:tab/>
        </w:r>
        <w:r>
          <w:fldChar w:fldCharType="begin"/>
        </w:r>
        <w:r>
          <w:instrText xml:space="preserve"> PAGEREF _Toc5511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8550"/>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标准紧固件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4711"/>
      <w:r>
        <w:rPr>
          <w:rFonts w:ascii="仿宋" w:eastAsia="仿宋" w:hAnsi="仿宋" w:cs="仿宋" w:hint="eastAsia"/>
          <w:sz w:val="28"/>
          <w:lang w:val="en-GB"/>
        </w:rPr>
        <w:t>一、标准紧固件行业前景</w:t>
      </w:r>
      <w:bookmarkEnd w:id="2"/>
    </w:p>
    <w:p>
      <w:pPr>
        <w:pStyle w:val="Heading2"/>
        <w:rPr>
          <w:rFonts w:ascii="仿宋" w:eastAsia="仿宋" w:hAnsi="仿宋" w:cs="仿宋" w:hint="eastAsia"/>
          <w:lang w:val="en-GB"/>
        </w:rPr>
      </w:pPr>
      <w:bookmarkStart w:id="3" w:name="_Toc790"/>
      <w:r>
        <w:rPr>
          <w:rFonts w:ascii="仿宋" w:eastAsia="仿宋" w:hAnsi="仿宋" w:cs="仿宋" w:hint="eastAsia"/>
          <w:lang w:val="en-GB"/>
        </w:rPr>
        <w:t>(一)、市场增长预测</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标准紧固件行业专业机构的研究和市场数据分析，标准紧固件行业展现出强劲的增长势头，未来几年内市场规模有望进一步扩大，年均增长率预计将维持在XX%以上。这一预测的乐观态势主要受益于全球经济的回暖、消费者需求的升级，以及新技术的广泛应用。这为标准紧固件行业参与者提供了广泛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全球经济的回暖将成为推动市场增长的关键因素。随着各国逐渐克服疫情影响，全球经济有望实现复苏，为标准紧固件行业创造更有利的经济环境。</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消费者需求的升级将成为市场增长的主要推动力。随着消费者对产品和服务品质的不断追求，标准紧固件行业有望迎来更高水平的市场需求。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同时，新技术的广泛应用将推动市场规模的进一步扩大。人工智能、大数据分析、物联网等新兴技术的普及将提升产品和服务的水平，满足市场上日益多样化的需求。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这一市场增长预测为标准紧固件行业参与者提供了广泛的发展机遇，激励着企业加大投资、加强创新力，以更好地适应并引领标准紧固件行业的发展潮流。</w:t>
      </w:r>
    </w:p>
    <w:p>
      <w:pPr>
        <w:pStyle w:val="Heading2"/>
        <w:ind w:firstLine="560" w:firstLineChars="200"/>
        <w:rPr>
          <w:rFonts w:ascii="仿宋" w:eastAsia="仿宋" w:hAnsi="仿宋" w:cs="仿宋" w:hint="eastAsia"/>
          <w:sz w:val="28"/>
          <w:lang w:val="en-GB"/>
        </w:rPr>
      </w:pPr>
      <w:bookmarkStart w:id="4" w:name="_Toc5090"/>
      <w:r>
        <w:rPr>
          <w:rFonts w:ascii="仿宋" w:eastAsia="仿宋" w:hAnsi="仿宋" w:cs="仿宋" w:hint="eastAsia"/>
          <w:sz w:val="28"/>
          <w:lang w:val="en-GB"/>
        </w:rPr>
        <w:t>(二)、新兴市场机会</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标准紧固件行业在全球化进程加速和新兴市场崛起的大背景下呈现出强劲的增长势头。未来几年内，市场规模有望进一步扩大，年均增长率将保持在XX%以上。这一趋势主要受益于全球经济复苏、消费升级以及新技术应用的推动，为标准紧固件行业参与者提供了广阔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此同时，公司将专注于新兴市场的探索与拓展。通过深入的市场调研和合作伙伴的拓展，公司将积极参与当地市场的竞争，争取在新兴市场中取得先发优势。这意味着公司将加大对新兴市场的投入，从而更好地把握当地消费者需求，灵活应对市场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除了市场竞争，公司还将加强与当地政府和企业的合作。这种合作不仅有助于公司更好地融入当地市场，还有助于共同推动标准紧固件行业的健康发展。公司将遵守当地法规，积极参与制定与推动产业政策，以确保公司在新兴市场的可持续发展。</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这一全球化和新兴市场战略将为公司带来更多的商机和战略优势。通过深耕新兴市场、拓展合作伙伴关系以及与政府的协作，公司将不仅能够紧密契合市场需求，还能够在全球化竞争中取得更为稳固的地位。</w:t>
      </w:r>
    </w:p>
    <w:p>
      <w:pPr>
        <w:pStyle w:val="Heading2"/>
        <w:ind w:firstLine="560" w:firstLineChars="200"/>
        <w:rPr>
          <w:rFonts w:ascii="仿宋" w:eastAsia="仿宋" w:hAnsi="仿宋" w:cs="仿宋" w:hint="eastAsia"/>
          <w:sz w:val="28"/>
          <w:lang w:val="en-GB"/>
        </w:rPr>
      </w:pPr>
      <w:bookmarkStart w:id="5" w:name="_Toc28453"/>
      <w:r>
        <w:rPr>
          <w:rFonts w:ascii="仿宋" w:eastAsia="仿宋" w:hAnsi="仿宋" w:cs="仿宋" w:hint="eastAsia"/>
          <w:sz w:val="28"/>
          <w:lang w:val="en-GB"/>
        </w:rPr>
        <w:t>(三)、技术前景展望</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不断关注前沿科技的发展，积极引进和应用先进的生产技术、信息技术等，以提升产品质量、降低生产成本，并在市场竞争中保持领先地位。技术创新将成为公司在标准紧固件行业中立于不败之地的有力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在技术前景方面，公司将采取以下策略：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积极引进先进的生产技术。通过采用先进的生产设备和工艺，公司将能够提高生产效率，缩短生产周期，从而更快地响应市场需求。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加大对信息技术的投入。公司将运用信息技术优化生产流程、提高数据分析的精准度，以实现智能制造和智能管理，为企业的全面提升提供数字化支持。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注重产品研发和创新。公司将不断加大对产品研发的投入，推动新产品的开发，以满足市场不断变化的需求。通过产品创新，公司将能够在竞争激烈的市场中脱颖而出。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建立技术创新的体系。公司将建立健全的技术创新体系，鼓励员工提出创新性的想法，推动技术研发和实践的深度融合，确保公司在技术领域的持续领先地位。</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val="en-GB"/>
        </w:rPr>
      </w:pPr>
      <w:bookmarkStart w:id="6" w:name="_Toc20948"/>
      <w:r>
        <w:rPr>
          <w:rFonts w:ascii="仿宋" w:eastAsia="仿宋" w:hAnsi="仿宋" w:cs="仿宋" w:hint="eastAsia"/>
          <w:sz w:val="28"/>
          <w:lang w:val="en-GB"/>
        </w:rPr>
        <w:t>(四)、政策环境变化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公司将持续关注国家和地方政府对标准紧固件行业的政策导向，包括产业支持政策、环保法规等。及时了解政策变化，公司将能够更好地调整业务策略，确保在政策引导下实现可持续经营。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在政策环境变化方面，公司将采取以下策略：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紧密关注产业支持政策。公司将密切关注国家和地方政府对标准紧固件行业的支持政策，包括财政、税收等方面的支持。及时了解这些政策的调整和变化，以便灵活调整公司的战略，更好地利用政策红利。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深入了解环保法规。随着社会对环保的关注日益增加，环保法规对标准紧固件行业经营将产生越来越大的影响。公司将深入了解并遵守相关法规，甚至主动采取环保措施，以满足政府和社会的期望，提升公司的社会责任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政府关系网络。公司将积极与政府相关部门建立紧密的沟通渠道，参与标准紧固件行业协商和政策制定过程。通过参与政府决策，公司将有机会在政策制定中发挥更大的影响力，确保政策符合标准紧固件行业的实际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加强风险评估和政策应对能力。公司将建立健全的风险评估机制，及时识别可能影响业务的政策风险。并通过建立应对机制，灵活应对政策变化，减轻可能的负面影响。</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https://d.book118.com/978047072055006044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标准紧固件市场分析及竞争策略分析报告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标准紧固件市场分析及竞争策略分析报告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标准紧固件市场分析及竞争策略分析报告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标准紧固件市场分析及竞争策略分析报告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标准紧固件市场分析及竞争策略分析报告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标准紧固件市场分析及竞争策略分析报告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标准紧固件市场分析及竞争策略分析报告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6F5FA9"/>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A6F5FA9"/>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7804707205500604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2024-01-11T16:36:00Z</dcterms:created>
  <dcterms:modified xsi:type="dcterms:W3CDTF">2024-01-11T16:37:04Z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8B7A0C547FB3430498B6D72795523F00_11</vt:lpwstr>
  </property>
  <property fmtid="{D5CDD505-2E9C-101B-9397-08002B2CF9AE}" pid="3" name="KSOProductBuildVer">
    <vt:lpwstr>2052-12.1.0.16120</vt:lpwstr>
  </property>
</Properties>
</file>