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快递袋项目规划设计蓝图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 w:history="1">
        <w:r>
          <w:rPr>
            <w:rFonts w:ascii="仿宋" w:eastAsia="仿宋" w:hAnsi="仿宋" w:cs="仿宋" w:hint="eastAsia"/>
            <w:lang w:eastAsia="zh-CN"/>
          </w:rPr>
          <w:t>前言</w:t>
        </w:r>
        <w:r>
          <w:tab/>
        </w:r>
        <w:r>
          <w:fldChar w:fldCharType="begin"/>
        </w:r>
        <w:r>
          <w:instrText xml:space="preserve"> PAGEREF _Toc3153 \h </w:instrText>
        </w:r>
        <w:r>
          <w:fldChar w:fldCharType="separate"/>
        </w:r>
        <w:r>
          <w:t>3</w:t>
        </w:r>
        <w:r>
          <w:fldChar w:fldCharType="end"/>
        </w:r>
      </w:hyperlink>
    </w:p>
    <w:p>
      <w:pPr>
        <w:pStyle w:val="TOC1"/>
        <w:tabs>
          <w:tab w:val="right" w:leader="dot" w:pos="8306"/>
        </w:tabs>
      </w:pPr>
      <w:hyperlink w:anchor="_Toc13499" w:history="1">
        <w:r>
          <w:rPr>
            <w:rFonts w:ascii="仿宋" w:eastAsia="仿宋" w:hAnsi="仿宋" w:cs="仿宋" w:hint="eastAsia"/>
            <w:lang w:eastAsia="zh-CN"/>
          </w:rPr>
          <w:t>一、快递袋项目危机管理</w:t>
        </w:r>
        <w:r>
          <w:tab/>
        </w:r>
        <w:r>
          <w:fldChar w:fldCharType="begin"/>
        </w:r>
        <w:r>
          <w:instrText xml:space="preserve"> PAGEREF _Toc13499 \h </w:instrText>
        </w:r>
        <w:r>
          <w:fldChar w:fldCharType="separate"/>
        </w:r>
        <w:r>
          <w:t>3</w:t>
        </w:r>
        <w:r>
          <w:fldChar w:fldCharType="end"/>
        </w:r>
      </w:hyperlink>
    </w:p>
    <w:p>
      <w:pPr>
        <w:pStyle w:val="TOC2"/>
        <w:tabs>
          <w:tab w:val="right" w:leader="dot" w:pos="8306"/>
        </w:tabs>
      </w:pPr>
      <w:hyperlink w:anchor="_Toc16462" w:history="1">
        <w:r>
          <w:rPr>
            <w:rFonts w:ascii="仿宋" w:eastAsia="仿宋" w:hAnsi="仿宋" w:cs="仿宋" w:hint="eastAsia"/>
            <w:lang w:eastAsia="zh-CN"/>
          </w:rPr>
          <w:t>(一)、危机预警与识别</w:t>
        </w:r>
        <w:r>
          <w:tab/>
        </w:r>
        <w:r>
          <w:fldChar w:fldCharType="begin"/>
        </w:r>
        <w:r>
          <w:instrText xml:space="preserve"> PAGEREF _Toc16462 \h </w:instrText>
        </w:r>
        <w:r>
          <w:fldChar w:fldCharType="separate"/>
        </w:r>
        <w:r>
          <w:t>3</w:t>
        </w:r>
        <w:r>
          <w:fldChar w:fldCharType="end"/>
        </w:r>
      </w:hyperlink>
    </w:p>
    <w:p>
      <w:pPr>
        <w:pStyle w:val="TOC2"/>
        <w:tabs>
          <w:tab w:val="right" w:leader="dot" w:pos="8306"/>
        </w:tabs>
      </w:pPr>
      <w:hyperlink w:anchor="_Toc18258" w:history="1">
        <w:r>
          <w:rPr>
            <w:rFonts w:ascii="仿宋" w:eastAsia="仿宋" w:hAnsi="仿宋" w:cs="仿宋" w:hint="eastAsia"/>
            <w:lang w:eastAsia="zh-CN"/>
          </w:rPr>
          <w:t>(二)、危机应对与恢复</w:t>
        </w:r>
        <w:r>
          <w:tab/>
        </w:r>
        <w:r>
          <w:fldChar w:fldCharType="begin"/>
        </w:r>
        <w:r>
          <w:instrText xml:space="preserve"> PAGEREF _Toc18258 \h </w:instrText>
        </w:r>
        <w:r>
          <w:fldChar w:fldCharType="separate"/>
        </w:r>
        <w:r>
          <w:t>4</w:t>
        </w:r>
        <w:r>
          <w:fldChar w:fldCharType="end"/>
        </w:r>
      </w:hyperlink>
    </w:p>
    <w:p>
      <w:pPr>
        <w:pStyle w:val="TOC1"/>
        <w:tabs>
          <w:tab w:val="right" w:leader="dot" w:pos="8306"/>
        </w:tabs>
      </w:pPr>
      <w:hyperlink w:anchor="_Toc19578" w:history="1">
        <w:r>
          <w:rPr>
            <w:rFonts w:ascii="仿宋" w:eastAsia="仿宋" w:hAnsi="仿宋" w:cs="仿宋" w:hint="eastAsia"/>
            <w:lang w:eastAsia="zh-CN"/>
          </w:rPr>
          <w:t>二、快递袋项目土建工程</w:t>
        </w:r>
        <w:r>
          <w:tab/>
        </w:r>
        <w:r>
          <w:fldChar w:fldCharType="begin"/>
        </w:r>
        <w:r>
          <w:instrText xml:space="preserve"> PAGEREF _Toc19578 \h </w:instrText>
        </w:r>
        <w:r>
          <w:fldChar w:fldCharType="separate"/>
        </w:r>
        <w:r>
          <w:t>5</w:t>
        </w:r>
        <w:r>
          <w:fldChar w:fldCharType="end"/>
        </w:r>
      </w:hyperlink>
    </w:p>
    <w:p>
      <w:pPr>
        <w:pStyle w:val="TOC2"/>
        <w:tabs>
          <w:tab w:val="right" w:leader="dot" w:pos="8306"/>
        </w:tabs>
      </w:pPr>
      <w:hyperlink w:anchor="_Toc26651" w:history="1">
        <w:r>
          <w:rPr>
            <w:rFonts w:ascii="仿宋" w:eastAsia="仿宋" w:hAnsi="仿宋" w:cs="仿宋" w:hint="eastAsia"/>
            <w:lang w:eastAsia="zh-CN"/>
          </w:rPr>
          <w:t>(一)、建筑工程设计原则</w:t>
        </w:r>
        <w:r>
          <w:tab/>
        </w:r>
        <w:r>
          <w:fldChar w:fldCharType="begin"/>
        </w:r>
        <w:r>
          <w:instrText xml:space="preserve"> PAGEREF _Toc26651 \h </w:instrText>
        </w:r>
        <w:r>
          <w:fldChar w:fldCharType="separate"/>
        </w:r>
        <w:r>
          <w:t>5</w:t>
        </w:r>
        <w:r>
          <w:fldChar w:fldCharType="end"/>
        </w:r>
      </w:hyperlink>
    </w:p>
    <w:p>
      <w:pPr>
        <w:pStyle w:val="TOC2"/>
        <w:tabs>
          <w:tab w:val="right" w:leader="dot" w:pos="8306"/>
        </w:tabs>
      </w:pPr>
      <w:hyperlink w:anchor="_Toc26335" w:history="1">
        <w:r>
          <w:rPr>
            <w:rFonts w:ascii="仿宋" w:eastAsia="仿宋" w:hAnsi="仿宋" w:cs="仿宋" w:hint="eastAsia"/>
            <w:lang w:eastAsia="zh-CN"/>
          </w:rPr>
          <w:t>(二)、土建工程设计年限及安全等级</w:t>
        </w:r>
        <w:r>
          <w:tab/>
        </w:r>
        <w:r>
          <w:fldChar w:fldCharType="begin"/>
        </w:r>
        <w:r>
          <w:instrText xml:space="preserve"> PAGEREF _Toc26335 \h </w:instrText>
        </w:r>
        <w:r>
          <w:fldChar w:fldCharType="separate"/>
        </w:r>
        <w:r>
          <w:t>7</w:t>
        </w:r>
        <w:r>
          <w:fldChar w:fldCharType="end"/>
        </w:r>
      </w:hyperlink>
    </w:p>
    <w:p>
      <w:pPr>
        <w:pStyle w:val="TOC2"/>
        <w:tabs>
          <w:tab w:val="right" w:leader="dot" w:pos="8306"/>
        </w:tabs>
      </w:pPr>
      <w:hyperlink w:anchor="_Toc15563" w:history="1">
        <w:r>
          <w:rPr>
            <w:rFonts w:ascii="仿宋" w:eastAsia="仿宋" w:hAnsi="仿宋" w:cs="仿宋" w:hint="eastAsia"/>
            <w:lang w:eastAsia="zh-CN"/>
          </w:rPr>
          <w:t>(三)、建筑工程设计总体要求</w:t>
        </w:r>
        <w:r>
          <w:tab/>
        </w:r>
        <w:r>
          <w:fldChar w:fldCharType="begin"/>
        </w:r>
        <w:r>
          <w:instrText xml:space="preserve"> PAGEREF _Toc15563 \h </w:instrText>
        </w:r>
        <w:r>
          <w:fldChar w:fldCharType="separate"/>
        </w:r>
        <w:r>
          <w:t>8</w:t>
        </w:r>
        <w:r>
          <w:fldChar w:fldCharType="end"/>
        </w:r>
      </w:hyperlink>
    </w:p>
    <w:p>
      <w:pPr>
        <w:pStyle w:val="TOC2"/>
        <w:tabs>
          <w:tab w:val="right" w:leader="dot" w:pos="8306"/>
        </w:tabs>
      </w:pPr>
      <w:hyperlink w:anchor="_Toc11984" w:history="1">
        <w:r>
          <w:rPr>
            <w:rFonts w:ascii="仿宋" w:eastAsia="仿宋" w:hAnsi="仿宋" w:cs="仿宋" w:hint="eastAsia"/>
            <w:lang w:eastAsia="zh-CN"/>
          </w:rPr>
          <w:t>(四)、土建工程建设指标</w:t>
        </w:r>
        <w:r>
          <w:tab/>
        </w:r>
        <w:r>
          <w:fldChar w:fldCharType="begin"/>
        </w:r>
        <w:r>
          <w:instrText xml:space="preserve"> PAGEREF _Toc11984 \h </w:instrText>
        </w:r>
        <w:r>
          <w:fldChar w:fldCharType="separate"/>
        </w:r>
        <w:r>
          <w:t>8</w:t>
        </w:r>
        <w:r>
          <w:fldChar w:fldCharType="end"/>
        </w:r>
      </w:hyperlink>
    </w:p>
    <w:p>
      <w:pPr>
        <w:pStyle w:val="TOC1"/>
        <w:tabs>
          <w:tab w:val="right" w:leader="dot" w:pos="8306"/>
        </w:tabs>
      </w:pPr>
      <w:hyperlink w:anchor="_Toc32278" w:history="1">
        <w:r>
          <w:rPr>
            <w:rFonts w:ascii="仿宋" w:eastAsia="仿宋" w:hAnsi="仿宋" w:cs="仿宋" w:hint="eastAsia"/>
            <w:lang w:eastAsia="zh-CN"/>
          </w:rPr>
          <w:t>三、快递袋项目文档管理</w:t>
        </w:r>
        <w:r>
          <w:tab/>
        </w:r>
        <w:r>
          <w:fldChar w:fldCharType="begin"/>
        </w:r>
        <w:r>
          <w:instrText xml:space="preserve"> PAGEREF _Toc32278 \h </w:instrText>
        </w:r>
        <w:r>
          <w:fldChar w:fldCharType="separate"/>
        </w:r>
        <w:r>
          <w:t>9</w:t>
        </w:r>
        <w:r>
          <w:fldChar w:fldCharType="end"/>
        </w:r>
      </w:hyperlink>
    </w:p>
    <w:p>
      <w:pPr>
        <w:pStyle w:val="TOC2"/>
        <w:tabs>
          <w:tab w:val="right" w:leader="dot" w:pos="8306"/>
        </w:tabs>
      </w:pPr>
      <w:hyperlink w:anchor="_Toc24112" w:history="1">
        <w:r>
          <w:rPr>
            <w:rFonts w:ascii="仿宋" w:eastAsia="仿宋" w:hAnsi="仿宋" w:cs="仿宋" w:hint="eastAsia"/>
            <w:lang w:eastAsia="zh-CN"/>
          </w:rPr>
          <w:t>(一)、文档编制与审查</w:t>
        </w:r>
        <w:r>
          <w:tab/>
        </w:r>
        <w:r>
          <w:fldChar w:fldCharType="begin"/>
        </w:r>
        <w:r>
          <w:instrText xml:space="preserve"> PAGEREF _Toc24112 \h </w:instrText>
        </w:r>
        <w:r>
          <w:fldChar w:fldCharType="separate"/>
        </w:r>
        <w:r>
          <w:t>9</w:t>
        </w:r>
        <w:r>
          <w:fldChar w:fldCharType="end"/>
        </w:r>
      </w:hyperlink>
    </w:p>
    <w:p>
      <w:pPr>
        <w:pStyle w:val="TOC2"/>
        <w:tabs>
          <w:tab w:val="right" w:leader="dot" w:pos="8306"/>
        </w:tabs>
      </w:pPr>
      <w:hyperlink w:anchor="_Toc23120" w:history="1">
        <w:r>
          <w:rPr>
            <w:rFonts w:ascii="仿宋" w:eastAsia="仿宋" w:hAnsi="仿宋" w:cs="仿宋" w:hint="eastAsia"/>
            <w:lang w:eastAsia="zh-CN"/>
          </w:rPr>
          <w:t>(二)、文档发布与分发</w:t>
        </w:r>
        <w:r>
          <w:tab/>
        </w:r>
        <w:r>
          <w:fldChar w:fldCharType="begin"/>
        </w:r>
        <w:r>
          <w:instrText xml:space="preserve"> PAGEREF _Toc23120 \h </w:instrText>
        </w:r>
        <w:r>
          <w:fldChar w:fldCharType="separate"/>
        </w:r>
        <w:r>
          <w:t>10</w:t>
        </w:r>
        <w:r>
          <w:fldChar w:fldCharType="end"/>
        </w:r>
      </w:hyperlink>
    </w:p>
    <w:p>
      <w:pPr>
        <w:pStyle w:val="TOC2"/>
        <w:tabs>
          <w:tab w:val="right" w:leader="dot" w:pos="8306"/>
        </w:tabs>
      </w:pPr>
      <w:hyperlink w:anchor="_Toc15898" w:history="1">
        <w:r>
          <w:rPr>
            <w:rFonts w:ascii="仿宋" w:eastAsia="仿宋" w:hAnsi="仿宋" w:cs="仿宋" w:hint="eastAsia"/>
            <w:lang w:eastAsia="zh-CN"/>
          </w:rPr>
          <w:t>(三)、文档存档与归档</w:t>
        </w:r>
        <w:r>
          <w:tab/>
        </w:r>
        <w:r>
          <w:fldChar w:fldCharType="begin"/>
        </w:r>
        <w:r>
          <w:instrText xml:space="preserve"> PAGEREF _Toc15898 \h </w:instrText>
        </w:r>
        <w:r>
          <w:fldChar w:fldCharType="separate"/>
        </w:r>
        <w:r>
          <w:t>11</w:t>
        </w:r>
        <w:r>
          <w:fldChar w:fldCharType="end"/>
        </w:r>
      </w:hyperlink>
    </w:p>
    <w:p>
      <w:pPr>
        <w:pStyle w:val="TOC1"/>
        <w:tabs>
          <w:tab w:val="right" w:leader="dot" w:pos="8306"/>
        </w:tabs>
      </w:pPr>
      <w:hyperlink w:anchor="_Toc16876" w:history="1">
        <w:r>
          <w:rPr>
            <w:rFonts w:ascii="仿宋" w:eastAsia="仿宋" w:hAnsi="仿宋" w:cs="仿宋" w:hint="eastAsia"/>
            <w:lang w:eastAsia="zh-CN"/>
          </w:rPr>
          <w:t>四、快递袋项目建设背景及必要性分析</w:t>
        </w:r>
        <w:r>
          <w:tab/>
        </w:r>
        <w:r>
          <w:fldChar w:fldCharType="begin"/>
        </w:r>
        <w:r>
          <w:instrText xml:space="preserve"> PAGEREF _Toc16876 \h </w:instrText>
        </w:r>
        <w:r>
          <w:fldChar w:fldCharType="separate"/>
        </w:r>
        <w:r>
          <w:t>12</w:t>
        </w:r>
        <w:r>
          <w:fldChar w:fldCharType="end"/>
        </w:r>
      </w:hyperlink>
    </w:p>
    <w:p>
      <w:pPr>
        <w:pStyle w:val="TOC2"/>
        <w:tabs>
          <w:tab w:val="right" w:leader="dot" w:pos="8306"/>
        </w:tabs>
      </w:pPr>
      <w:hyperlink w:anchor="_Toc16852" w:history="1">
        <w:r>
          <w:rPr>
            <w:rFonts w:ascii="仿宋" w:eastAsia="仿宋" w:hAnsi="仿宋" w:cs="仿宋" w:hint="eastAsia"/>
            <w:lang w:eastAsia="zh-CN"/>
          </w:rPr>
          <w:t>(一)、快递袋项目背景分析</w:t>
        </w:r>
        <w:r>
          <w:tab/>
        </w:r>
        <w:r>
          <w:fldChar w:fldCharType="begin"/>
        </w:r>
        <w:r>
          <w:instrText xml:space="preserve"> PAGEREF _Toc16852 \h </w:instrText>
        </w:r>
        <w:r>
          <w:fldChar w:fldCharType="separate"/>
        </w:r>
        <w:r>
          <w:t>12</w:t>
        </w:r>
        <w:r>
          <w:fldChar w:fldCharType="end"/>
        </w:r>
      </w:hyperlink>
    </w:p>
    <w:p>
      <w:pPr>
        <w:pStyle w:val="TOC2"/>
        <w:tabs>
          <w:tab w:val="right" w:leader="dot" w:pos="8306"/>
        </w:tabs>
      </w:pPr>
      <w:hyperlink w:anchor="_Toc5433" w:history="1">
        <w:r>
          <w:rPr>
            <w:rFonts w:ascii="仿宋" w:eastAsia="仿宋" w:hAnsi="仿宋" w:cs="仿宋" w:hint="eastAsia"/>
            <w:lang w:eastAsia="zh-CN"/>
          </w:rPr>
          <w:t>(二)、快递袋项目建设必要性分析</w:t>
        </w:r>
        <w:r>
          <w:tab/>
        </w:r>
        <w:r>
          <w:fldChar w:fldCharType="begin"/>
        </w:r>
        <w:r>
          <w:instrText xml:space="preserve"> PAGEREF _Toc5433 \h </w:instrText>
        </w:r>
        <w:r>
          <w:fldChar w:fldCharType="separate"/>
        </w:r>
        <w:r>
          <w:t>14</w:t>
        </w:r>
        <w:r>
          <w:fldChar w:fldCharType="end"/>
        </w:r>
      </w:hyperlink>
    </w:p>
    <w:p>
      <w:pPr>
        <w:pStyle w:val="TOC1"/>
        <w:tabs>
          <w:tab w:val="right" w:leader="dot" w:pos="8306"/>
        </w:tabs>
      </w:pPr>
      <w:hyperlink w:anchor="_Toc545" w:history="1">
        <w:r>
          <w:rPr>
            <w:rFonts w:ascii="仿宋" w:eastAsia="仿宋" w:hAnsi="仿宋" w:cs="仿宋" w:hint="eastAsia"/>
            <w:lang w:eastAsia="zh-CN"/>
          </w:rPr>
          <w:t>五、快递袋项目建设单位说明</w:t>
        </w:r>
        <w:r>
          <w:tab/>
        </w:r>
        <w:r>
          <w:fldChar w:fldCharType="begin"/>
        </w:r>
        <w:r>
          <w:instrText xml:space="preserve"> PAGEREF _Toc545 \h </w:instrText>
        </w:r>
        <w:r>
          <w:fldChar w:fldCharType="separate"/>
        </w:r>
        <w:r>
          <w:t>15</w:t>
        </w:r>
        <w:r>
          <w:fldChar w:fldCharType="end"/>
        </w:r>
      </w:hyperlink>
    </w:p>
    <w:p>
      <w:pPr>
        <w:pStyle w:val="TOC2"/>
        <w:tabs>
          <w:tab w:val="right" w:leader="dot" w:pos="8306"/>
        </w:tabs>
      </w:pPr>
      <w:hyperlink w:anchor="_Toc9424" w:history="1">
        <w:r>
          <w:rPr>
            <w:rFonts w:ascii="仿宋" w:eastAsia="仿宋" w:hAnsi="仿宋" w:cs="仿宋" w:hint="eastAsia"/>
            <w:lang w:eastAsia="zh-CN"/>
          </w:rPr>
          <w:t>(一)、快递袋项目承办单位基本情况</w:t>
        </w:r>
        <w:r>
          <w:tab/>
        </w:r>
        <w:r>
          <w:fldChar w:fldCharType="begin"/>
        </w:r>
        <w:r>
          <w:instrText xml:space="preserve"> PAGEREF _Toc9424 \h </w:instrText>
        </w:r>
        <w:r>
          <w:fldChar w:fldCharType="separate"/>
        </w:r>
        <w:r>
          <w:t>15</w:t>
        </w:r>
        <w:r>
          <w:fldChar w:fldCharType="end"/>
        </w:r>
      </w:hyperlink>
    </w:p>
    <w:p>
      <w:pPr>
        <w:pStyle w:val="TOC2"/>
        <w:tabs>
          <w:tab w:val="right" w:leader="dot" w:pos="8306"/>
        </w:tabs>
      </w:pPr>
      <w:hyperlink w:anchor="_Toc25722" w:history="1">
        <w:r>
          <w:rPr>
            <w:rFonts w:ascii="仿宋" w:eastAsia="仿宋" w:hAnsi="仿宋" w:cs="仿宋" w:hint="eastAsia"/>
            <w:lang w:eastAsia="zh-CN"/>
          </w:rPr>
          <w:t>(二)、公司经济效益分析</w:t>
        </w:r>
        <w:r>
          <w:tab/>
        </w:r>
        <w:r>
          <w:fldChar w:fldCharType="begin"/>
        </w:r>
        <w:r>
          <w:instrText xml:space="preserve"> PAGEREF _Toc25722 \h </w:instrText>
        </w:r>
        <w:r>
          <w:fldChar w:fldCharType="separate"/>
        </w:r>
        <w:r>
          <w:t>15</w:t>
        </w:r>
        <w:r>
          <w:fldChar w:fldCharType="end"/>
        </w:r>
      </w:hyperlink>
    </w:p>
    <w:p>
      <w:pPr>
        <w:pStyle w:val="TOC1"/>
        <w:tabs>
          <w:tab w:val="right" w:leader="dot" w:pos="8306"/>
        </w:tabs>
      </w:pPr>
      <w:hyperlink w:anchor="_Toc17030" w:history="1">
        <w:r>
          <w:rPr>
            <w:rFonts w:ascii="仿宋" w:eastAsia="仿宋" w:hAnsi="仿宋" w:cs="仿宋" w:hint="eastAsia"/>
            <w:lang w:eastAsia="zh-CN"/>
          </w:rPr>
          <w:t>六、产品规划分析</w:t>
        </w:r>
        <w:r>
          <w:tab/>
        </w:r>
        <w:r>
          <w:fldChar w:fldCharType="begin"/>
        </w:r>
        <w:r>
          <w:instrText xml:space="preserve"> PAGEREF _Toc17030 \h </w:instrText>
        </w:r>
        <w:r>
          <w:fldChar w:fldCharType="separate"/>
        </w:r>
        <w:r>
          <w:t>16</w:t>
        </w:r>
        <w:r>
          <w:fldChar w:fldCharType="end"/>
        </w:r>
      </w:hyperlink>
    </w:p>
    <w:p>
      <w:pPr>
        <w:pStyle w:val="TOC2"/>
        <w:tabs>
          <w:tab w:val="right" w:leader="dot" w:pos="8306"/>
        </w:tabs>
      </w:pPr>
      <w:hyperlink w:anchor="_Toc21685" w:history="1">
        <w:r>
          <w:rPr>
            <w:rFonts w:ascii="仿宋" w:eastAsia="仿宋" w:hAnsi="仿宋" w:cs="仿宋" w:hint="eastAsia"/>
            <w:lang w:eastAsia="zh-CN"/>
          </w:rPr>
          <w:t>(一)、产品规划</w:t>
        </w:r>
        <w:r>
          <w:tab/>
        </w:r>
        <w:r>
          <w:fldChar w:fldCharType="begin"/>
        </w:r>
        <w:r>
          <w:instrText xml:space="preserve"> PAGEREF _Toc21685 \h </w:instrText>
        </w:r>
        <w:r>
          <w:fldChar w:fldCharType="separate"/>
        </w:r>
        <w:r>
          <w:t>16</w:t>
        </w:r>
        <w:r>
          <w:fldChar w:fldCharType="end"/>
        </w:r>
      </w:hyperlink>
    </w:p>
    <w:p>
      <w:pPr>
        <w:pStyle w:val="TOC2"/>
        <w:tabs>
          <w:tab w:val="right" w:leader="dot" w:pos="8306"/>
        </w:tabs>
      </w:pPr>
      <w:hyperlink w:anchor="_Toc20196" w:history="1">
        <w:r>
          <w:rPr>
            <w:rFonts w:ascii="仿宋" w:eastAsia="仿宋" w:hAnsi="仿宋" w:cs="仿宋" w:hint="eastAsia"/>
            <w:lang w:eastAsia="zh-CN"/>
          </w:rPr>
          <w:t>(二)、建设规模</w:t>
        </w:r>
        <w:r>
          <w:tab/>
        </w:r>
        <w:r>
          <w:fldChar w:fldCharType="begin"/>
        </w:r>
        <w:r>
          <w:instrText xml:space="preserve"> PAGEREF _Toc20196 \h </w:instrText>
        </w:r>
        <w:r>
          <w:fldChar w:fldCharType="separate"/>
        </w:r>
        <w:r>
          <w:t>17</w:t>
        </w:r>
        <w:r>
          <w:fldChar w:fldCharType="end"/>
        </w:r>
      </w:hyperlink>
    </w:p>
    <w:p>
      <w:pPr>
        <w:pStyle w:val="TOC1"/>
        <w:tabs>
          <w:tab w:val="right" w:leader="dot" w:pos="8306"/>
        </w:tabs>
      </w:pPr>
      <w:hyperlink w:anchor="_Toc27925" w:history="1">
        <w:r>
          <w:rPr>
            <w:rFonts w:ascii="仿宋" w:eastAsia="仿宋" w:hAnsi="仿宋" w:cs="仿宋" w:hint="eastAsia"/>
            <w:lang w:eastAsia="zh-CN"/>
          </w:rPr>
          <w:t>七、快递袋项目投资规划</w:t>
        </w:r>
        <w:r>
          <w:tab/>
        </w:r>
        <w:r>
          <w:fldChar w:fldCharType="begin"/>
        </w:r>
        <w:r>
          <w:instrText xml:space="preserve"> PAGEREF _Toc27925 \h </w:instrText>
        </w:r>
        <w:r>
          <w:fldChar w:fldCharType="separate"/>
        </w:r>
        <w:r>
          <w:t>18</w:t>
        </w:r>
        <w:r>
          <w:fldChar w:fldCharType="end"/>
        </w:r>
      </w:hyperlink>
    </w:p>
    <w:p>
      <w:pPr>
        <w:pStyle w:val="TOC2"/>
        <w:tabs>
          <w:tab w:val="right" w:leader="dot" w:pos="8306"/>
        </w:tabs>
      </w:pPr>
      <w:hyperlink w:anchor="_Toc20340" w:history="1">
        <w:r>
          <w:rPr>
            <w:rFonts w:ascii="仿宋" w:eastAsia="仿宋" w:hAnsi="仿宋" w:cs="仿宋" w:hint="eastAsia"/>
            <w:lang w:eastAsia="zh-CN"/>
          </w:rPr>
          <w:t>(一)、快递袋项目总投资估算</w:t>
        </w:r>
        <w:r>
          <w:tab/>
        </w:r>
        <w:r>
          <w:fldChar w:fldCharType="begin"/>
        </w:r>
        <w:r>
          <w:instrText xml:space="preserve"> PAGEREF _Toc20340 \h </w:instrText>
        </w:r>
        <w:r>
          <w:fldChar w:fldCharType="separate"/>
        </w:r>
        <w:r>
          <w:t>18</w:t>
        </w:r>
        <w:r>
          <w:fldChar w:fldCharType="end"/>
        </w:r>
      </w:hyperlink>
    </w:p>
    <w:p>
      <w:pPr>
        <w:pStyle w:val="TOC2"/>
        <w:tabs>
          <w:tab w:val="right" w:leader="dot" w:pos="8306"/>
        </w:tabs>
      </w:pPr>
      <w:hyperlink w:anchor="_Toc2032" w:history="1">
        <w:r>
          <w:rPr>
            <w:rFonts w:ascii="仿宋" w:eastAsia="仿宋" w:hAnsi="仿宋" w:cs="仿宋" w:hint="eastAsia"/>
            <w:lang w:eastAsia="zh-CN"/>
          </w:rPr>
          <w:t>(二)、资金筹措</w:t>
        </w:r>
        <w:r>
          <w:tab/>
        </w:r>
        <w:r>
          <w:fldChar w:fldCharType="begin"/>
        </w:r>
        <w:r>
          <w:instrText xml:space="preserve"> PAGEREF _Toc2032 \h </w:instrText>
        </w:r>
        <w:r>
          <w:fldChar w:fldCharType="separate"/>
        </w:r>
        <w:r>
          <w:t>20</w:t>
        </w:r>
        <w:r>
          <w:fldChar w:fldCharType="end"/>
        </w:r>
      </w:hyperlink>
    </w:p>
    <w:p>
      <w:pPr>
        <w:pStyle w:val="TOC1"/>
        <w:tabs>
          <w:tab w:val="right" w:leader="dot" w:pos="8306"/>
        </w:tabs>
      </w:pPr>
      <w:hyperlink w:anchor="_Toc15460" w:history="1">
        <w:r>
          <w:rPr>
            <w:rFonts w:ascii="仿宋" w:eastAsia="仿宋" w:hAnsi="仿宋" w:cs="仿宋" w:hint="eastAsia"/>
            <w:lang w:eastAsia="zh-CN"/>
          </w:rPr>
          <w:t>八、快递袋项目计划安排</w:t>
        </w:r>
        <w:r>
          <w:tab/>
        </w:r>
        <w:r>
          <w:fldChar w:fldCharType="begin"/>
        </w:r>
        <w:r>
          <w:instrText xml:space="preserve"> PAGEREF _Toc15460 \h </w:instrText>
        </w:r>
        <w:r>
          <w:fldChar w:fldCharType="separate"/>
        </w:r>
        <w:r>
          <w:t>20</w:t>
        </w:r>
        <w:r>
          <w:fldChar w:fldCharType="end"/>
        </w:r>
      </w:hyperlink>
    </w:p>
    <w:p>
      <w:pPr>
        <w:pStyle w:val="TOC2"/>
        <w:tabs>
          <w:tab w:val="right" w:leader="dot" w:pos="8306"/>
        </w:tabs>
      </w:pPr>
      <w:hyperlink w:anchor="_Toc20283" w:history="1">
        <w:r>
          <w:rPr>
            <w:rFonts w:ascii="仿宋" w:eastAsia="仿宋" w:hAnsi="仿宋" w:cs="仿宋" w:hint="eastAsia"/>
            <w:lang w:eastAsia="zh-CN"/>
          </w:rPr>
          <w:t>(一)、建设周期</w:t>
        </w:r>
        <w:r>
          <w:tab/>
        </w:r>
        <w:r>
          <w:fldChar w:fldCharType="begin"/>
        </w:r>
        <w:r>
          <w:instrText xml:space="preserve"> PAGEREF _Toc20283 \h </w:instrText>
        </w:r>
        <w:r>
          <w:fldChar w:fldCharType="separate"/>
        </w:r>
        <w:r>
          <w:t>20</w:t>
        </w:r>
        <w:r>
          <w:fldChar w:fldCharType="end"/>
        </w:r>
      </w:hyperlink>
    </w:p>
    <w:p>
      <w:pPr>
        <w:pStyle w:val="TOC2"/>
        <w:tabs>
          <w:tab w:val="right" w:leader="dot" w:pos="8306"/>
        </w:tabs>
      </w:pPr>
      <w:hyperlink w:anchor="_Toc26702" w:history="1">
        <w:r>
          <w:rPr>
            <w:rFonts w:ascii="仿宋" w:eastAsia="仿宋" w:hAnsi="仿宋" w:cs="仿宋" w:hint="eastAsia"/>
            <w:lang w:eastAsia="zh-CN"/>
          </w:rPr>
          <w:t>(二)、建设进度</w:t>
        </w:r>
        <w:r>
          <w:tab/>
        </w:r>
        <w:r>
          <w:fldChar w:fldCharType="begin"/>
        </w:r>
        <w:r>
          <w:instrText xml:space="preserve"> PAGEREF _Toc26702 \h </w:instrText>
        </w:r>
        <w:r>
          <w:fldChar w:fldCharType="separate"/>
        </w:r>
        <w:r>
          <w:t>21</w:t>
        </w:r>
        <w:r>
          <w:fldChar w:fldCharType="end"/>
        </w:r>
      </w:hyperlink>
    </w:p>
    <w:p>
      <w:pPr>
        <w:pStyle w:val="TOC2"/>
        <w:tabs>
          <w:tab w:val="right" w:leader="dot" w:pos="8306"/>
        </w:tabs>
      </w:pPr>
      <w:hyperlink w:anchor="_Toc16831" w:history="1">
        <w:r>
          <w:rPr>
            <w:rFonts w:ascii="仿宋" w:eastAsia="仿宋" w:hAnsi="仿宋" w:cs="仿宋" w:hint="eastAsia"/>
            <w:lang w:eastAsia="zh-CN"/>
          </w:rPr>
          <w:t>(三)、进度安排注意事项</w:t>
        </w:r>
        <w:r>
          <w:tab/>
        </w:r>
        <w:r>
          <w:fldChar w:fldCharType="begin"/>
        </w:r>
        <w:r>
          <w:instrText xml:space="preserve"> PAGEREF _Toc16831 \h </w:instrText>
        </w:r>
        <w:r>
          <w:fldChar w:fldCharType="separate"/>
        </w:r>
        <w:r>
          <w:t>22</w:t>
        </w:r>
        <w:r>
          <w:fldChar w:fldCharType="end"/>
        </w:r>
      </w:hyperlink>
    </w:p>
    <w:p>
      <w:pPr>
        <w:pStyle w:val="TOC2"/>
        <w:tabs>
          <w:tab w:val="right" w:leader="dot" w:pos="8306"/>
        </w:tabs>
      </w:pPr>
      <w:hyperlink w:anchor="_Toc15137" w:history="1">
        <w:r>
          <w:rPr>
            <w:rFonts w:ascii="仿宋" w:eastAsia="仿宋" w:hAnsi="仿宋" w:cs="仿宋" w:hint="eastAsia"/>
            <w:lang w:eastAsia="zh-CN"/>
          </w:rPr>
          <w:t>(四)、人力资源配置</w:t>
        </w:r>
        <w:r>
          <w:tab/>
        </w:r>
        <w:r>
          <w:fldChar w:fldCharType="begin"/>
        </w:r>
        <w:r>
          <w:instrText xml:space="preserve"> PAGEREF _Toc15137 \h </w:instrText>
        </w:r>
        <w:r>
          <w:fldChar w:fldCharType="separate"/>
        </w:r>
        <w:r>
          <w:t>24</w:t>
        </w:r>
        <w:r>
          <w:fldChar w:fldCharType="end"/>
        </w:r>
      </w:hyperlink>
    </w:p>
    <w:p>
      <w:pPr>
        <w:pStyle w:val="TOC1"/>
        <w:tabs>
          <w:tab w:val="right" w:leader="dot" w:pos="8306"/>
        </w:tabs>
      </w:pPr>
      <w:hyperlink w:anchor="_Toc8907" w:history="1">
        <w:r>
          <w:rPr>
            <w:rFonts w:ascii="仿宋" w:eastAsia="仿宋" w:hAnsi="仿宋" w:cs="仿宋" w:hint="eastAsia"/>
            <w:lang w:eastAsia="zh-CN"/>
          </w:rPr>
          <w:t>九、快递袋项目经营效益</w:t>
        </w:r>
        <w:r>
          <w:tab/>
        </w:r>
        <w:r>
          <w:fldChar w:fldCharType="begin"/>
        </w:r>
        <w:r>
          <w:instrText xml:space="preserve"> PAGEREF _Toc8907 \h </w:instrText>
        </w:r>
        <w:r>
          <w:fldChar w:fldCharType="separate"/>
        </w:r>
        <w:r>
          <w:t>24</w:t>
        </w:r>
        <w:r>
          <w:fldChar w:fldCharType="end"/>
        </w:r>
      </w:hyperlink>
    </w:p>
    <w:p>
      <w:pPr>
        <w:pStyle w:val="TOC2"/>
        <w:tabs>
          <w:tab w:val="right" w:leader="dot" w:pos="8306"/>
        </w:tabs>
      </w:pPr>
      <w:hyperlink w:anchor="_Toc390" w:history="1">
        <w:r>
          <w:rPr>
            <w:rFonts w:ascii="仿宋" w:eastAsia="仿宋" w:hAnsi="仿宋" w:cs="仿宋" w:hint="eastAsia"/>
            <w:lang w:eastAsia="zh-CN"/>
          </w:rPr>
          <w:t>(一)、经济评价财务测算</w:t>
        </w:r>
        <w:r>
          <w:tab/>
        </w:r>
        <w:r>
          <w:fldChar w:fldCharType="begin"/>
        </w:r>
        <w:r>
          <w:instrText xml:space="preserve"> PAGEREF _Toc390 \h </w:instrText>
        </w:r>
        <w:r>
          <w:fldChar w:fldCharType="separate"/>
        </w:r>
        <w:r>
          <w:t>24</w:t>
        </w:r>
        <w:r>
          <w:fldChar w:fldCharType="end"/>
        </w:r>
      </w:hyperlink>
    </w:p>
    <w:p>
      <w:pPr>
        <w:pStyle w:val="TOC2"/>
        <w:tabs>
          <w:tab w:val="right" w:leader="dot" w:pos="8306"/>
        </w:tabs>
      </w:pPr>
      <w:hyperlink w:anchor="_Toc12445" w:history="1">
        <w:r>
          <w:rPr>
            <w:rFonts w:ascii="仿宋" w:eastAsia="仿宋" w:hAnsi="仿宋" w:cs="仿宋" w:hint="eastAsia"/>
            <w:lang w:eastAsia="zh-CN"/>
          </w:rPr>
          <w:t>(二)、快递袋项目盈利能力分析</w:t>
        </w:r>
        <w:r>
          <w:tab/>
        </w:r>
        <w:r>
          <w:fldChar w:fldCharType="begin"/>
        </w:r>
        <w:r>
          <w:instrText xml:space="preserve"> PAGEREF _Toc12445 \h </w:instrText>
        </w:r>
        <w:r>
          <w:fldChar w:fldCharType="separate"/>
        </w:r>
        <w:r>
          <w:t>26</w:t>
        </w:r>
        <w:r>
          <w:fldChar w:fldCharType="end"/>
        </w:r>
      </w:hyperlink>
    </w:p>
    <w:p>
      <w:pPr>
        <w:pStyle w:val="TOC1"/>
        <w:tabs>
          <w:tab w:val="right" w:leader="dot" w:pos="8306"/>
        </w:tabs>
      </w:pPr>
      <w:hyperlink w:anchor="_Toc23602" w:history="1">
        <w:r>
          <w:rPr>
            <w:rFonts w:ascii="仿宋" w:eastAsia="仿宋" w:hAnsi="仿宋" w:cs="仿宋" w:hint="eastAsia"/>
            <w:lang w:eastAsia="zh-CN"/>
          </w:rPr>
          <w:t>十、快递袋项目人力资源管理</w:t>
        </w:r>
        <w:r>
          <w:tab/>
        </w:r>
        <w:r>
          <w:fldChar w:fldCharType="begin"/>
        </w:r>
        <w:r>
          <w:instrText xml:space="preserve"> PAGEREF _Toc23602 \h </w:instrText>
        </w:r>
        <w:r>
          <w:fldChar w:fldCharType="separate"/>
        </w:r>
        <w:r>
          <w:t>26</w:t>
        </w:r>
        <w:r>
          <w:fldChar w:fldCharType="end"/>
        </w:r>
      </w:hyperlink>
    </w:p>
    <w:p>
      <w:pPr>
        <w:pStyle w:val="TOC2"/>
        <w:tabs>
          <w:tab w:val="right" w:leader="dot" w:pos="8306"/>
        </w:tabs>
      </w:pPr>
      <w:hyperlink w:anchor="_Toc7891" w:history="1">
        <w:r>
          <w:rPr>
            <w:rFonts w:ascii="仿宋" w:eastAsia="仿宋" w:hAnsi="仿宋" w:cs="仿宋" w:hint="eastAsia"/>
            <w:lang w:eastAsia="zh-CN"/>
          </w:rPr>
          <w:t>(一)、建立健全的预算管理制度</w:t>
        </w:r>
        <w:r>
          <w:tab/>
        </w:r>
        <w:r>
          <w:fldChar w:fldCharType="begin"/>
        </w:r>
        <w:r>
          <w:instrText xml:space="preserve"> PAGEREF _Toc7891 \h </w:instrText>
        </w:r>
        <w:r>
          <w:fldChar w:fldCharType="separate"/>
        </w:r>
        <w:r>
          <w:t>26</w:t>
        </w:r>
        <w:r>
          <w:fldChar w:fldCharType="end"/>
        </w:r>
      </w:hyperlink>
    </w:p>
    <w:p>
      <w:pPr>
        <w:pStyle w:val="TOC2"/>
        <w:tabs>
          <w:tab w:val="right" w:leader="dot" w:pos="8306"/>
        </w:tabs>
      </w:pPr>
      <w:hyperlink w:anchor="_Toc30468" w:history="1">
        <w:r>
          <w:rPr>
            <w:rFonts w:ascii="仿宋" w:eastAsia="仿宋" w:hAnsi="仿宋" w:cs="仿宋" w:hint="eastAsia"/>
            <w:lang w:eastAsia="zh-CN"/>
          </w:rPr>
          <w:t>(二)、加强资金流动监控</w:t>
        </w:r>
        <w:r>
          <w:tab/>
        </w:r>
        <w:r>
          <w:fldChar w:fldCharType="begin"/>
        </w:r>
        <w:r>
          <w:instrText xml:space="preserve"> PAGEREF _Toc30468 \h </w:instrText>
        </w:r>
        <w:r>
          <w:fldChar w:fldCharType="separate"/>
        </w:r>
        <w:r>
          <w:t>28</w:t>
        </w:r>
        <w:r>
          <w:fldChar w:fldCharType="end"/>
        </w:r>
      </w:hyperlink>
    </w:p>
    <w:p>
      <w:pPr>
        <w:pStyle w:val="TOC2"/>
        <w:tabs>
          <w:tab w:val="right" w:leader="dot" w:pos="8306"/>
        </w:tabs>
      </w:pPr>
      <w:hyperlink w:anchor="_Toc32162" w:history="1">
        <w:r>
          <w:rPr>
            <w:rFonts w:ascii="仿宋" w:eastAsia="仿宋" w:hAnsi="仿宋" w:cs="仿宋" w:hint="eastAsia"/>
            <w:lang w:eastAsia="zh-CN"/>
          </w:rPr>
          <w:t>(三)、制定完善的风险控制机制</w:t>
        </w:r>
        <w:r>
          <w:tab/>
        </w:r>
        <w:r>
          <w:fldChar w:fldCharType="begin"/>
        </w:r>
        <w:r>
          <w:instrText xml:space="preserve"> PAGEREF _Toc32162 \h </w:instrText>
        </w:r>
        <w:r>
          <w:fldChar w:fldCharType="separate"/>
        </w:r>
        <w:r>
          <w:t>29</w:t>
        </w:r>
        <w:r>
          <w:fldChar w:fldCharType="end"/>
        </w:r>
      </w:hyperlink>
    </w:p>
    <w:p>
      <w:pPr>
        <w:pStyle w:val="TOC2"/>
        <w:tabs>
          <w:tab w:val="right" w:leader="dot" w:pos="8306"/>
        </w:tabs>
      </w:pPr>
      <w:hyperlink w:anchor="_Toc11750" w:history="1">
        <w:r>
          <w:rPr>
            <w:rFonts w:ascii="仿宋" w:eastAsia="仿宋" w:hAnsi="仿宋" w:cs="仿宋" w:hint="eastAsia"/>
            <w:lang w:eastAsia="zh-CN"/>
          </w:rPr>
          <w:t>(四)、优化成本管理</w:t>
        </w:r>
        <w:r>
          <w:tab/>
        </w:r>
        <w:r>
          <w:fldChar w:fldCharType="begin"/>
        </w:r>
        <w:r>
          <w:instrText xml:space="preserve"> PAGEREF _Toc11750 \h </w:instrText>
        </w:r>
        <w:r>
          <w:fldChar w:fldCharType="separate"/>
        </w:r>
        <w:r>
          <w:t>30</w:t>
        </w:r>
        <w:r>
          <w:fldChar w:fldCharType="end"/>
        </w:r>
      </w:hyperlink>
    </w:p>
    <w:p>
      <w:pPr>
        <w:pStyle w:val="TOC1"/>
        <w:tabs>
          <w:tab w:val="right" w:leader="dot" w:pos="8306"/>
        </w:tabs>
      </w:pPr>
      <w:hyperlink w:anchor="_Toc15281" w:history="1">
        <w:r>
          <w:rPr>
            <w:rFonts w:ascii="仿宋" w:eastAsia="仿宋" w:hAnsi="仿宋" w:cs="仿宋" w:hint="eastAsia"/>
            <w:lang w:eastAsia="zh-CN"/>
          </w:rPr>
          <w:t>十一、快递袋项目风险管理</w:t>
        </w:r>
        <w:r>
          <w:tab/>
        </w:r>
        <w:r>
          <w:fldChar w:fldCharType="begin"/>
        </w:r>
        <w:r>
          <w:instrText xml:space="preserve"> PAGEREF _Toc15281 \h </w:instrText>
        </w:r>
        <w:r>
          <w:fldChar w:fldCharType="separate"/>
        </w:r>
        <w:r>
          <w:t>32</w:t>
        </w:r>
        <w:r>
          <w:fldChar w:fldCharType="end"/>
        </w:r>
      </w:hyperlink>
    </w:p>
    <w:p>
      <w:pPr>
        <w:pStyle w:val="TOC2"/>
        <w:tabs>
          <w:tab w:val="right" w:leader="dot" w:pos="8306"/>
        </w:tabs>
      </w:pPr>
      <w:hyperlink w:anchor="_Toc13758" w:history="1">
        <w:r>
          <w:rPr>
            <w:rFonts w:ascii="仿宋" w:eastAsia="仿宋" w:hAnsi="仿宋" w:cs="仿宋" w:hint="eastAsia"/>
            <w:lang w:eastAsia="zh-CN"/>
          </w:rPr>
          <w:t>(一)、风险识别与评估</w:t>
        </w:r>
        <w:r>
          <w:tab/>
        </w:r>
        <w:r>
          <w:fldChar w:fldCharType="begin"/>
        </w:r>
        <w:r>
          <w:instrText xml:space="preserve"> PAGEREF _Toc13758 \h </w:instrText>
        </w:r>
        <w:r>
          <w:fldChar w:fldCharType="separate"/>
        </w:r>
        <w:r>
          <w:t>32</w:t>
        </w:r>
        <w:r>
          <w:fldChar w:fldCharType="end"/>
        </w:r>
      </w:hyperlink>
    </w:p>
    <w:p>
      <w:pPr>
        <w:pStyle w:val="TOC2"/>
        <w:tabs>
          <w:tab w:val="right" w:leader="dot" w:pos="8306"/>
        </w:tabs>
      </w:pPr>
      <w:hyperlink w:anchor="_Toc8125" w:history="1">
        <w:r>
          <w:rPr>
            <w:rFonts w:ascii="仿宋" w:eastAsia="仿宋" w:hAnsi="仿宋" w:cs="仿宋" w:hint="eastAsia"/>
            <w:lang w:eastAsia="zh-CN"/>
          </w:rPr>
          <w:t>(二)、风险应对策略</w:t>
        </w:r>
        <w:r>
          <w:tab/>
        </w:r>
        <w:r>
          <w:fldChar w:fldCharType="begin"/>
        </w:r>
        <w:r>
          <w:instrText xml:space="preserve"> PAGEREF _Toc8125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9" w:history="1">
        <w:r>
          <w:rPr>
            <w:rFonts w:ascii="仿宋" w:eastAsia="仿宋" w:hAnsi="仿宋" w:cs="仿宋" w:hint="eastAsia"/>
            <w:lang w:eastAsia="zh-CN"/>
          </w:rPr>
          <w:t>(三)、风险监控与控制</w:t>
        </w:r>
        <w:r>
          <w:tab/>
        </w:r>
        <w:r>
          <w:fldChar w:fldCharType="begin"/>
        </w:r>
        <w:r>
          <w:instrText xml:space="preserve"> PAGEREF _Toc20989 \h </w:instrText>
        </w:r>
        <w:r>
          <w:fldChar w:fldCharType="separate"/>
        </w:r>
        <w:r>
          <w:t>35</w:t>
        </w:r>
        <w:r>
          <w:fldChar w:fldCharType="end"/>
        </w:r>
      </w:hyperlink>
    </w:p>
    <w:p>
      <w:pPr>
        <w:pStyle w:val="TOC1"/>
        <w:tabs>
          <w:tab w:val="right" w:leader="dot" w:pos="8306"/>
        </w:tabs>
      </w:pPr>
      <w:hyperlink w:anchor="_Toc16504" w:history="1">
        <w:r>
          <w:rPr>
            <w:rFonts w:ascii="仿宋" w:eastAsia="仿宋" w:hAnsi="仿宋" w:cs="仿宋" w:hint="eastAsia"/>
            <w:lang w:eastAsia="zh-CN"/>
          </w:rPr>
          <w:t>十二、快递袋项目创新与研发</w:t>
        </w:r>
        <w:r>
          <w:tab/>
        </w:r>
        <w:r>
          <w:fldChar w:fldCharType="begin"/>
        </w:r>
        <w:r>
          <w:instrText xml:space="preserve"> PAGEREF _Toc16504 \h </w:instrText>
        </w:r>
        <w:r>
          <w:fldChar w:fldCharType="separate"/>
        </w:r>
        <w:r>
          <w:t>36</w:t>
        </w:r>
        <w:r>
          <w:fldChar w:fldCharType="end"/>
        </w:r>
      </w:hyperlink>
    </w:p>
    <w:p>
      <w:pPr>
        <w:pStyle w:val="TOC2"/>
        <w:tabs>
          <w:tab w:val="right" w:leader="dot" w:pos="8306"/>
        </w:tabs>
      </w:pPr>
      <w:hyperlink w:anchor="_Toc9097" w:history="1">
        <w:r>
          <w:rPr>
            <w:rFonts w:ascii="仿宋" w:eastAsia="仿宋" w:hAnsi="仿宋" w:cs="仿宋" w:hint="eastAsia"/>
            <w:lang w:eastAsia="zh-CN"/>
          </w:rPr>
          <w:t>(一)、创新策略与方向</w:t>
        </w:r>
        <w:r>
          <w:tab/>
        </w:r>
        <w:r>
          <w:fldChar w:fldCharType="begin"/>
        </w:r>
        <w:r>
          <w:instrText xml:space="preserve"> PAGEREF _Toc9097 \h </w:instrText>
        </w:r>
        <w:r>
          <w:fldChar w:fldCharType="separate"/>
        </w:r>
        <w:r>
          <w:t>36</w:t>
        </w:r>
        <w:r>
          <w:fldChar w:fldCharType="end"/>
        </w:r>
      </w:hyperlink>
    </w:p>
    <w:p>
      <w:pPr>
        <w:pStyle w:val="TOC2"/>
        <w:tabs>
          <w:tab w:val="right" w:leader="dot" w:pos="8306"/>
        </w:tabs>
      </w:pPr>
      <w:hyperlink w:anchor="_Toc29758" w:history="1">
        <w:r>
          <w:rPr>
            <w:rFonts w:ascii="仿宋" w:eastAsia="仿宋" w:hAnsi="仿宋" w:cs="仿宋" w:hint="eastAsia"/>
            <w:lang w:eastAsia="zh-CN"/>
          </w:rPr>
          <w:t>(二)、研发规划与投入</w:t>
        </w:r>
        <w:r>
          <w:tab/>
        </w:r>
        <w:r>
          <w:fldChar w:fldCharType="begin"/>
        </w:r>
        <w:r>
          <w:instrText xml:space="preserve"> PAGEREF _Toc29758 \h </w:instrText>
        </w:r>
        <w:r>
          <w:fldChar w:fldCharType="separate"/>
        </w:r>
        <w:r>
          <w:t>37</w:t>
        </w:r>
        <w:r>
          <w:fldChar w:fldCharType="end"/>
        </w:r>
      </w:hyperlink>
    </w:p>
    <w:p>
      <w:pPr>
        <w:pStyle w:val="TOC1"/>
        <w:tabs>
          <w:tab w:val="right" w:leader="dot" w:pos="8306"/>
        </w:tabs>
      </w:pPr>
      <w:hyperlink w:anchor="_Toc17431" w:history="1">
        <w:r>
          <w:rPr>
            <w:rFonts w:ascii="仿宋" w:eastAsia="仿宋" w:hAnsi="仿宋" w:cs="仿宋" w:hint="eastAsia"/>
            <w:lang w:eastAsia="zh-CN"/>
          </w:rPr>
          <w:t>十三、快递袋项目变更管理</w:t>
        </w:r>
        <w:r>
          <w:tab/>
        </w:r>
        <w:r>
          <w:fldChar w:fldCharType="begin"/>
        </w:r>
        <w:r>
          <w:instrText xml:space="preserve"> PAGEREF _Toc17431 \h </w:instrText>
        </w:r>
        <w:r>
          <w:fldChar w:fldCharType="separate"/>
        </w:r>
        <w:r>
          <w:t>39</w:t>
        </w:r>
        <w:r>
          <w:fldChar w:fldCharType="end"/>
        </w:r>
      </w:hyperlink>
    </w:p>
    <w:p>
      <w:pPr>
        <w:pStyle w:val="TOC2"/>
        <w:tabs>
          <w:tab w:val="right" w:leader="dot" w:pos="8306"/>
        </w:tabs>
      </w:pPr>
      <w:hyperlink w:anchor="_Toc16277" w:history="1">
        <w:r>
          <w:rPr>
            <w:rFonts w:ascii="仿宋" w:eastAsia="仿宋" w:hAnsi="仿宋" w:cs="仿宋" w:hint="eastAsia"/>
            <w:lang w:eastAsia="zh-CN"/>
          </w:rPr>
          <w:t>(一)、变更申请与评估</w:t>
        </w:r>
        <w:r>
          <w:tab/>
        </w:r>
        <w:r>
          <w:fldChar w:fldCharType="begin"/>
        </w:r>
        <w:r>
          <w:instrText xml:space="preserve"> PAGEREF _Toc16277 \h </w:instrText>
        </w:r>
        <w:r>
          <w:fldChar w:fldCharType="separate"/>
        </w:r>
        <w:r>
          <w:t>39</w:t>
        </w:r>
        <w:r>
          <w:fldChar w:fldCharType="end"/>
        </w:r>
      </w:hyperlink>
    </w:p>
    <w:p>
      <w:pPr>
        <w:pStyle w:val="TOC2"/>
        <w:tabs>
          <w:tab w:val="right" w:leader="dot" w:pos="8306"/>
        </w:tabs>
      </w:pPr>
      <w:hyperlink w:anchor="_Toc14638" w:history="1">
        <w:r>
          <w:rPr>
            <w:rFonts w:ascii="仿宋" w:eastAsia="仿宋" w:hAnsi="仿宋" w:cs="仿宋" w:hint="eastAsia"/>
            <w:lang w:eastAsia="zh-CN"/>
          </w:rPr>
          <w:t>(二)、变更实施与控制</w:t>
        </w:r>
        <w:r>
          <w:tab/>
        </w:r>
        <w:r>
          <w:fldChar w:fldCharType="begin"/>
        </w:r>
        <w:r>
          <w:instrText xml:space="preserve"> PAGEREF _Toc14638 \h </w:instrText>
        </w:r>
        <w:r>
          <w:fldChar w:fldCharType="separate"/>
        </w:r>
        <w:r>
          <w:t>39</w:t>
        </w:r>
        <w:r>
          <w:fldChar w:fldCharType="end"/>
        </w:r>
      </w:hyperlink>
    </w:p>
    <w:p>
      <w:pPr>
        <w:pStyle w:val="TOC1"/>
        <w:tabs>
          <w:tab w:val="right" w:leader="dot" w:pos="8306"/>
        </w:tabs>
      </w:pPr>
      <w:hyperlink w:anchor="_Toc16535" w:history="1">
        <w:r>
          <w:rPr>
            <w:rFonts w:ascii="仿宋" w:eastAsia="仿宋" w:hAnsi="仿宋" w:cs="仿宋" w:hint="eastAsia"/>
            <w:lang w:eastAsia="zh-CN"/>
          </w:rPr>
          <w:t>十四、营销与推广策略</w:t>
        </w:r>
        <w:r>
          <w:tab/>
        </w:r>
        <w:r>
          <w:fldChar w:fldCharType="begin"/>
        </w:r>
        <w:r>
          <w:instrText xml:space="preserve"> PAGEREF _Toc16535 \h </w:instrText>
        </w:r>
        <w:r>
          <w:fldChar w:fldCharType="separate"/>
        </w:r>
        <w:r>
          <w:t>40</w:t>
        </w:r>
        <w:r>
          <w:fldChar w:fldCharType="end"/>
        </w:r>
      </w:hyperlink>
    </w:p>
    <w:p>
      <w:pPr>
        <w:pStyle w:val="TOC2"/>
        <w:tabs>
          <w:tab w:val="right" w:leader="dot" w:pos="8306"/>
        </w:tabs>
      </w:pPr>
      <w:hyperlink w:anchor="_Toc25708" w:history="1">
        <w:r>
          <w:rPr>
            <w:rFonts w:ascii="仿宋" w:eastAsia="仿宋" w:hAnsi="仿宋" w:cs="仿宋" w:hint="eastAsia"/>
            <w:lang w:eastAsia="zh-CN"/>
          </w:rPr>
          <w:t>(一)、产品/服务定位与特点</w:t>
        </w:r>
        <w:r>
          <w:tab/>
        </w:r>
        <w:r>
          <w:fldChar w:fldCharType="begin"/>
        </w:r>
        <w:r>
          <w:instrText xml:space="preserve"> PAGEREF _Toc25708 \h </w:instrText>
        </w:r>
        <w:r>
          <w:fldChar w:fldCharType="separate"/>
        </w:r>
        <w:r>
          <w:t>40</w:t>
        </w:r>
        <w:r>
          <w:fldChar w:fldCharType="end"/>
        </w:r>
      </w:hyperlink>
    </w:p>
    <w:p>
      <w:pPr>
        <w:pStyle w:val="TOC2"/>
        <w:tabs>
          <w:tab w:val="right" w:leader="dot" w:pos="8306"/>
        </w:tabs>
      </w:pPr>
      <w:hyperlink w:anchor="_Toc18098" w:history="1">
        <w:r>
          <w:rPr>
            <w:rFonts w:ascii="仿宋" w:eastAsia="仿宋" w:hAnsi="仿宋" w:cs="仿宋" w:hint="eastAsia"/>
            <w:lang w:eastAsia="zh-CN"/>
          </w:rPr>
          <w:t>(二)、市场定位与竞争分析</w:t>
        </w:r>
        <w:r>
          <w:tab/>
        </w:r>
        <w:r>
          <w:fldChar w:fldCharType="begin"/>
        </w:r>
        <w:r>
          <w:instrText xml:space="preserve"> PAGEREF _Toc18098 \h </w:instrText>
        </w:r>
        <w:r>
          <w:fldChar w:fldCharType="separate"/>
        </w:r>
        <w:r>
          <w:t>41</w:t>
        </w:r>
        <w:r>
          <w:fldChar w:fldCharType="end"/>
        </w:r>
      </w:hyperlink>
    </w:p>
    <w:p>
      <w:pPr>
        <w:pStyle w:val="TOC2"/>
        <w:tabs>
          <w:tab w:val="right" w:leader="dot" w:pos="8306"/>
        </w:tabs>
      </w:pPr>
      <w:hyperlink w:anchor="_Toc705" w:history="1">
        <w:r>
          <w:rPr>
            <w:rFonts w:ascii="仿宋" w:eastAsia="仿宋" w:hAnsi="仿宋" w:cs="仿宋" w:hint="eastAsia"/>
            <w:lang w:eastAsia="zh-CN"/>
          </w:rPr>
          <w:t>(三)、营销渠道与策略</w:t>
        </w:r>
        <w:r>
          <w:tab/>
        </w:r>
        <w:r>
          <w:fldChar w:fldCharType="begin"/>
        </w:r>
        <w:r>
          <w:instrText xml:space="preserve"> PAGEREF _Toc705 \h </w:instrText>
        </w:r>
        <w:r>
          <w:fldChar w:fldCharType="separate"/>
        </w:r>
        <w:r>
          <w:t>43</w:t>
        </w:r>
        <w:r>
          <w:fldChar w:fldCharType="end"/>
        </w:r>
      </w:hyperlink>
    </w:p>
    <w:p>
      <w:pPr>
        <w:pStyle w:val="TOC2"/>
        <w:tabs>
          <w:tab w:val="right" w:leader="dot" w:pos="8306"/>
        </w:tabs>
      </w:pPr>
      <w:hyperlink w:anchor="_Toc355" w:history="1">
        <w:r>
          <w:rPr>
            <w:rFonts w:ascii="仿宋" w:eastAsia="仿宋" w:hAnsi="仿宋" w:cs="仿宋" w:hint="eastAsia"/>
            <w:lang w:eastAsia="zh-CN"/>
          </w:rPr>
          <w:t>(四)、推广与宣传活动</w:t>
        </w:r>
        <w:r>
          <w:tab/>
        </w:r>
        <w:r>
          <w:fldChar w:fldCharType="begin"/>
        </w:r>
        <w:r>
          <w:instrText xml:space="preserve"> PAGEREF _Toc355 \h </w:instrText>
        </w:r>
        <w:r>
          <w:fldChar w:fldCharType="separate"/>
        </w:r>
        <w:r>
          <w:t>44</w:t>
        </w:r>
        <w:r>
          <w:fldChar w:fldCharType="end"/>
        </w:r>
      </w:hyperlink>
    </w:p>
    <w:p>
      <w:pPr>
        <w:pStyle w:val="TOC1"/>
        <w:tabs>
          <w:tab w:val="right" w:leader="dot" w:pos="8306"/>
        </w:tabs>
      </w:pPr>
      <w:hyperlink w:anchor="_Toc6846" w:history="1">
        <w:r>
          <w:rPr>
            <w:rFonts w:ascii="仿宋" w:eastAsia="仿宋" w:hAnsi="仿宋" w:cs="仿宋" w:hint="eastAsia"/>
            <w:lang w:eastAsia="zh-CN"/>
          </w:rPr>
          <w:t>十五、风险识别与分类</w:t>
        </w:r>
        <w:r>
          <w:tab/>
        </w:r>
        <w:r>
          <w:fldChar w:fldCharType="begin"/>
        </w:r>
        <w:r>
          <w:instrText xml:space="preserve"> PAGEREF _Toc6846 \h </w:instrText>
        </w:r>
        <w:r>
          <w:fldChar w:fldCharType="separate"/>
        </w:r>
        <w:r>
          <w:t>49</w:t>
        </w:r>
        <w:r>
          <w:fldChar w:fldCharType="end"/>
        </w:r>
      </w:hyperlink>
    </w:p>
    <w:p>
      <w:pPr>
        <w:pStyle w:val="TOC2"/>
        <w:tabs>
          <w:tab w:val="right" w:leader="dot" w:pos="8306"/>
        </w:tabs>
      </w:pPr>
      <w:hyperlink w:anchor="_Toc17882" w:history="1">
        <w:r>
          <w:rPr>
            <w:rFonts w:ascii="仿宋" w:eastAsia="仿宋" w:hAnsi="仿宋" w:cs="仿宋" w:hint="eastAsia"/>
            <w:lang w:eastAsia="zh-CN"/>
          </w:rPr>
          <w:t>(一)、风险识别</w:t>
        </w:r>
        <w:r>
          <w:tab/>
        </w:r>
        <w:r>
          <w:fldChar w:fldCharType="begin"/>
        </w:r>
        <w:r>
          <w:instrText xml:space="preserve"> PAGEREF _Toc17882 \h </w:instrText>
        </w:r>
        <w:r>
          <w:fldChar w:fldCharType="separate"/>
        </w:r>
        <w:r>
          <w:t>49</w:t>
        </w:r>
        <w:r>
          <w:fldChar w:fldCharType="end"/>
        </w:r>
      </w:hyperlink>
    </w:p>
    <w:p>
      <w:pPr>
        <w:pStyle w:val="TOC2"/>
        <w:tabs>
          <w:tab w:val="right" w:leader="dot" w:pos="8306"/>
        </w:tabs>
      </w:pPr>
      <w:hyperlink w:anchor="_Toc31278" w:history="1">
        <w:r>
          <w:rPr>
            <w:rFonts w:ascii="仿宋" w:eastAsia="仿宋" w:hAnsi="仿宋" w:cs="仿宋" w:hint="eastAsia"/>
            <w:lang w:eastAsia="zh-CN"/>
          </w:rPr>
          <w:t>(二)、风险分类</w:t>
        </w:r>
        <w:r>
          <w:tab/>
        </w:r>
        <w:r>
          <w:fldChar w:fldCharType="begin"/>
        </w:r>
        <w:r>
          <w:instrText xml:space="preserve"> PAGEREF _Toc31278 \h </w:instrText>
        </w:r>
        <w:r>
          <w:fldChar w:fldCharType="separate"/>
        </w:r>
        <w:r>
          <w:t>50</w:t>
        </w:r>
        <w:r>
          <w:fldChar w:fldCharType="end"/>
        </w:r>
      </w:hyperlink>
    </w:p>
    <w:p>
      <w:pPr>
        <w:pStyle w:val="TOC1"/>
        <w:tabs>
          <w:tab w:val="right" w:leader="dot" w:pos="8306"/>
        </w:tabs>
      </w:pPr>
      <w:hyperlink w:anchor="_Toc10919" w:history="1">
        <w:r>
          <w:rPr>
            <w:rFonts w:ascii="仿宋" w:eastAsia="仿宋" w:hAnsi="仿宋" w:cs="仿宋" w:hint="eastAsia"/>
            <w:lang w:eastAsia="zh-CN"/>
          </w:rPr>
          <w:t>十六、快递袋项目实施时间节点</w:t>
        </w:r>
        <w:r>
          <w:tab/>
        </w:r>
        <w:r>
          <w:fldChar w:fldCharType="begin"/>
        </w:r>
        <w:r>
          <w:instrText xml:space="preserve"> PAGEREF _Toc10919 \h </w:instrText>
        </w:r>
        <w:r>
          <w:fldChar w:fldCharType="separate"/>
        </w:r>
        <w:r>
          <w:t>52</w:t>
        </w:r>
        <w:r>
          <w:fldChar w:fldCharType="end"/>
        </w:r>
      </w:hyperlink>
    </w:p>
    <w:p>
      <w:pPr>
        <w:pStyle w:val="TOC2"/>
        <w:tabs>
          <w:tab w:val="right" w:leader="dot" w:pos="8306"/>
        </w:tabs>
      </w:pPr>
      <w:hyperlink w:anchor="_Toc9612" w:history="1">
        <w:r>
          <w:rPr>
            <w:rFonts w:ascii="仿宋" w:eastAsia="仿宋" w:hAnsi="仿宋" w:cs="仿宋" w:hint="eastAsia"/>
            <w:lang w:eastAsia="zh-CN"/>
          </w:rPr>
          <w:t>(一)、快递袋项目启动阶段时间节点</w:t>
        </w:r>
        <w:r>
          <w:tab/>
        </w:r>
        <w:r>
          <w:fldChar w:fldCharType="begin"/>
        </w:r>
        <w:r>
          <w:instrText xml:space="preserve"> PAGEREF _Toc9612 \h </w:instrText>
        </w:r>
        <w:r>
          <w:fldChar w:fldCharType="separate"/>
        </w:r>
        <w:r>
          <w:t>52</w:t>
        </w:r>
        <w:r>
          <w:fldChar w:fldCharType="end"/>
        </w:r>
      </w:hyperlink>
    </w:p>
    <w:p>
      <w:pPr>
        <w:pStyle w:val="TOC2"/>
        <w:tabs>
          <w:tab w:val="right" w:leader="dot" w:pos="8306"/>
        </w:tabs>
      </w:pPr>
      <w:hyperlink w:anchor="_Toc29150" w:history="1">
        <w:r>
          <w:rPr>
            <w:rFonts w:ascii="仿宋" w:eastAsia="仿宋" w:hAnsi="仿宋" w:cs="仿宋" w:hint="eastAsia"/>
            <w:lang w:eastAsia="zh-CN"/>
          </w:rPr>
          <w:t>(二)、快递袋项目执行阶段时间节点</w:t>
        </w:r>
        <w:r>
          <w:tab/>
        </w:r>
        <w:r>
          <w:fldChar w:fldCharType="begin"/>
        </w:r>
        <w:r>
          <w:instrText xml:space="preserve"> PAGEREF _Toc29150 \h </w:instrText>
        </w:r>
        <w:r>
          <w:fldChar w:fldCharType="separate"/>
        </w:r>
        <w:r>
          <w:t>53</w:t>
        </w:r>
        <w:r>
          <w:fldChar w:fldCharType="end"/>
        </w:r>
      </w:hyperlink>
    </w:p>
    <w:p>
      <w:pPr>
        <w:pStyle w:val="TOC2"/>
        <w:tabs>
          <w:tab w:val="right" w:leader="dot" w:pos="8306"/>
        </w:tabs>
      </w:pPr>
      <w:hyperlink w:anchor="_Toc28693" w:history="1">
        <w:r>
          <w:rPr>
            <w:rFonts w:ascii="仿宋" w:eastAsia="仿宋" w:hAnsi="仿宋" w:cs="仿宋" w:hint="eastAsia"/>
            <w:lang w:eastAsia="zh-CN"/>
          </w:rPr>
          <w:t>(三)、快递袋项目完成阶段时间节点</w:t>
        </w:r>
        <w:r>
          <w:tab/>
        </w:r>
        <w:r>
          <w:fldChar w:fldCharType="begin"/>
        </w:r>
        <w:r>
          <w:instrText xml:space="preserve"> PAGEREF _Toc28693 \h </w:instrText>
        </w:r>
        <w:r>
          <w:fldChar w:fldCharType="separate"/>
        </w:r>
        <w:r>
          <w:t>54</w:t>
        </w:r>
        <w:r>
          <w:fldChar w:fldCharType="end"/>
        </w:r>
      </w:hyperlink>
    </w:p>
    <w:p>
      <w:pPr>
        <w:pStyle w:val="TOC1"/>
        <w:tabs>
          <w:tab w:val="right" w:leader="dot" w:pos="8306"/>
        </w:tabs>
      </w:pPr>
      <w:hyperlink w:anchor="_Toc15704" w:history="1">
        <w:r>
          <w:rPr>
            <w:rFonts w:ascii="仿宋" w:eastAsia="仿宋" w:hAnsi="仿宋" w:cs="仿宋" w:hint="eastAsia"/>
            <w:lang w:eastAsia="zh-CN"/>
          </w:rPr>
          <w:t>十七、快递袋项目实施保障措施</w:t>
        </w:r>
        <w:r>
          <w:tab/>
        </w:r>
        <w:r>
          <w:fldChar w:fldCharType="begin"/>
        </w:r>
        <w:r>
          <w:instrText xml:space="preserve"> PAGEREF _Toc15704 \h </w:instrText>
        </w:r>
        <w:r>
          <w:fldChar w:fldCharType="separate"/>
        </w:r>
        <w:r>
          <w:t>55</w:t>
        </w:r>
        <w:r>
          <w:fldChar w:fldCharType="end"/>
        </w:r>
      </w:hyperlink>
    </w:p>
    <w:p>
      <w:pPr>
        <w:pStyle w:val="TOC2"/>
        <w:tabs>
          <w:tab w:val="right" w:leader="dot" w:pos="8306"/>
        </w:tabs>
      </w:pPr>
      <w:hyperlink w:anchor="_Toc27017" w:history="1">
        <w:r>
          <w:rPr>
            <w:rFonts w:ascii="仿宋" w:eastAsia="仿宋" w:hAnsi="仿宋" w:cs="仿宋" w:hint="eastAsia"/>
            <w:lang w:eastAsia="zh-CN"/>
          </w:rPr>
          <w:t>(一)、快递袋项目实施保障机制</w:t>
        </w:r>
        <w:r>
          <w:tab/>
        </w:r>
        <w:r>
          <w:fldChar w:fldCharType="begin"/>
        </w:r>
        <w:r>
          <w:instrText xml:space="preserve"> PAGEREF _Toc27017 \h </w:instrText>
        </w:r>
        <w:r>
          <w:fldChar w:fldCharType="separate"/>
        </w:r>
        <w:r>
          <w:t>55</w:t>
        </w:r>
        <w:r>
          <w:fldChar w:fldCharType="end"/>
        </w:r>
      </w:hyperlink>
    </w:p>
    <w:p>
      <w:pPr>
        <w:pStyle w:val="TOC2"/>
        <w:tabs>
          <w:tab w:val="right" w:leader="dot" w:pos="8306"/>
        </w:tabs>
      </w:pPr>
      <w:hyperlink w:anchor="_Toc9720" w:history="1">
        <w:r>
          <w:rPr>
            <w:rFonts w:ascii="仿宋" w:eastAsia="仿宋" w:hAnsi="仿宋" w:cs="仿宋" w:hint="eastAsia"/>
            <w:lang w:eastAsia="zh-CN"/>
          </w:rPr>
          <w:t>(二)、快递袋项目法律合规要求</w:t>
        </w:r>
        <w:r>
          <w:tab/>
        </w:r>
        <w:r>
          <w:fldChar w:fldCharType="begin"/>
        </w:r>
        <w:r>
          <w:instrText xml:space="preserve"> PAGEREF _Toc9720 \h </w:instrText>
        </w:r>
        <w:r>
          <w:fldChar w:fldCharType="separate"/>
        </w:r>
        <w:r>
          <w:t>58</w:t>
        </w:r>
        <w:r>
          <w:fldChar w:fldCharType="end"/>
        </w:r>
      </w:hyperlink>
    </w:p>
    <w:p>
      <w:pPr>
        <w:pStyle w:val="TOC2"/>
        <w:tabs>
          <w:tab w:val="right" w:leader="dot" w:pos="8306"/>
        </w:tabs>
      </w:pPr>
      <w:hyperlink w:anchor="_Toc30424" w:history="1">
        <w:r>
          <w:rPr>
            <w:rFonts w:ascii="仿宋" w:eastAsia="仿宋" w:hAnsi="仿宋" w:cs="仿宋" w:hint="eastAsia"/>
            <w:lang w:eastAsia="zh-CN"/>
          </w:rPr>
          <w:t>(三)、快递袋项目合同管理与法律事务</w:t>
        </w:r>
        <w:r>
          <w:tab/>
        </w:r>
        <w:r>
          <w:fldChar w:fldCharType="begin"/>
        </w:r>
        <w:r>
          <w:instrText xml:space="preserve"> PAGEREF _Toc30424 \h </w:instrText>
        </w:r>
        <w:r>
          <w:fldChar w:fldCharType="separate"/>
        </w:r>
        <w:r>
          <w:t>62</w:t>
        </w:r>
        <w:r>
          <w:fldChar w:fldCharType="end"/>
        </w:r>
      </w:hyperlink>
    </w:p>
    <w:p>
      <w:pPr>
        <w:pStyle w:val="TOC2"/>
        <w:tabs>
          <w:tab w:val="right" w:leader="dot" w:pos="8306"/>
        </w:tabs>
      </w:pPr>
      <w:hyperlink w:anchor="_Toc22046" w:history="1">
        <w:r>
          <w:rPr>
            <w:rFonts w:ascii="仿宋" w:eastAsia="仿宋" w:hAnsi="仿宋" w:cs="仿宋" w:hint="eastAsia"/>
            <w:lang w:eastAsia="zh-CN"/>
          </w:rPr>
          <w:t>(四)、快递袋项目知识产权保护策略</w:t>
        </w:r>
        <w:r>
          <w:tab/>
        </w:r>
        <w:r>
          <w:fldChar w:fldCharType="begin"/>
        </w:r>
        <w:r>
          <w:instrText xml:space="preserve"> PAGEREF _Toc22046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99"/>
      <w:r>
        <w:rPr>
          <w:rFonts w:ascii="仿宋" w:eastAsia="仿宋" w:hAnsi="仿宋" w:cs="仿宋" w:hint="eastAsia"/>
          <w:sz w:val="28"/>
          <w:lang w:eastAsia="zh-CN"/>
        </w:rPr>
        <w:t>一、快递袋项目危机管理</w:t>
      </w:r>
      <w:bookmarkEnd w:id="2"/>
    </w:p>
    <w:p>
      <w:pPr>
        <w:pStyle w:val="Heading2"/>
        <w:rPr>
          <w:rFonts w:ascii="仿宋" w:eastAsia="仿宋" w:hAnsi="仿宋" w:cs="仿宋" w:hint="eastAsia"/>
          <w:lang w:eastAsia="zh-CN"/>
        </w:rPr>
      </w:pPr>
      <w:bookmarkStart w:id="3" w:name="_Toc164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危机管理中，危机预警与识别是确保快递袋项目稳健运行的核心步骤。通过建立全面的监测机制，快递袋项目团队旨在及时发现和理解潜在的风险和危机因素，以便采取及时的预防和应对措施，确保快递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首先，通过深入的风险评估，快递袋项目团队全面分析了整个快递袋项目和各个阶段可能存在的威胁。这包括准确评估每个潜在风险的发生概率和可能影响的程度，为后续危机预警提供了有力支持。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快递袋项目团队着重于明确定义快递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快递袋项目进展的持续监控，团队能够及时发现潜在问题并作出迅速反应。快递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在这一阶段，团队的专业素养和反应速度将发挥至关重要的作用，以确保潜在危机能够在初期得到有效的处理，最大程度地减轻负面影响。通过危机预警与识别，快递袋项目得以更有序、可控地推进。</w:t>
      </w:r>
    </w:p>
    <w:p>
      <w:pPr>
        <w:pStyle w:val="Heading2"/>
        <w:ind w:firstLine="560" w:firstLineChars="200"/>
        <w:rPr>
          <w:rFonts w:ascii="仿宋" w:eastAsia="仿宋" w:hAnsi="仿宋" w:cs="仿宋" w:hint="eastAsia"/>
          <w:sz w:val="28"/>
          <w:lang w:eastAsia="zh-CN"/>
        </w:rPr>
      </w:pPr>
      <w:bookmarkStart w:id="4" w:name="_Toc182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在危机发生时，快递袋项目团队立即行动，成立了应急小组。该小组的任务是迅速制定并实施紧急应对措施，以最小化潜在损失。以下是采取的主要措施：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暂停快递袋项目进度：为遏制危机蔓延，快递袋项目暂时停止进行，以便全面评估当前状况。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资源重新分配：重新评估快递袋项目资源的分配，确保最大限度地减小损失。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实时沟通：与关键利益相关者建立实时沟通机制，向他们传递快递袋项目危机的实际状况，保障快递袋项目核心利益。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在紧急应对的同时，快递袋项目团队强调了团队协作和有效沟通的重要性。以下是团队协作的关键举措：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信息共享机制：建立了信息共享平台，确保团队成员能够及时获取快递袋项目危机的实时信息。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领导者沟通：快递袋项目领导者通过定期会议和即时沟通工具，指导团队应对危机，保持团队稳定运行。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随着危机得到初步控制，快递袋项目团队转向制定恢复计划，以确保快递袋项目能够从中迅速恢复。主要恢复计划包括：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修复受损的进度计划：重新评估快递袋项目进度，制定修复计划，确保快递袋项目尽快回归正常进程。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重新调整资源分配：优化资源分配，确保快递袋项目在有限资源下高效运转。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风险管理机制加强：对快递袋项目风险进行全面评估，制定更强化的风险管理策略，以预防未来可能的危机。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578"/>
      <w:r>
        <w:rPr>
          <w:rFonts w:ascii="仿宋" w:eastAsia="仿宋" w:hAnsi="仿宋" w:cs="仿宋" w:hint="eastAsia"/>
          <w:sz w:val="28"/>
          <w:lang w:eastAsia="zh-CN"/>
        </w:rPr>
        <w:t>二、快递袋项目土建工程</w:t>
      </w:r>
      <w:bookmarkEnd w:id="5"/>
    </w:p>
    <w:p>
      <w:pPr>
        <w:pStyle w:val="Heading2"/>
        <w:rPr>
          <w:rFonts w:ascii="仿宋" w:eastAsia="仿宋" w:hAnsi="仿宋" w:cs="仿宋" w:hint="eastAsia"/>
          <w:lang w:eastAsia="zh-CN"/>
        </w:rPr>
      </w:pPr>
      <w:bookmarkStart w:id="6" w:name="_Toc266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在快递袋项目的建筑工程设计中，我们将秉承一系列重要的设计原则，以确保快递袋项目建筑在功能、美观、可持续性等方面达到最佳效果。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首要原则是确保建筑的功能性得到最大化的发挥。我们将充分理解快递袋项目的实际需求，合理布局各个功能区域，保证建筑在满足业务需求的同时，提供高效的工作环境。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在建筑设计中，我们将综合考虑建设和运营成本。通过精细的经济效益分析，确保设计方案在高效利用资源的同时，对快递袋项目的长期盈利能力有积极的贡献。</w:t>
      </w:r>
    </w:p>
    <w:p>
      <w:pPr>
        <w:pStyle w:val="Heading2"/>
        <w:ind w:firstLine="560" w:firstLineChars="200"/>
        <w:rPr>
          <w:rFonts w:ascii="仿宋" w:eastAsia="仿宋" w:hAnsi="仿宋" w:cs="仿宋" w:hint="eastAsia"/>
          <w:sz w:val="28"/>
          <w:lang w:eastAsia="zh-CN"/>
        </w:rPr>
      </w:pPr>
      <w:bookmarkStart w:id="7" w:name="_Toc263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的土建工程设计中，我们将精准设定设计年限，结合快递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递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5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快递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递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递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9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本期工程快递袋项目预计总建筑面积XXX平方米，其中：计容建筑面积XXX平方米，计划建筑工程投资XX万元，占快递袋项目总投资的XX%。</w:t>
      </w:r>
    </w:p>
    <w:p>
      <w:pPr>
        <w:pStyle w:val="Heading1"/>
        <w:ind w:firstLine="560" w:firstLineChars="200"/>
        <w:rPr>
          <w:rFonts w:ascii="仿宋" w:eastAsia="仿宋" w:hAnsi="仿宋" w:cs="仿宋" w:hint="eastAsia"/>
          <w:sz w:val="28"/>
          <w:lang w:eastAsia="zh-CN"/>
        </w:rPr>
      </w:pPr>
      <w:bookmarkStart w:id="10" w:name="_Toc32278"/>
      <w:r>
        <w:rPr>
          <w:rFonts w:ascii="仿宋" w:eastAsia="仿宋" w:hAnsi="仿宋" w:cs="仿宋" w:hint="eastAsia"/>
          <w:sz w:val="28"/>
          <w:lang w:eastAsia="zh-CN"/>
        </w:rPr>
        <w:t>三、快递袋项目文档管理</w:t>
      </w:r>
      <w:bookmarkEnd w:id="10"/>
    </w:p>
    <w:p>
      <w:pPr>
        <w:pStyle w:val="Heading2"/>
        <w:rPr>
          <w:rFonts w:ascii="仿宋" w:eastAsia="仿宋" w:hAnsi="仿宋" w:cs="仿宋" w:hint="eastAsia"/>
          <w:lang w:eastAsia="zh-CN"/>
        </w:rPr>
      </w:pPr>
      <w:bookmarkStart w:id="11" w:name="_Toc2411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快递袋项目高度重视文档的质量和准确性，以支持快递袋项目的各项活动和决策。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文档的编制始于快递袋项目计划的初期，我们制定了详细的文档编制计划，明确了每个文档的内容、格式和编写责任人。在快递袋项目启动阶段，我们首先编制了快递袋项目章程，明确定义了快递袋项目的目标、范围、风险等关键要素。随后，快递袋项目团队根据计划陆续编制了需求文档、设计文档、测试文档等各类文档，确保快递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快递袋项目管理中的重要环节，旨在确保快递袋项目文档符合质量标准和快递袋项目需求。在快递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除了内部审查，我们还进行了外部审查，邀请快递袋项目相关利益方和专业领域的专家对文档进行独立审查。这有助于获取更全面、客观的反馈，确保快递袋项目文档不仅符合内部标准，也满足外部需求。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快递袋项目在文档编制与审查方面建立了严格的管理机制，通过规范的流程和多维度的审查，确保快递袋项目文档的质量、准确性和可靠性，为快递袋项目的顺利推进提供了有力支持。</w:t>
      </w:r>
    </w:p>
    <w:p>
      <w:pPr>
        <w:pStyle w:val="Heading2"/>
        <w:ind w:firstLine="560" w:firstLineChars="200"/>
        <w:rPr>
          <w:rFonts w:ascii="仿宋" w:eastAsia="仿宋" w:hAnsi="仿宋" w:cs="仿宋" w:hint="eastAsia"/>
          <w:sz w:val="28"/>
          <w:lang w:eastAsia="zh-CN"/>
        </w:rPr>
      </w:pPr>
      <w:bookmarkStart w:id="12" w:name="_Toc2312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在快递袋项目中，我们致力于优化文档发布与分发过程，以确保信息的高效传递和团队间协作的顺畅进行。以下是我们采取的关键优化策略：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我们通过多渠道发布文档，包括电子邮件、快递袋项目管理平台、内部网站等，以满足不同团队成员的偏好和需求。多渠道发布确保了信息的全面覆盖。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我们采用了精细的权限控制，确保只有授权人员可以访问敏感信息。这种安全措施保护了快递袋项目文档的机密性，防止了未经授权的信息泄露。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589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文档存档与归档是快递袋项目生命周期中一个至关重要的环节，直接关系到快递袋项目信息的长期保存和历史记录的完整性。在快递袋项目中，我们实施了一系列有效的文档存档与归档管理策略：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6876"/>
      <w:r>
        <w:rPr>
          <w:rFonts w:ascii="仿宋" w:eastAsia="仿宋" w:hAnsi="仿宋" w:cs="仿宋" w:hint="eastAsia"/>
          <w:sz w:val="28"/>
          <w:lang w:eastAsia="zh-CN"/>
        </w:rPr>
        <w:t>四、快递袋项目建设背景及必要性分析</w:t>
      </w:r>
      <w:bookmarkEnd w:id="14"/>
    </w:p>
    <w:p>
      <w:pPr>
        <w:pStyle w:val="Heading2"/>
        <w:rPr>
          <w:rFonts w:ascii="仿宋" w:eastAsia="仿宋" w:hAnsi="仿宋" w:cs="仿宋" w:hint="eastAsia"/>
          <w:lang w:eastAsia="zh-CN"/>
        </w:rPr>
      </w:pPr>
      <w:bookmarkStart w:id="15" w:name="_Toc16852"/>
      <w:r>
        <w:rPr>
          <w:rFonts w:ascii="仿宋" w:eastAsia="仿宋" w:hAnsi="仿宋" w:cs="仿宋" w:hint="eastAsia"/>
          <w:lang w:eastAsia="zh-CN"/>
        </w:rPr>
        <w:t>(一)、快递袋项目背景分析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快递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我们的背景分析将深入挖掘当前行业的发展趋势，通过对竞争态势的全面审视，找到快递袋项目在这个潮流中的定位。同时，我们将关注行业内涌现的新兴机遇，以便快递袋项目更好地融入行业发展的潮流中。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快递袋项目提供了强大的发展动力。我们将聚焦于行业内最新的技术发展趋势，包括但不限于人工智能、大数据分析、物联网等领域。通过深度的技术研究，我们将确保快递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快递袋项目发展的源泉。我们将投入更多的精力对市场需求进行深入剖析，超越表面的需求，深入挖掘潜在的市场痛点和机遇。通过对市场需求的细致了解，快递袋项目将更有针对性地设计解决方案，满足市场的多样化需求，从而更好地促进快递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快递袋项目战略至关重要。我们将对竞争态势进行更为深入的分析，包括但不限于市场份额、产品特点、客户满意度等多个维度。通过深度的竞争分析，快递袋项目将能够更准确地把握市场脉搏，制定具有竞争力的快递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快递袋项目的发展具有直接的影响。我们将进行更为全面的法规和政策分析，了解行业发展中的潜在法律风险和合规挑战。通过充分了解和遵守相关法规，快递袋项目将确保在法律框架内合法合规运营，为快递袋项目的稳健发展提供有力支持。</w:t>
      </w:r>
    </w:p>
    <w:p>
      <w:pPr>
        <w:pStyle w:val="Heading2"/>
        <w:ind w:firstLine="560" w:firstLineChars="200"/>
        <w:rPr>
          <w:rFonts w:ascii="仿宋" w:eastAsia="仿宋" w:hAnsi="仿宋" w:cs="仿宋" w:hint="eastAsia"/>
          <w:sz w:val="28"/>
          <w:lang w:eastAsia="zh-CN"/>
        </w:rPr>
      </w:pPr>
      <w:bookmarkStart w:id="16" w:name="_Toc5433"/>
      <w:r>
        <w:rPr>
          <w:rFonts w:ascii="仿宋" w:eastAsia="仿宋" w:hAnsi="仿宋" w:cs="仿宋" w:hint="eastAsia"/>
          <w:sz w:val="28"/>
          <w:lang w:eastAsia="zh-CN"/>
        </w:rPr>
        <w:t>(二)、快递袋项目建设必要性分析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建设的迫切性源于对行业发展趋势的深刻洞察。我们正处于一个行业变革的时代，科技创新、数字化转型成为企业发展的关键动力。快递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建设不仅仅是为了跟上潮流，更是为了通过技术创新推动企业的持续发展。通过引入先进的技术和解决方案，快递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快递袋项目的建设成为必然选择，通过提高产品质量、拓展服务领域，从而在竞争中获得更多的机会。快递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快递袋项目建设的必要性体现在对客户需求更精准的满足。通过快递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袋项目建设的背后是对企业持续创新的追求。只有通过不断创新，企业才能在竞争中立于不败之地。快递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45"/>
      <w:r>
        <w:rPr>
          <w:rFonts w:ascii="仿宋" w:eastAsia="仿宋" w:hAnsi="仿宋" w:cs="仿宋" w:hint="eastAsia"/>
          <w:sz w:val="28"/>
          <w:lang w:eastAsia="zh-CN"/>
        </w:rPr>
        <w:t>五、快递袋项目建设单位说明</w:t>
      </w:r>
      <w:bookmarkEnd w:id="17"/>
    </w:p>
    <w:p>
      <w:pPr>
        <w:pStyle w:val="Heading2"/>
        <w:rPr>
          <w:rFonts w:ascii="仿宋" w:eastAsia="仿宋" w:hAnsi="仿宋" w:cs="仿宋" w:hint="eastAsia"/>
          <w:lang w:eastAsia="zh-CN"/>
        </w:rPr>
      </w:pPr>
      <w:bookmarkStart w:id="18" w:name="_Toc9424"/>
      <w:r>
        <w:rPr>
          <w:rFonts w:ascii="仿宋" w:eastAsia="仿宋" w:hAnsi="仿宋" w:cs="仿宋" w:hint="eastAsia"/>
          <w:lang w:eastAsia="zh-CN"/>
        </w:rPr>
        <w:t>(一)、快递袋项目承办单位基本情况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72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快递袋项目承办单位的XXXX，我们着眼于实现可持续的经济效益。通过技术创新和解决方案的提供，公司预计在快递袋项目执行期间将获得可观的收入增长。这一收入来源主要包括快递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同时，我们注重成本控制和效率提升，以确保快递袋项目的可持续盈利。透过精细的管理和资源优化，公司期望实现快递袋项目利润最大化。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快递袋项目实施进行全面的投资评估，包括快递袋项目启动阶段的资金投入和后续运营成本。通过对快递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快递袋项目实施过程中具备足够的资金流动性，公司将进行详尽的现金流分析。这包括资金需求的合理预测、快递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7030"/>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168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https://d.book118.com/978053142112006045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241D9"/>
    <w:rsid w:val="29324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5314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2024-03-02T10:12:00Z</dcterms:created>
  <dcterms:modified xsi:type="dcterms:W3CDTF">2024-03-02T10:13:15Z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FA8D54217A9945D1ABD9320C379BAA41_11</vt:lpwstr>
  </property>
  <property fmtid="{D5CDD505-2E9C-101B-9397-08002B2CF9AE}" pid="3" name="KSOProductBuildVer">
    <vt:lpwstr>2052-12.1.0.16388</vt:lpwstr>
  </property>
</Properties>
</file>