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5"/>
          <w:footerReference w:type="default" r:id="rId6"/>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核燃料元件及组件项目可行性研究分析报告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7" w:history="1">
        <w:r>
          <w:rPr>
            <w:rFonts w:ascii="仿宋" w:eastAsia="仿宋" w:hAnsi="仿宋" w:cs="仿宋" w:hint="eastAsia"/>
            <w:lang w:eastAsia="zh-CN"/>
          </w:rPr>
          <w:t>序言</w:t>
        </w:r>
        <w:r>
          <w:tab/>
        </w:r>
        <w:r>
          <w:fldChar w:fldCharType="begin"/>
        </w:r>
        <w:r>
          <w:instrText xml:space="preserve"> PAGEREF _Toc727 \h </w:instrText>
        </w:r>
        <w:r>
          <w:fldChar w:fldCharType="separate"/>
        </w:r>
        <w:r>
          <w:t>3</w:t>
        </w:r>
        <w:r>
          <w:fldChar w:fldCharType="end"/>
        </w:r>
      </w:hyperlink>
    </w:p>
    <w:p>
      <w:pPr>
        <w:pStyle w:val="TOC1"/>
        <w:tabs>
          <w:tab w:val="right" w:leader="dot" w:pos="8306"/>
        </w:tabs>
      </w:pPr>
      <w:hyperlink w:anchor="_Toc14641" w:history="1">
        <w:r>
          <w:rPr>
            <w:rFonts w:ascii="仿宋" w:eastAsia="仿宋" w:hAnsi="仿宋" w:cs="仿宋" w:hint="eastAsia"/>
            <w:lang w:eastAsia="zh-CN"/>
          </w:rPr>
          <w:t>一、市场营销和推广策略</w:t>
        </w:r>
        <w:r>
          <w:tab/>
        </w:r>
        <w:r>
          <w:fldChar w:fldCharType="begin"/>
        </w:r>
        <w:r>
          <w:instrText xml:space="preserve"> PAGEREF _Toc14641 \h </w:instrText>
        </w:r>
        <w:r>
          <w:fldChar w:fldCharType="separate"/>
        </w:r>
        <w:r>
          <w:t>3</w:t>
        </w:r>
        <w:r>
          <w:fldChar w:fldCharType="end"/>
        </w:r>
      </w:hyperlink>
    </w:p>
    <w:p>
      <w:pPr>
        <w:pStyle w:val="TOC2"/>
        <w:tabs>
          <w:tab w:val="right" w:leader="dot" w:pos="8306"/>
        </w:tabs>
      </w:pPr>
      <w:hyperlink w:anchor="_Toc22258" w:history="1">
        <w:r>
          <w:rPr>
            <w:rFonts w:ascii="仿宋" w:eastAsia="仿宋" w:hAnsi="仿宋" w:cs="仿宋" w:hint="eastAsia"/>
            <w:lang w:eastAsia="zh-CN"/>
          </w:rPr>
          <w:t>(一)、核燃料元件及组件项目产品的市场定位和目标客户分析</w:t>
        </w:r>
        <w:r>
          <w:tab/>
        </w:r>
        <w:r>
          <w:fldChar w:fldCharType="begin"/>
        </w:r>
        <w:r>
          <w:instrText xml:space="preserve"> PAGEREF _Toc22258 \h </w:instrText>
        </w:r>
        <w:r>
          <w:fldChar w:fldCharType="separate"/>
        </w:r>
        <w:r>
          <w:t>3</w:t>
        </w:r>
        <w:r>
          <w:fldChar w:fldCharType="end"/>
        </w:r>
      </w:hyperlink>
    </w:p>
    <w:p>
      <w:pPr>
        <w:pStyle w:val="TOC2"/>
        <w:tabs>
          <w:tab w:val="right" w:leader="dot" w:pos="8306"/>
        </w:tabs>
      </w:pPr>
      <w:hyperlink w:anchor="_Toc756" w:history="1">
        <w:r>
          <w:rPr>
            <w:rFonts w:ascii="仿宋" w:eastAsia="仿宋" w:hAnsi="仿宋" w:cs="仿宋" w:hint="eastAsia"/>
            <w:lang w:eastAsia="zh-CN"/>
          </w:rPr>
          <w:t>(二)、市场营销策略和推广渠道选择</w:t>
        </w:r>
        <w:r>
          <w:tab/>
        </w:r>
        <w:r>
          <w:fldChar w:fldCharType="begin"/>
        </w:r>
        <w:r>
          <w:instrText xml:space="preserve"> PAGEREF _Toc756 \h </w:instrText>
        </w:r>
        <w:r>
          <w:fldChar w:fldCharType="separate"/>
        </w:r>
        <w:r>
          <w:t>4</w:t>
        </w:r>
        <w:r>
          <w:fldChar w:fldCharType="end"/>
        </w:r>
      </w:hyperlink>
    </w:p>
    <w:p>
      <w:pPr>
        <w:pStyle w:val="TOC2"/>
        <w:tabs>
          <w:tab w:val="right" w:leader="dot" w:pos="8306"/>
        </w:tabs>
      </w:pPr>
      <w:hyperlink w:anchor="_Toc22542" w:history="1">
        <w:r>
          <w:rPr>
            <w:rFonts w:ascii="仿宋" w:eastAsia="仿宋" w:hAnsi="仿宋" w:cs="仿宋" w:hint="eastAsia"/>
            <w:lang w:eastAsia="zh-CN"/>
          </w:rPr>
          <w:t>(三)、市场调研和竞争对手分析</w:t>
        </w:r>
        <w:r>
          <w:tab/>
        </w:r>
        <w:r>
          <w:fldChar w:fldCharType="begin"/>
        </w:r>
        <w:r>
          <w:instrText xml:space="preserve"> PAGEREF _Toc22542 \h </w:instrText>
        </w:r>
        <w:r>
          <w:fldChar w:fldCharType="separate"/>
        </w:r>
        <w:r>
          <w:t>6</w:t>
        </w:r>
        <w:r>
          <w:fldChar w:fldCharType="end"/>
        </w:r>
      </w:hyperlink>
    </w:p>
    <w:p>
      <w:pPr>
        <w:pStyle w:val="TOC1"/>
        <w:tabs>
          <w:tab w:val="right" w:leader="dot" w:pos="8306"/>
        </w:tabs>
      </w:pPr>
      <w:hyperlink w:anchor="_Toc21137" w:history="1">
        <w:r>
          <w:rPr>
            <w:rFonts w:ascii="仿宋" w:eastAsia="仿宋" w:hAnsi="仿宋" w:cs="仿宋" w:hint="eastAsia"/>
            <w:lang w:eastAsia="zh-CN"/>
          </w:rPr>
          <w:t>二、核燃料元件及组件项目概论</w:t>
        </w:r>
        <w:r>
          <w:tab/>
        </w:r>
        <w:r>
          <w:fldChar w:fldCharType="begin"/>
        </w:r>
        <w:r>
          <w:instrText xml:space="preserve"> PAGEREF _Toc21137 \h </w:instrText>
        </w:r>
        <w:r>
          <w:fldChar w:fldCharType="separate"/>
        </w:r>
        <w:r>
          <w:t>7</w:t>
        </w:r>
        <w:r>
          <w:fldChar w:fldCharType="end"/>
        </w:r>
      </w:hyperlink>
    </w:p>
    <w:p>
      <w:pPr>
        <w:pStyle w:val="TOC2"/>
        <w:tabs>
          <w:tab w:val="right" w:leader="dot" w:pos="8306"/>
        </w:tabs>
      </w:pPr>
      <w:hyperlink w:anchor="_Toc9732" w:history="1">
        <w:r>
          <w:rPr>
            <w:rFonts w:ascii="仿宋" w:eastAsia="仿宋" w:hAnsi="仿宋" w:cs="仿宋" w:hint="eastAsia"/>
            <w:lang w:eastAsia="zh-CN"/>
          </w:rPr>
          <w:t>(一)、核燃料元件及组件项目名称及承办单位</w:t>
        </w:r>
        <w:r>
          <w:tab/>
        </w:r>
        <w:r>
          <w:fldChar w:fldCharType="begin"/>
        </w:r>
        <w:r>
          <w:instrText xml:space="preserve"> PAGEREF _Toc9732 \h </w:instrText>
        </w:r>
        <w:r>
          <w:fldChar w:fldCharType="separate"/>
        </w:r>
        <w:r>
          <w:t>7</w:t>
        </w:r>
        <w:r>
          <w:fldChar w:fldCharType="end"/>
        </w:r>
      </w:hyperlink>
    </w:p>
    <w:p>
      <w:pPr>
        <w:pStyle w:val="TOC2"/>
        <w:tabs>
          <w:tab w:val="right" w:leader="dot" w:pos="8306"/>
        </w:tabs>
      </w:pPr>
      <w:hyperlink w:anchor="_Toc4454" w:history="1">
        <w:r>
          <w:rPr>
            <w:rFonts w:ascii="仿宋" w:eastAsia="仿宋" w:hAnsi="仿宋" w:cs="仿宋" w:hint="eastAsia"/>
            <w:lang w:eastAsia="zh-CN"/>
          </w:rPr>
          <w:t>(二)、核燃料元件及组件项目拟建地址</w:t>
        </w:r>
        <w:r>
          <w:tab/>
        </w:r>
        <w:r>
          <w:fldChar w:fldCharType="begin"/>
        </w:r>
        <w:r>
          <w:instrText xml:space="preserve"> PAGEREF _Toc4454 \h </w:instrText>
        </w:r>
        <w:r>
          <w:fldChar w:fldCharType="separate"/>
        </w:r>
        <w:r>
          <w:t>7</w:t>
        </w:r>
        <w:r>
          <w:fldChar w:fldCharType="end"/>
        </w:r>
      </w:hyperlink>
    </w:p>
    <w:p>
      <w:pPr>
        <w:pStyle w:val="TOC2"/>
        <w:tabs>
          <w:tab w:val="right" w:leader="dot" w:pos="8306"/>
        </w:tabs>
      </w:pPr>
      <w:hyperlink w:anchor="_Toc20988" w:history="1">
        <w:r>
          <w:rPr>
            <w:rFonts w:ascii="仿宋" w:eastAsia="仿宋" w:hAnsi="仿宋" w:cs="仿宋" w:hint="eastAsia"/>
            <w:lang w:eastAsia="zh-CN"/>
          </w:rPr>
          <w:t>(三)、核燃料元件及组件项目提出的背景</w:t>
        </w:r>
        <w:r>
          <w:tab/>
        </w:r>
        <w:r>
          <w:fldChar w:fldCharType="begin"/>
        </w:r>
        <w:r>
          <w:instrText xml:space="preserve"> PAGEREF _Toc20988 \h </w:instrText>
        </w:r>
        <w:r>
          <w:fldChar w:fldCharType="separate"/>
        </w:r>
        <w:r>
          <w:t>8</w:t>
        </w:r>
        <w:r>
          <w:fldChar w:fldCharType="end"/>
        </w:r>
      </w:hyperlink>
    </w:p>
    <w:p>
      <w:pPr>
        <w:pStyle w:val="TOC2"/>
        <w:tabs>
          <w:tab w:val="right" w:leader="dot" w:pos="8306"/>
        </w:tabs>
      </w:pPr>
      <w:hyperlink w:anchor="_Toc11322" w:history="1">
        <w:r>
          <w:rPr>
            <w:rFonts w:ascii="仿宋" w:eastAsia="仿宋" w:hAnsi="仿宋" w:cs="仿宋" w:hint="eastAsia"/>
            <w:lang w:eastAsia="zh-CN"/>
          </w:rPr>
          <w:t>(四)、报告研究范围</w:t>
        </w:r>
        <w:r>
          <w:tab/>
        </w:r>
        <w:r>
          <w:fldChar w:fldCharType="begin"/>
        </w:r>
        <w:r>
          <w:instrText xml:space="preserve"> PAGEREF _Toc11322 \h </w:instrText>
        </w:r>
        <w:r>
          <w:fldChar w:fldCharType="separate"/>
        </w:r>
        <w:r>
          <w:t>9</w:t>
        </w:r>
        <w:r>
          <w:fldChar w:fldCharType="end"/>
        </w:r>
      </w:hyperlink>
    </w:p>
    <w:p>
      <w:pPr>
        <w:pStyle w:val="TOC2"/>
        <w:tabs>
          <w:tab w:val="right" w:leader="dot" w:pos="8306"/>
        </w:tabs>
      </w:pPr>
      <w:hyperlink w:anchor="_Toc7413" w:history="1">
        <w:r>
          <w:rPr>
            <w:rFonts w:ascii="仿宋" w:eastAsia="仿宋" w:hAnsi="仿宋" w:cs="仿宋" w:hint="eastAsia"/>
            <w:lang w:eastAsia="zh-CN"/>
          </w:rPr>
          <w:t>(五)、核燃料元件及组件项目建设必要性分析</w:t>
        </w:r>
        <w:r>
          <w:tab/>
        </w:r>
        <w:r>
          <w:fldChar w:fldCharType="begin"/>
        </w:r>
        <w:r>
          <w:instrText xml:space="preserve"> PAGEREF _Toc7413 \h </w:instrText>
        </w:r>
        <w:r>
          <w:fldChar w:fldCharType="separate"/>
        </w:r>
        <w:r>
          <w:t>10</w:t>
        </w:r>
        <w:r>
          <w:fldChar w:fldCharType="end"/>
        </w:r>
      </w:hyperlink>
    </w:p>
    <w:p>
      <w:pPr>
        <w:pStyle w:val="TOC2"/>
        <w:tabs>
          <w:tab w:val="right" w:leader="dot" w:pos="8306"/>
        </w:tabs>
      </w:pPr>
      <w:hyperlink w:anchor="_Toc4626" w:history="1">
        <w:r>
          <w:rPr>
            <w:rFonts w:ascii="仿宋" w:eastAsia="仿宋" w:hAnsi="仿宋" w:cs="仿宋" w:hint="eastAsia"/>
            <w:lang w:eastAsia="zh-CN"/>
          </w:rPr>
          <w:t>(六)、产品方案</w:t>
        </w:r>
        <w:r>
          <w:tab/>
        </w:r>
        <w:r>
          <w:fldChar w:fldCharType="begin"/>
        </w:r>
        <w:r>
          <w:instrText xml:space="preserve"> PAGEREF _Toc4626 \h </w:instrText>
        </w:r>
        <w:r>
          <w:fldChar w:fldCharType="separate"/>
        </w:r>
        <w:r>
          <w:t>10</w:t>
        </w:r>
        <w:r>
          <w:fldChar w:fldCharType="end"/>
        </w:r>
      </w:hyperlink>
    </w:p>
    <w:p>
      <w:pPr>
        <w:pStyle w:val="TOC2"/>
        <w:tabs>
          <w:tab w:val="right" w:leader="dot" w:pos="8306"/>
        </w:tabs>
      </w:pPr>
      <w:hyperlink w:anchor="_Toc19389" w:history="1">
        <w:r>
          <w:rPr>
            <w:rFonts w:ascii="仿宋" w:eastAsia="仿宋" w:hAnsi="仿宋" w:cs="仿宋" w:hint="eastAsia"/>
            <w:lang w:eastAsia="zh-CN"/>
          </w:rPr>
          <w:t>(七)、核燃料元件及组件项目总投资估算</w:t>
        </w:r>
        <w:r>
          <w:tab/>
        </w:r>
        <w:r>
          <w:fldChar w:fldCharType="begin"/>
        </w:r>
        <w:r>
          <w:instrText xml:space="preserve"> PAGEREF _Toc19389 \h </w:instrText>
        </w:r>
        <w:r>
          <w:fldChar w:fldCharType="separate"/>
        </w:r>
        <w:r>
          <w:t>10</w:t>
        </w:r>
        <w:r>
          <w:fldChar w:fldCharType="end"/>
        </w:r>
      </w:hyperlink>
    </w:p>
    <w:p>
      <w:pPr>
        <w:pStyle w:val="TOC2"/>
        <w:tabs>
          <w:tab w:val="right" w:leader="dot" w:pos="8306"/>
        </w:tabs>
      </w:pPr>
      <w:hyperlink w:anchor="_Toc18148" w:history="1">
        <w:r>
          <w:rPr>
            <w:rFonts w:ascii="仿宋" w:eastAsia="仿宋" w:hAnsi="仿宋" w:cs="仿宋" w:hint="eastAsia"/>
            <w:lang w:eastAsia="zh-CN"/>
          </w:rPr>
          <w:t>(八)、核燃料元件及组件项目工艺技术装备方案的选择</w:t>
        </w:r>
        <w:r>
          <w:tab/>
        </w:r>
        <w:r>
          <w:fldChar w:fldCharType="begin"/>
        </w:r>
        <w:r>
          <w:instrText xml:space="preserve"> PAGEREF _Toc18148 \h </w:instrText>
        </w:r>
        <w:r>
          <w:fldChar w:fldCharType="separate"/>
        </w:r>
        <w:r>
          <w:t>11</w:t>
        </w:r>
        <w:r>
          <w:fldChar w:fldCharType="end"/>
        </w:r>
      </w:hyperlink>
    </w:p>
    <w:p>
      <w:pPr>
        <w:pStyle w:val="TOC2"/>
        <w:tabs>
          <w:tab w:val="right" w:leader="dot" w:pos="8306"/>
        </w:tabs>
      </w:pPr>
      <w:hyperlink w:anchor="_Toc17259" w:history="1">
        <w:r>
          <w:rPr>
            <w:rFonts w:ascii="仿宋" w:eastAsia="仿宋" w:hAnsi="仿宋" w:cs="仿宋" w:hint="eastAsia"/>
            <w:lang w:eastAsia="zh-CN"/>
          </w:rPr>
          <w:t>(九)、核燃料元件及组件项目实施进度建议</w:t>
        </w:r>
        <w:r>
          <w:tab/>
        </w:r>
        <w:r>
          <w:fldChar w:fldCharType="begin"/>
        </w:r>
        <w:r>
          <w:instrText xml:space="preserve"> PAGEREF _Toc17259 \h </w:instrText>
        </w:r>
        <w:r>
          <w:fldChar w:fldCharType="separate"/>
        </w:r>
        <w:r>
          <w:t>11</w:t>
        </w:r>
        <w:r>
          <w:fldChar w:fldCharType="end"/>
        </w:r>
      </w:hyperlink>
    </w:p>
    <w:p>
      <w:pPr>
        <w:pStyle w:val="TOC2"/>
        <w:tabs>
          <w:tab w:val="right" w:leader="dot" w:pos="8306"/>
        </w:tabs>
      </w:pPr>
      <w:hyperlink w:anchor="_Toc4242" w:history="1">
        <w:r>
          <w:rPr>
            <w:rFonts w:ascii="仿宋" w:eastAsia="仿宋" w:hAnsi="仿宋" w:cs="仿宋" w:hint="eastAsia"/>
            <w:lang w:eastAsia="zh-CN"/>
          </w:rPr>
          <w:t>(十)、核燃料元件及组件相关研究结论</w:t>
        </w:r>
        <w:r>
          <w:tab/>
        </w:r>
        <w:r>
          <w:fldChar w:fldCharType="begin"/>
        </w:r>
        <w:r>
          <w:instrText xml:space="preserve"> PAGEREF _Toc4242 \h </w:instrText>
        </w:r>
        <w:r>
          <w:fldChar w:fldCharType="separate"/>
        </w:r>
        <w:r>
          <w:t>11</w:t>
        </w:r>
        <w:r>
          <w:fldChar w:fldCharType="end"/>
        </w:r>
      </w:hyperlink>
    </w:p>
    <w:p>
      <w:pPr>
        <w:pStyle w:val="TOC2"/>
        <w:tabs>
          <w:tab w:val="right" w:leader="dot" w:pos="8306"/>
        </w:tabs>
      </w:pPr>
      <w:hyperlink w:anchor="_Toc31445" w:history="1">
        <w:r>
          <w:rPr>
            <w:rFonts w:ascii="仿宋" w:eastAsia="仿宋" w:hAnsi="仿宋" w:cs="仿宋" w:hint="eastAsia"/>
            <w:lang w:eastAsia="zh-CN"/>
          </w:rPr>
          <w:t>(十一)、核燃料元件及组件项目规划及市场分析</w:t>
        </w:r>
        <w:r>
          <w:tab/>
        </w:r>
        <w:r>
          <w:fldChar w:fldCharType="begin"/>
        </w:r>
        <w:r>
          <w:instrText xml:space="preserve"> PAGEREF _Toc31445 \h </w:instrText>
        </w:r>
        <w:r>
          <w:fldChar w:fldCharType="separate"/>
        </w:r>
        <w:r>
          <w:t>12</w:t>
        </w:r>
        <w:r>
          <w:fldChar w:fldCharType="end"/>
        </w:r>
      </w:hyperlink>
    </w:p>
    <w:p>
      <w:pPr>
        <w:pStyle w:val="TOC1"/>
        <w:tabs>
          <w:tab w:val="right" w:leader="dot" w:pos="8306"/>
        </w:tabs>
      </w:pPr>
      <w:hyperlink w:anchor="_Toc14615" w:history="1">
        <w:r>
          <w:rPr>
            <w:rFonts w:ascii="仿宋" w:eastAsia="仿宋" w:hAnsi="仿宋" w:cs="仿宋" w:hint="eastAsia"/>
            <w:lang w:eastAsia="zh-CN"/>
          </w:rPr>
          <w:t>三、未来市场预测和产品升级</w:t>
        </w:r>
        <w:r>
          <w:tab/>
        </w:r>
        <w:r>
          <w:fldChar w:fldCharType="begin"/>
        </w:r>
        <w:r>
          <w:instrText xml:space="preserve"> PAGEREF _Toc14615 \h </w:instrText>
        </w:r>
        <w:r>
          <w:fldChar w:fldCharType="separate"/>
        </w:r>
        <w:r>
          <w:t>12</w:t>
        </w:r>
        <w:r>
          <w:fldChar w:fldCharType="end"/>
        </w:r>
      </w:hyperlink>
    </w:p>
    <w:p>
      <w:pPr>
        <w:pStyle w:val="TOC2"/>
        <w:tabs>
          <w:tab w:val="right" w:leader="dot" w:pos="8306"/>
        </w:tabs>
      </w:pPr>
      <w:hyperlink w:anchor="_Toc28830" w:history="1">
        <w:r>
          <w:rPr>
            <w:rFonts w:ascii="仿宋" w:eastAsia="仿宋" w:hAnsi="仿宋" w:cs="仿宋" w:hint="eastAsia"/>
            <w:lang w:eastAsia="zh-CN"/>
          </w:rPr>
          <w:t>(一)、未来市场发展趋势和预测</w:t>
        </w:r>
        <w:r>
          <w:tab/>
        </w:r>
        <w:r>
          <w:fldChar w:fldCharType="begin"/>
        </w:r>
        <w:r>
          <w:instrText xml:space="preserve"> PAGEREF _Toc28830 \h </w:instrText>
        </w:r>
        <w:r>
          <w:fldChar w:fldCharType="separate"/>
        </w:r>
        <w:r>
          <w:t>12</w:t>
        </w:r>
        <w:r>
          <w:fldChar w:fldCharType="end"/>
        </w:r>
      </w:hyperlink>
    </w:p>
    <w:p>
      <w:pPr>
        <w:pStyle w:val="TOC2"/>
        <w:tabs>
          <w:tab w:val="right" w:leader="dot" w:pos="8306"/>
        </w:tabs>
      </w:pPr>
      <w:hyperlink w:anchor="_Toc30417" w:history="1">
        <w:r>
          <w:rPr>
            <w:rFonts w:ascii="仿宋" w:eastAsia="仿宋" w:hAnsi="仿宋" w:cs="仿宋" w:hint="eastAsia"/>
            <w:lang w:eastAsia="zh-CN"/>
          </w:rPr>
          <w:t>(二)、产品升级换代和创新的必要性</w:t>
        </w:r>
        <w:r>
          <w:tab/>
        </w:r>
        <w:r>
          <w:fldChar w:fldCharType="begin"/>
        </w:r>
        <w:r>
          <w:instrText xml:space="preserve"> PAGEREF _Toc30417 \h </w:instrText>
        </w:r>
        <w:r>
          <w:fldChar w:fldCharType="separate"/>
        </w:r>
        <w:r>
          <w:t>13</w:t>
        </w:r>
        <w:r>
          <w:fldChar w:fldCharType="end"/>
        </w:r>
      </w:hyperlink>
    </w:p>
    <w:p>
      <w:pPr>
        <w:pStyle w:val="TOC2"/>
        <w:tabs>
          <w:tab w:val="right" w:leader="dot" w:pos="8306"/>
        </w:tabs>
      </w:pPr>
      <w:hyperlink w:anchor="_Toc4815" w:history="1">
        <w:r>
          <w:rPr>
            <w:rFonts w:ascii="仿宋" w:eastAsia="仿宋" w:hAnsi="仿宋" w:cs="仿宋" w:hint="eastAsia"/>
            <w:lang w:eastAsia="zh-CN"/>
          </w:rPr>
          <w:t>(三)、产品升级换代和创新的实施方案</w:t>
        </w:r>
        <w:r>
          <w:tab/>
        </w:r>
        <w:r>
          <w:fldChar w:fldCharType="begin"/>
        </w:r>
        <w:r>
          <w:instrText xml:space="preserve"> PAGEREF _Toc4815 \h </w:instrText>
        </w:r>
        <w:r>
          <w:fldChar w:fldCharType="separate"/>
        </w:r>
        <w:r>
          <w:t>14</w:t>
        </w:r>
        <w:r>
          <w:fldChar w:fldCharType="end"/>
        </w:r>
      </w:hyperlink>
    </w:p>
    <w:p>
      <w:pPr>
        <w:pStyle w:val="TOC1"/>
        <w:tabs>
          <w:tab w:val="right" w:leader="dot" w:pos="8306"/>
        </w:tabs>
      </w:pPr>
      <w:hyperlink w:anchor="_Toc21569" w:history="1">
        <w:r>
          <w:rPr>
            <w:rFonts w:ascii="仿宋" w:eastAsia="仿宋" w:hAnsi="仿宋" w:cs="仿宋" w:hint="eastAsia"/>
            <w:lang w:eastAsia="zh-CN"/>
          </w:rPr>
          <w:t>四、市场营销和客户体验管理</w:t>
        </w:r>
        <w:r>
          <w:tab/>
        </w:r>
        <w:r>
          <w:fldChar w:fldCharType="begin"/>
        </w:r>
        <w:r>
          <w:instrText xml:space="preserve"> PAGEREF _Toc21569 \h </w:instrText>
        </w:r>
        <w:r>
          <w:fldChar w:fldCharType="separate"/>
        </w:r>
        <w:r>
          <w:t>15</w:t>
        </w:r>
        <w:r>
          <w:fldChar w:fldCharType="end"/>
        </w:r>
      </w:hyperlink>
    </w:p>
    <w:p>
      <w:pPr>
        <w:pStyle w:val="TOC2"/>
        <w:tabs>
          <w:tab w:val="right" w:leader="dot" w:pos="8306"/>
        </w:tabs>
      </w:pPr>
      <w:hyperlink w:anchor="_Toc11288" w:history="1">
        <w:r>
          <w:rPr>
            <w:rFonts w:ascii="仿宋" w:eastAsia="仿宋" w:hAnsi="仿宋" w:cs="仿宋" w:hint="eastAsia"/>
            <w:lang w:eastAsia="zh-CN"/>
          </w:rPr>
          <w:t>(一)、核燃料元件及组件项目产品的市场定位和目标客户分析</w:t>
        </w:r>
        <w:r>
          <w:tab/>
        </w:r>
        <w:r>
          <w:fldChar w:fldCharType="begin"/>
        </w:r>
        <w:r>
          <w:instrText xml:space="preserve"> PAGEREF _Toc11288 \h </w:instrText>
        </w:r>
        <w:r>
          <w:fldChar w:fldCharType="separate"/>
        </w:r>
        <w:r>
          <w:t>15</w:t>
        </w:r>
        <w:r>
          <w:fldChar w:fldCharType="end"/>
        </w:r>
      </w:hyperlink>
    </w:p>
    <w:p>
      <w:pPr>
        <w:pStyle w:val="TOC2"/>
        <w:tabs>
          <w:tab w:val="right" w:leader="dot" w:pos="8306"/>
        </w:tabs>
      </w:pPr>
      <w:hyperlink w:anchor="_Toc31426" w:history="1">
        <w:r>
          <w:rPr>
            <w:rFonts w:ascii="仿宋" w:eastAsia="仿宋" w:hAnsi="仿宋" w:cs="仿宋" w:hint="eastAsia"/>
            <w:lang w:eastAsia="zh-CN"/>
          </w:rPr>
          <w:t>(二)、市场营销策略和推广渠道选择</w:t>
        </w:r>
        <w:r>
          <w:tab/>
        </w:r>
        <w:r>
          <w:fldChar w:fldCharType="begin"/>
        </w:r>
        <w:r>
          <w:instrText xml:space="preserve"> PAGEREF _Toc31426 \h </w:instrText>
        </w:r>
        <w:r>
          <w:fldChar w:fldCharType="separate"/>
        </w:r>
        <w:r>
          <w:t>16</w:t>
        </w:r>
        <w:r>
          <w:fldChar w:fldCharType="end"/>
        </w:r>
      </w:hyperlink>
    </w:p>
    <w:p>
      <w:pPr>
        <w:pStyle w:val="TOC2"/>
        <w:tabs>
          <w:tab w:val="right" w:leader="dot" w:pos="8306"/>
        </w:tabs>
      </w:pPr>
      <w:hyperlink w:anchor="_Toc19493" w:history="1">
        <w:r>
          <w:rPr>
            <w:rFonts w:ascii="仿宋" w:eastAsia="仿宋" w:hAnsi="仿宋" w:cs="仿宋" w:hint="eastAsia"/>
            <w:lang w:eastAsia="zh-CN"/>
          </w:rPr>
          <w:t>(三)、客户体验管理和反馈机制建设</w:t>
        </w:r>
        <w:r>
          <w:tab/>
        </w:r>
        <w:r>
          <w:fldChar w:fldCharType="begin"/>
        </w:r>
        <w:r>
          <w:instrText xml:space="preserve"> PAGEREF _Toc19493 \h </w:instrText>
        </w:r>
        <w:r>
          <w:fldChar w:fldCharType="separate"/>
        </w:r>
        <w:r>
          <w:t>17</w:t>
        </w:r>
        <w:r>
          <w:fldChar w:fldCharType="end"/>
        </w:r>
      </w:hyperlink>
    </w:p>
    <w:p>
      <w:pPr>
        <w:pStyle w:val="TOC1"/>
        <w:tabs>
          <w:tab w:val="right" w:leader="dot" w:pos="8306"/>
        </w:tabs>
      </w:pPr>
      <w:hyperlink w:anchor="_Toc8198" w:history="1">
        <w:r>
          <w:rPr>
            <w:rFonts w:ascii="仿宋" w:eastAsia="仿宋" w:hAnsi="仿宋" w:cs="仿宋" w:hint="eastAsia"/>
            <w:lang w:eastAsia="zh-CN"/>
          </w:rPr>
          <w:t>五、核燃料元件及组件项目节能分析</w:t>
        </w:r>
        <w:r>
          <w:tab/>
        </w:r>
        <w:r>
          <w:fldChar w:fldCharType="begin"/>
        </w:r>
        <w:r>
          <w:instrText xml:space="preserve"> PAGEREF _Toc8198 \h </w:instrText>
        </w:r>
        <w:r>
          <w:fldChar w:fldCharType="separate"/>
        </w:r>
        <w:r>
          <w:t>18</w:t>
        </w:r>
        <w:r>
          <w:fldChar w:fldCharType="end"/>
        </w:r>
      </w:hyperlink>
    </w:p>
    <w:p>
      <w:pPr>
        <w:pStyle w:val="TOC2"/>
        <w:tabs>
          <w:tab w:val="right" w:leader="dot" w:pos="8306"/>
        </w:tabs>
      </w:pPr>
      <w:hyperlink w:anchor="_Toc3001" w:history="1">
        <w:r>
          <w:rPr>
            <w:rFonts w:ascii="仿宋" w:eastAsia="仿宋" w:hAnsi="仿宋" w:cs="仿宋" w:hint="eastAsia"/>
            <w:lang w:eastAsia="zh-CN"/>
          </w:rPr>
          <w:t>(一)、核燃料元件及组件项目建设的节能原则</w:t>
        </w:r>
        <w:r>
          <w:tab/>
        </w:r>
        <w:r>
          <w:fldChar w:fldCharType="begin"/>
        </w:r>
        <w:r>
          <w:instrText xml:space="preserve"> PAGEREF _Toc3001 \h </w:instrText>
        </w:r>
        <w:r>
          <w:fldChar w:fldCharType="separate"/>
        </w:r>
        <w:r>
          <w:t>18</w:t>
        </w:r>
        <w:r>
          <w:fldChar w:fldCharType="end"/>
        </w:r>
      </w:hyperlink>
    </w:p>
    <w:p>
      <w:pPr>
        <w:pStyle w:val="TOC2"/>
        <w:tabs>
          <w:tab w:val="right" w:leader="dot" w:pos="8306"/>
        </w:tabs>
      </w:pPr>
      <w:hyperlink w:anchor="_Toc5202" w:history="1">
        <w:r>
          <w:rPr>
            <w:rFonts w:ascii="仿宋" w:eastAsia="仿宋" w:hAnsi="仿宋" w:cs="仿宋" w:hint="eastAsia"/>
            <w:lang w:eastAsia="zh-CN"/>
          </w:rPr>
          <w:t>(二)、设计依据</w:t>
        </w:r>
        <w:r>
          <w:tab/>
        </w:r>
        <w:r>
          <w:fldChar w:fldCharType="begin"/>
        </w:r>
        <w:r>
          <w:instrText xml:space="preserve"> PAGEREF _Toc5202 \h </w:instrText>
        </w:r>
        <w:r>
          <w:fldChar w:fldCharType="separate"/>
        </w:r>
        <w:r>
          <w:t>18</w:t>
        </w:r>
        <w:r>
          <w:fldChar w:fldCharType="end"/>
        </w:r>
      </w:hyperlink>
    </w:p>
    <w:p>
      <w:pPr>
        <w:pStyle w:val="TOC2"/>
        <w:tabs>
          <w:tab w:val="right" w:leader="dot" w:pos="8306"/>
        </w:tabs>
      </w:pPr>
      <w:hyperlink w:anchor="_Toc21088" w:history="1">
        <w:r>
          <w:rPr>
            <w:rFonts w:ascii="仿宋" w:eastAsia="仿宋" w:hAnsi="仿宋" w:cs="仿宋" w:hint="eastAsia"/>
            <w:lang w:eastAsia="zh-CN"/>
          </w:rPr>
          <w:t>(三)、核燃料元件及组件项目节能背景分析</w:t>
        </w:r>
        <w:r>
          <w:tab/>
        </w:r>
        <w:r>
          <w:fldChar w:fldCharType="begin"/>
        </w:r>
        <w:r>
          <w:instrText xml:space="preserve"> PAGEREF _Toc21088 \h </w:instrText>
        </w:r>
        <w:r>
          <w:fldChar w:fldCharType="separate"/>
        </w:r>
        <w:r>
          <w:t>19</w:t>
        </w:r>
        <w:r>
          <w:fldChar w:fldCharType="end"/>
        </w:r>
      </w:hyperlink>
    </w:p>
    <w:p>
      <w:pPr>
        <w:pStyle w:val="TOC2"/>
        <w:tabs>
          <w:tab w:val="right" w:leader="dot" w:pos="8306"/>
        </w:tabs>
      </w:pPr>
      <w:hyperlink w:anchor="_Toc8151" w:history="1">
        <w:r>
          <w:rPr>
            <w:rFonts w:ascii="仿宋" w:eastAsia="仿宋" w:hAnsi="仿宋" w:cs="仿宋" w:hint="eastAsia"/>
            <w:lang w:eastAsia="zh-CN"/>
          </w:rPr>
          <w:t>(四)、核燃料元件及组件项目能源消耗种类和数量分析</w:t>
        </w:r>
        <w:r>
          <w:tab/>
        </w:r>
        <w:r>
          <w:fldChar w:fldCharType="begin"/>
        </w:r>
        <w:r>
          <w:instrText xml:space="preserve"> PAGEREF _Toc8151 \h </w:instrText>
        </w:r>
        <w:r>
          <w:fldChar w:fldCharType="separate"/>
        </w:r>
        <w:r>
          <w:t>19</w:t>
        </w:r>
        <w:r>
          <w:fldChar w:fldCharType="end"/>
        </w:r>
      </w:hyperlink>
    </w:p>
    <w:p>
      <w:pPr>
        <w:pStyle w:val="TOC2"/>
        <w:tabs>
          <w:tab w:val="right" w:leader="dot" w:pos="8306"/>
        </w:tabs>
      </w:pPr>
      <w:hyperlink w:anchor="_Toc13053" w:history="1">
        <w:r>
          <w:rPr>
            <w:rFonts w:ascii="仿宋" w:eastAsia="仿宋" w:hAnsi="仿宋" w:cs="仿宋" w:hint="eastAsia"/>
            <w:lang w:eastAsia="zh-CN"/>
          </w:rPr>
          <w:t>(五)、核燃料元件及组件项目用能品种选择的可靠性分析</w:t>
        </w:r>
        <w:r>
          <w:tab/>
        </w:r>
        <w:r>
          <w:fldChar w:fldCharType="begin"/>
        </w:r>
        <w:r>
          <w:instrText xml:space="preserve"> PAGEREF _Toc13053 \h </w:instrText>
        </w:r>
        <w:r>
          <w:fldChar w:fldCharType="separate"/>
        </w:r>
        <w:r>
          <w:t>20</w:t>
        </w:r>
        <w:r>
          <w:fldChar w:fldCharType="end"/>
        </w:r>
      </w:hyperlink>
    </w:p>
    <w:p>
      <w:pPr>
        <w:pStyle w:val="TOC2"/>
        <w:tabs>
          <w:tab w:val="right" w:leader="dot" w:pos="8306"/>
        </w:tabs>
      </w:pPr>
      <w:hyperlink w:anchor="_Toc3995" w:history="1">
        <w:r>
          <w:rPr>
            <w:rFonts w:ascii="仿宋" w:eastAsia="仿宋" w:hAnsi="仿宋" w:cs="仿宋" w:hint="eastAsia"/>
            <w:lang w:eastAsia="zh-CN"/>
          </w:rPr>
          <w:t>(六)、核燃料元件及组件项目建筑结构节能设计</w:t>
        </w:r>
        <w:r>
          <w:tab/>
        </w:r>
        <w:r>
          <w:fldChar w:fldCharType="begin"/>
        </w:r>
        <w:r>
          <w:instrText xml:space="preserve"> PAGEREF _Toc3995 \h </w:instrText>
        </w:r>
        <w:r>
          <w:fldChar w:fldCharType="separate"/>
        </w:r>
        <w:r>
          <w:t>20</w:t>
        </w:r>
        <w:r>
          <w:fldChar w:fldCharType="end"/>
        </w:r>
      </w:hyperlink>
    </w:p>
    <w:p>
      <w:pPr>
        <w:pStyle w:val="TOC2"/>
        <w:tabs>
          <w:tab w:val="right" w:leader="dot" w:pos="8306"/>
        </w:tabs>
      </w:pPr>
      <w:hyperlink w:anchor="_Toc23936" w:history="1">
        <w:r>
          <w:rPr>
            <w:rFonts w:ascii="仿宋" w:eastAsia="仿宋" w:hAnsi="仿宋" w:cs="仿宋" w:hint="eastAsia"/>
            <w:lang w:eastAsia="zh-CN"/>
          </w:rPr>
          <w:t>(七)、核燃料元件及组件项目节能效果分析与建议</w:t>
        </w:r>
        <w:r>
          <w:tab/>
        </w:r>
        <w:r>
          <w:fldChar w:fldCharType="begin"/>
        </w:r>
        <w:r>
          <w:instrText xml:space="preserve"> PAGEREF _Toc23936 \h </w:instrText>
        </w:r>
        <w:r>
          <w:fldChar w:fldCharType="separate"/>
        </w:r>
        <w:r>
          <w:t>21</w:t>
        </w:r>
        <w:r>
          <w:fldChar w:fldCharType="end"/>
        </w:r>
      </w:hyperlink>
    </w:p>
    <w:p>
      <w:pPr>
        <w:pStyle w:val="TOC1"/>
        <w:tabs>
          <w:tab w:val="right" w:leader="dot" w:pos="8306"/>
        </w:tabs>
      </w:pPr>
      <w:hyperlink w:anchor="_Toc5830" w:history="1">
        <w:r>
          <w:rPr>
            <w:rFonts w:ascii="仿宋" w:eastAsia="仿宋" w:hAnsi="仿宋" w:cs="仿宋" w:hint="eastAsia"/>
            <w:lang w:eastAsia="zh-CN"/>
          </w:rPr>
          <w:t>六、社会责任和可持续发展</w:t>
        </w:r>
        <w:r>
          <w:tab/>
        </w:r>
        <w:r>
          <w:fldChar w:fldCharType="begin"/>
        </w:r>
        <w:r>
          <w:instrText xml:space="preserve"> PAGEREF _Toc5830 \h </w:instrText>
        </w:r>
        <w:r>
          <w:fldChar w:fldCharType="separate"/>
        </w:r>
        <w:r>
          <w:t>21</w:t>
        </w:r>
        <w:r>
          <w:fldChar w:fldCharType="end"/>
        </w:r>
      </w:hyperlink>
    </w:p>
    <w:p>
      <w:pPr>
        <w:pStyle w:val="TOC2"/>
        <w:tabs>
          <w:tab w:val="right" w:leader="dot" w:pos="8306"/>
        </w:tabs>
      </w:pPr>
      <w:hyperlink w:anchor="_Toc22402" w:history="1">
        <w:r>
          <w:rPr>
            <w:rFonts w:ascii="仿宋" w:eastAsia="仿宋" w:hAnsi="仿宋" w:cs="仿宋" w:hint="eastAsia"/>
            <w:lang w:eastAsia="zh-CN"/>
          </w:rPr>
          <w:t>(一)、核燃料元件及组件项目对社会责任的承担和履行</w:t>
        </w:r>
        <w:r>
          <w:tab/>
        </w:r>
        <w:r>
          <w:fldChar w:fldCharType="begin"/>
        </w:r>
        <w:r>
          <w:instrText xml:space="preserve"> PAGEREF _Toc22402 \h </w:instrText>
        </w:r>
        <w:r>
          <w:fldChar w:fldCharType="separate"/>
        </w:r>
        <w:r>
          <w:t>21</w:t>
        </w:r>
        <w:r>
          <w:fldChar w:fldCharType="end"/>
        </w:r>
      </w:hyperlink>
    </w:p>
    <w:p>
      <w:pPr>
        <w:pStyle w:val="TOC2"/>
        <w:tabs>
          <w:tab w:val="right" w:leader="dot" w:pos="8306"/>
        </w:tabs>
      </w:pPr>
      <w:hyperlink w:anchor="_Toc3930" w:history="1">
        <w:r>
          <w:rPr>
            <w:rFonts w:ascii="仿宋" w:eastAsia="仿宋" w:hAnsi="仿宋" w:cs="仿宋" w:hint="eastAsia"/>
            <w:lang w:eastAsia="zh-CN"/>
          </w:rPr>
          <w:t>(二)、可持续发展的目标和实施方案</w:t>
        </w:r>
        <w:r>
          <w:tab/>
        </w:r>
        <w:r>
          <w:fldChar w:fldCharType="begin"/>
        </w:r>
        <w:r>
          <w:instrText xml:space="preserve"> PAGEREF _Toc3930 \h </w:instrText>
        </w:r>
        <w:r>
          <w:fldChar w:fldCharType="separate"/>
        </w:r>
        <w:r>
          <w:t>22</w:t>
        </w:r>
        <w:r>
          <w:fldChar w:fldCharType="end"/>
        </w:r>
      </w:hyperlink>
    </w:p>
    <w:p>
      <w:pPr>
        <w:pStyle w:val="TOC2"/>
        <w:tabs>
          <w:tab w:val="right" w:leader="dot" w:pos="8306"/>
        </w:tabs>
      </w:pPr>
      <w:hyperlink w:anchor="_Toc31390" w:history="1">
        <w:r>
          <w:rPr>
            <w:rFonts w:ascii="仿宋" w:eastAsia="仿宋" w:hAnsi="仿宋" w:cs="仿宋" w:hint="eastAsia"/>
            <w:lang w:eastAsia="zh-CN"/>
          </w:rPr>
          <w:t>(三)、环境保护和社会公益的结合方案</w:t>
        </w:r>
        <w:r>
          <w:tab/>
        </w:r>
        <w:r>
          <w:fldChar w:fldCharType="begin"/>
        </w:r>
        <w:r>
          <w:instrText xml:space="preserve"> PAGEREF _Toc31390 \h </w:instrText>
        </w:r>
        <w:r>
          <w:fldChar w:fldCharType="separate"/>
        </w:r>
        <w:r>
          <w:t>23</w:t>
        </w:r>
        <w:r>
          <w:fldChar w:fldCharType="end"/>
        </w:r>
      </w:hyperlink>
    </w:p>
    <w:p>
      <w:pPr>
        <w:pStyle w:val="TOC1"/>
        <w:tabs>
          <w:tab w:val="right" w:leader="dot" w:pos="8306"/>
        </w:tabs>
      </w:pPr>
      <w:hyperlink w:anchor="_Toc15768" w:history="1">
        <w:r>
          <w:rPr>
            <w:rFonts w:ascii="仿宋" w:eastAsia="仿宋" w:hAnsi="仿宋" w:cs="仿宋" w:hint="eastAsia"/>
            <w:lang w:eastAsia="zh-CN"/>
          </w:rPr>
          <w:t>七、技术创新和研发成果转化</w:t>
        </w:r>
        <w:r>
          <w:tab/>
        </w:r>
        <w:r>
          <w:fldChar w:fldCharType="begin"/>
        </w:r>
        <w:r>
          <w:instrText xml:space="preserve"> PAGEREF _Toc15768 \h </w:instrText>
        </w:r>
        <w:r>
          <w:fldChar w:fldCharType="separate"/>
        </w:r>
        <w:r>
          <w:t>24</w:t>
        </w:r>
        <w:r>
          <w:fldChar w:fldCharType="end"/>
        </w:r>
      </w:hyperlink>
    </w:p>
    <w:p>
      <w:pPr>
        <w:pStyle w:val="TOC2"/>
        <w:tabs>
          <w:tab w:val="right" w:leader="dot" w:pos="8306"/>
        </w:tabs>
      </w:pPr>
      <w:hyperlink w:anchor="_Toc28356" w:history="1">
        <w:r>
          <w:rPr>
            <w:rFonts w:ascii="仿宋" w:eastAsia="仿宋" w:hAnsi="仿宋" w:cs="仿宋" w:hint="eastAsia"/>
            <w:lang w:eastAsia="zh-CN"/>
          </w:rPr>
          <w:t>(一)、技术创新的目标和途径</w:t>
        </w:r>
        <w:r>
          <w:tab/>
        </w:r>
        <w:r>
          <w:fldChar w:fldCharType="begin"/>
        </w:r>
        <w:r>
          <w:instrText xml:space="preserve"> PAGEREF _Toc28356 \h </w:instrText>
        </w:r>
        <w:r>
          <w:fldChar w:fldCharType="separate"/>
        </w:r>
        <w:r>
          <w:t>24</w:t>
        </w:r>
        <w:r>
          <w:fldChar w:fldCharType="end"/>
        </w:r>
      </w:hyperlink>
    </w:p>
    <w:p>
      <w:pPr>
        <w:pStyle w:val="TOC2"/>
        <w:tabs>
          <w:tab w:val="right" w:leader="dot" w:pos="8306"/>
        </w:tabs>
      </w:pPr>
      <w:hyperlink w:anchor="_Toc5027" w:history="1">
        <w:r>
          <w:rPr>
            <w:rFonts w:ascii="仿宋" w:eastAsia="仿宋" w:hAnsi="仿宋" w:cs="仿宋" w:hint="eastAsia"/>
            <w:lang w:eastAsia="zh-CN"/>
          </w:rPr>
          <w:t>(二)、研发成果转化的流程和机制</w:t>
        </w:r>
        <w:r>
          <w:tab/>
        </w:r>
        <w:r>
          <w:fldChar w:fldCharType="begin"/>
        </w:r>
        <w:r>
          <w:instrText xml:space="preserve"> PAGEREF _Toc5027 \h </w:instrText>
        </w:r>
        <w:r>
          <w:fldChar w:fldCharType="separate"/>
        </w:r>
        <w:r>
          <w:t>25</w:t>
        </w:r>
        <w:r>
          <w:fldChar w:fldCharType="end"/>
        </w:r>
      </w:hyperlink>
    </w:p>
    <w:p>
      <w:pPr>
        <w:pStyle w:val="TOC2"/>
        <w:tabs>
          <w:tab w:val="right" w:leader="dot" w:pos="8306"/>
        </w:tabs>
      </w:pPr>
      <w:hyperlink w:anchor="_Toc18384" w:history="1">
        <w:r>
          <w:rPr>
            <w:rFonts w:ascii="仿宋" w:eastAsia="仿宋" w:hAnsi="仿宋" w:cs="仿宋" w:hint="eastAsia"/>
            <w:lang w:eastAsia="zh-CN"/>
          </w:rPr>
          <w:t>(三)、技术创新和研发成果转化的风险控制</w:t>
        </w:r>
        <w:r>
          <w:tab/>
        </w:r>
        <w:r>
          <w:fldChar w:fldCharType="begin"/>
        </w:r>
        <w:r>
          <w:instrText xml:space="preserve"> PAGEREF _Toc18384 \h </w:instrText>
        </w:r>
        <w:r>
          <w:fldChar w:fldCharType="separate"/>
        </w:r>
        <w:r>
          <w:t>26</w:t>
        </w:r>
        <w:r>
          <w:fldChar w:fldCharType="end"/>
        </w:r>
      </w:hyperlink>
    </w:p>
    <w:p>
      <w:pPr>
        <w:pStyle w:val="TOC1"/>
        <w:tabs>
          <w:tab w:val="right" w:leader="dot" w:pos="8306"/>
        </w:tabs>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hyperlink w:anchor="_Toc7964" w:history="1">
        <w:r>
          <w:rPr>
            <w:rFonts w:ascii="仿宋" w:eastAsia="仿宋" w:hAnsi="仿宋" w:cs="仿宋" w:hint="eastAsia"/>
            <w:lang w:eastAsia="zh-CN"/>
          </w:rPr>
          <w:t>八、团队建设和管理培训</w:t>
        </w:r>
        <w:r>
          <w:tab/>
        </w:r>
        <w:r>
          <w:fldChar w:fldCharType="begin"/>
        </w:r>
        <w:r>
          <w:instrText xml:space="preserve"> PAGEREF _Toc7964 \h </w:instrText>
        </w:r>
        <w:r>
          <w:fldChar w:fldCharType="separate"/>
        </w:r>
        <w:r>
          <w:t>28</w:t>
        </w:r>
        <w:r>
          <w:fldChar w:fldCharType="end"/>
        </w:r>
      </w:hyperlink>
    </w:p>
    <w:p>
      <w:pPr>
        <w:pStyle w:val="TOC2"/>
        <w:tabs>
          <w:tab w:val="right" w:leader="dot" w:pos="8306"/>
        </w:tabs>
      </w:pPr>
      <w:hyperlink w:anchor="_Toc26923" w:history="1">
        <w:r>
          <w:rPr>
            <w:rFonts w:ascii="仿宋" w:eastAsia="仿宋" w:hAnsi="仿宋" w:cs="仿宋" w:hint="eastAsia"/>
            <w:lang w:eastAsia="zh-CN"/>
          </w:rPr>
          <w:t>(一)、团队建设和管理的目标和原则</w:t>
        </w:r>
        <w:r>
          <w:tab/>
        </w:r>
        <w:r>
          <w:fldChar w:fldCharType="begin"/>
        </w:r>
        <w:r>
          <w:instrText xml:space="preserve"> PAGEREF _Toc26923 \h </w:instrText>
        </w:r>
        <w:r>
          <w:fldChar w:fldCharType="separate"/>
        </w:r>
        <w:r>
          <w:t>28</w:t>
        </w:r>
        <w:r>
          <w:fldChar w:fldCharType="end"/>
        </w:r>
      </w:hyperlink>
    </w:p>
    <w:p>
      <w:pPr>
        <w:pStyle w:val="TOC2"/>
        <w:tabs>
          <w:tab w:val="right" w:leader="dot" w:pos="8306"/>
        </w:tabs>
      </w:pPr>
      <w:hyperlink w:anchor="_Toc22739" w:history="1">
        <w:r>
          <w:rPr>
            <w:rFonts w:ascii="仿宋" w:eastAsia="仿宋" w:hAnsi="仿宋" w:cs="仿宋" w:hint="eastAsia"/>
            <w:lang w:eastAsia="zh-CN"/>
          </w:rPr>
          <w:t>(二)、管理培训和提升的方案</w:t>
        </w:r>
        <w:r>
          <w:tab/>
        </w:r>
        <w:r>
          <w:fldChar w:fldCharType="begin"/>
        </w:r>
        <w:r>
          <w:instrText xml:space="preserve"> PAGEREF _Toc22739 \h </w:instrText>
        </w:r>
        <w:r>
          <w:fldChar w:fldCharType="separate"/>
        </w:r>
        <w:r>
          <w:t>29</w:t>
        </w:r>
        <w:r>
          <w:fldChar w:fldCharType="end"/>
        </w:r>
      </w:hyperlink>
    </w:p>
    <w:p>
      <w:pPr>
        <w:pStyle w:val="TOC2"/>
        <w:tabs>
          <w:tab w:val="right" w:leader="dot" w:pos="8306"/>
        </w:tabs>
      </w:pPr>
      <w:hyperlink w:anchor="_Toc10061" w:history="1">
        <w:r>
          <w:rPr>
            <w:rFonts w:ascii="仿宋" w:eastAsia="仿宋" w:hAnsi="仿宋" w:cs="仿宋" w:hint="eastAsia"/>
            <w:lang w:eastAsia="zh-CN"/>
          </w:rPr>
          <w:t>(三)、团队成员激励和考核机制</w:t>
        </w:r>
        <w:r>
          <w:tab/>
        </w:r>
        <w:r>
          <w:fldChar w:fldCharType="begin"/>
        </w:r>
        <w:r>
          <w:instrText xml:space="preserve"> PAGEREF _Toc10061 \h </w:instrText>
        </w:r>
        <w:r>
          <w:fldChar w:fldCharType="separate"/>
        </w:r>
        <w:r>
          <w:t>30</w:t>
        </w:r>
        <w:r>
          <w:fldChar w:fldCharType="end"/>
        </w:r>
      </w:hyperlink>
    </w:p>
    <w:p>
      <w:pPr>
        <w:pStyle w:val="TOC1"/>
        <w:tabs>
          <w:tab w:val="right" w:leader="dot" w:pos="8306"/>
        </w:tabs>
      </w:pPr>
      <w:hyperlink w:anchor="_Toc3772" w:history="1">
        <w:r>
          <w:rPr>
            <w:rFonts w:ascii="仿宋" w:eastAsia="仿宋" w:hAnsi="仿宋" w:cs="仿宋" w:hint="eastAsia"/>
            <w:lang w:eastAsia="zh-CN"/>
          </w:rPr>
          <w:t>九、企业文化和员工培训</w:t>
        </w:r>
        <w:r>
          <w:tab/>
        </w:r>
        <w:r>
          <w:fldChar w:fldCharType="begin"/>
        </w:r>
        <w:r>
          <w:instrText xml:space="preserve"> PAGEREF _Toc3772 \h </w:instrText>
        </w:r>
        <w:r>
          <w:fldChar w:fldCharType="separate"/>
        </w:r>
        <w:r>
          <w:t>32</w:t>
        </w:r>
        <w:r>
          <w:fldChar w:fldCharType="end"/>
        </w:r>
      </w:hyperlink>
    </w:p>
    <w:p>
      <w:pPr>
        <w:pStyle w:val="TOC2"/>
        <w:tabs>
          <w:tab w:val="right" w:leader="dot" w:pos="8306"/>
        </w:tabs>
      </w:pPr>
      <w:hyperlink w:anchor="_Toc7753" w:history="1">
        <w:r>
          <w:rPr>
            <w:rFonts w:ascii="仿宋" w:eastAsia="仿宋" w:hAnsi="仿宋" w:cs="仿宋" w:hint="eastAsia"/>
            <w:lang w:eastAsia="zh-CN"/>
          </w:rPr>
          <w:t>(一)、企业文化的建设和传承</w:t>
        </w:r>
        <w:r>
          <w:tab/>
        </w:r>
        <w:r>
          <w:fldChar w:fldCharType="begin"/>
        </w:r>
        <w:r>
          <w:instrText xml:space="preserve"> PAGEREF _Toc7753 \h </w:instrText>
        </w:r>
        <w:r>
          <w:fldChar w:fldCharType="separate"/>
        </w:r>
        <w:r>
          <w:t>32</w:t>
        </w:r>
        <w:r>
          <w:fldChar w:fldCharType="end"/>
        </w:r>
      </w:hyperlink>
    </w:p>
    <w:p>
      <w:pPr>
        <w:pStyle w:val="TOC2"/>
        <w:tabs>
          <w:tab w:val="right" w:leader="dot" w:pos="8306"/>
        </w:tabs>
      </w:pPr>
      <w:hyperlink w:anchor="_Toc8903" w:history="1">
        <w:r>
          <w:rPr>
            <w:rFonts w:ascii="仿宋" w:eastAsia="仿宋" w:hAnsi="仿宋" w:cs="仿宋" w:hint="eastAsia"/>
            <w:lang w:eastAsia="zh-CN"/>
          </w:rPr>
          <w:t>(二)、员工培训的方案和实施</w:t>
        </w:r>
        <w:r>
          <w:tab/>
        </w:r>
        <w:r>
          <w:fldChar w:fldCharType="begin"/>
        </w:r>
        <w:r>
          <w:instrText xml:space="preserve"> PAGEREF _Toc8903 \h </w:instrText>
        </w:r>
        <w:r>
          <w:fldChar w:fldCharType="separate"/>
        </w:r>
        <w:r>
          <w:t>33</w:t>
        </w:r>
        <w:r>
          <w:fldChar w:fldCharType="end"/>
        </w:r>
      </w:hyperlink>
    </w:p>
    <w:p>
      <w:pPr>
        <w:pStyle w:val="TOC2"/>
        <w:tabs>
          <w:tab w:val="right" w:leader="dot" w:pos="8306"/>
        </w:tabs>
      </w:pPr>
      <w:hyperlink w:anchor="_Toc11730" w:history="1">
        <w:r>
          <w:rPr>
            <w:rFonts w:ascii="仿宋" w:eastAsia="仿宋" w:hAnsi="仿宋" w:cs="仿宋" w:hint="eastAsia"/>
            <w:lang w:eastAsia="zh-CN"/>
          </w:rPr>
          <w:t>(三)、企业文化和员工培训的互动和融合</w:t>
        </w:r>
        <w:r>
          <w:tab/>
        </w:r>
        <w:r>
          <w:fldChar w:fldCharType="begin"/>
        </w:r>
        <w:r>
          <w:instrText xml:space="preserve"> PAGEREF _Toc11730 \h </w:instrText>
        </w:r>
        <w:r>
          <w:fldChar w:fldCharType="separate"/>
        </w:r>
        <w:r>
          <w:t>34</w:t>
        </w:r>
        <w:r>
          <w:fldChar w:fldCharType="end"/>
        </w:r>
      </w:hyperlink>
    </w:p>
    <w:p>
      <w:pPr>
        <w:pStyle w:val="TOC1"/>
        <w:tabs>
          <w:tab w:val="right" w:leader="dot" w:pos="8306"/>
        </w:tabs>
      </w:pPr>
      <w:hyperlink w:anchor="_Toc27986" w:history="1">
        <w:r>
          <w:rPr>
            <w:rFonts w:ascii="仿宋" w:eastAsia="仿宋" w:hAnsi="仿宋" w:cs="仿宋" w:hint="eastAsia"/>
            <w:lang w:eastAsia="zh-CN"/>
          </w:rPr>
          <w:t>十、社会技术影响评估</w:t>
        </w:r>
        <w:r>
          <w:tab/>
        </w:r>
        <w:r>
          <w:fldChar w:fldCharType="begin"/>
        </w:r>
        <w:r>
          <w:instrText xml:space="preserve"> PAGEREF _Toc27986 \h </w:instrText>
        </w:r>
        <w:r>
          <w:fldChar w:fldCharType="separate"/>
        </w:r>
        <w:r>
          <w:t>36</w:t>
        </w:r>
        <w:r>
          <w:fldChar w:fldCharType="end"/>
        </w:r>
      </w:hyperlink>
    </w:p>
    <w:p>
      <w:pPr>
        <w:pStyle w:val="TOC2"/>
        <w:tabs>
          <w:tab w:val="right" w:leader="dot" w:pos="8306"/>
        </w:tabs>
      </w:pPr>
      <w:hyperlink w:anchor="_Toc20060" w:history="1">
        <w:r>
          <w:rPr>
            <w:rFonts w:ascii="仿宋" w:eastAsia="仿宋" w:hAnsi="仿宋" w:cs="仿宋" w:hint="eastAsia"/>
            <w:lang w:eastAsia="zh-CN"/>
          </w:rPr>
          <w:t>(一)、核燃料元件及组件在社会技术系统中的角色</w:t>
        </w:r>
        <w:r>
          <w:tab/>
        </w:r>
        <w:r>
          <w:fldChar w:fldCharType="begin"/>
        </w:r>
        <w:r>
          <w:instrText xml:space="preserve"> PAGEREF _Toc20060 \h </w:instrText>
        </w:r>
        <w:r>
          <w:fldChar w:fldCharType="separate"/>
        </w:r>
        <w:r>
          <w:t>36</w:t>
        </w:r>
        <w:r>
          <w:fldChar w:fldCharType="end"/>
        </w:r>
      </w:hyperlink>
    </w:p>
    <w:p>
      <w:pPr>
        <w:pStyle w:val="TOC2"/>
        <w:tabs>
          <w:tab w:val="right" w:leader="dot" w:pos="8306"/>
        </w:tabs>
      </w:pPr>
      <w:hyperlink w:anchor="_Toc18507" w:history="1">
        <w:r>
          <w:rPr>
            <w:rFonts w:ascii="仿宋" w:eastAsia="仿宋" w:hAnsi="仿宋" w:cs="仿宋" w:hint="eastAsia"/>
            <w:lang w:eastAsia="zh-CN"/>
          </w:rPr>
          <w:t>(二)、技术对核燃料元件及组件使用和市场的影响</w:t>
        </w:r>
        <w:r>
          <w:tab/>
        </w:r>
        <w:r>
          <w:fldChar w:fldCharType="begin"/>
        </w:r>
        <w:r>
          <w:instrText xml:space="preserve"> PAGEREF _Toc18507 \h </w:instrText>
        </w:r>
        <w:r>
          <w:fldChar w:fldCharType="separate"/>
        </w:r>
        <w:r>
          <w:t>37</w:t>
        </w:r>
        <w:r>
          <w:fldChar w:fldCharType="end"/>
        </w:r>
      </w:hyperlink>
    </w:p>
    <w:p>
      <w:pPr>
        <w:pStyle w:val="TOC2"/>
        <w:tabs>
          <w:tab w:val="right" w:leader="dot" w:pos="8306"/>
        </w:tabs>
      </w:pPr>
      <w:hyperlink w:anchor="_Toc20548" w:history="1">
        <w:r>
          <w:rPr>
            <w:rFonts w:ascii="仿宋" w:eastAsia="仿宋" w:hAnsi="仿宋" w:cs="仿宋" w:hint="eastAsia"/>
            <w:lang w:eastAsia="zh-CN"/>
          </w:rPr>
          <w:t>(三)、社会技术趋势对可行性的影响</w:t>
        </w:r>
        <w:r>
          <w:tab/>
        </w:r>
        <w:r>
          <w:fldChar w:fldCharType="begin"/>
        </w:r>
        <w:r>
          <w:instrText xml:space="preserve"> PAGEREF _Toc20548 \h </w:instrText>
        </w:r>
        <w:r>
          <w:fldChar w:fldCharType="separate"/>
        </w:r>
        <w:r>
          <w:t>37</w:t>
        </w:r>
        <w:r>
          <w:fldChar w:fldCharType="end"/>
        </w:r>
      </w:hyperlink>
    </w:p>
    <w:p>
      <w:pPr>
        <w:pStyle w:val="TOC1"/>
        <w:tabs>
          <w:tab w:val="right" w:leader="dot" w:pos="8306"/>
        </w:tabs>
      </w:pPr>
      <w:hyperlink w:anchor="_Toc12349" w:history="1">
        <w:r>
          <w:rPr>
            <w:rFonts w:ascii="仿宋" w:eastAsia="仿宋" w:hAnsi="仿宋" w:cs="仿宋" w:hint="eastAsia"/>
            <w:lang w:eastAsia="zh-CN"/>
          </w:rPr>
          <w:t>十一、组织机构工作制度和劳动定员</w:t>
        </w:r>
        <w:r>
          <w:tab/>
        </w:r>
        <w:r>
          <w:fldChar w:fldCharType="begin"/>
        </w:r>
        <w:r>
          <w:instrText xml:space="preserve"> PAGEREF _Toc12349 \h </w:instrText>
        </w:r>
        <w:r>
          <w:fldChar w:fldCharType="separate"/>
        </w:r>
        <w:r>
          <w:t>39</w:t>
        </w:r>
        <w:r>
          <w:fldChar w:fldCharType="end"/>
        </w:r>
      </w:hyperlink>
    </w:p>
    <w:p>
      <w:pPr>
        <w:pStyle w:val="TOC2"/>
        <w:tabs>
          <w:tab w:val="right" w:leader="dot" w:pos="8306"/>
        </w:tabs>
      </w:pPr>
      <w:hyperlink w:anchor="_Toc23835" w:history="1">
        <w:r>
          <w:rPr>
            <w:rFonts w:ascii="仿宋" w:eastAsia="仿宋" w:hAnsi="仿宋" w:cs="仿宋" w:hint="eastAsia"/>
            <w:lang w:eastAsia="zh-CN"/>
          </w:rPr>
          <w:t>(一)、核燃料元件及组件项目工作制度</w:t>
        </w:r>
        <w:r>
          <w:tab/>
        </w:r>
        <w:r>
          <w:fldChar w:fldCharType="begin"/>
        </w:r>
        <w:r>
          <w:instrText xml:space="preserve"> PAGEREF _Toc23835 \h </w:instrText>
        </w:r>
        <w:r>
          <w:fldChar w:fldCharType="separate"/>
        </w:r>
        <w:r>
          <w:t>39</w:t>
        </w:r>
        <w:r>
          <w:fldChar w:fldCharType="end"/>
        </w:r>
      </w:hyperlink>
    </w:p>
    <w:p>
      <w:pPr>
        <w:pStyle w:val="TOC2"/>
        <w:tabs>
          <w:tab w:val="right" w:leader="dot" w:pos="8306"/>
        </w:tabs>
      </w:pPr>
      <w:hyperlink w:anchor="_Toc4821" w:history="1">
        <w:r>
          <w:rPr>
            <w:rFonts w:ascii="仿宋" w:eastAsia="仿宋" w:hAnsi="仿宋" w:cs="仿宋" w:hint="eastAsia"/>
            <w:lang w:eastAsia="zh-CN"/>
          </w:rPr>
          <w:t>(二)、劳动定员</w:t>
        </w:r>
        <w:r>
          <w:tab/>
        </w:r>
        <w:r>
          <w:fldChar w:fldCharType="begin"/>
        </w:r>
        <w:r>
          <w:instrText xml:space="preserve"> PAGEREF _Toc4821 \h </w:instrText>
        </w:r>
        <w:r>
          <w:fldChar w:fldCharType="separate"/>
        </w:r>
        <w:r>
          <w:t>39</w:t>
        </w:r>
        <w:r>
          <w:fldChar w:fldCharType="end"/>
        </w:r>
      </w:hyperlink>
    </w:p>
    <w:p>
      <w:pPr>
        <w:pStyle w:val="TOC2"/>
        <w:tabs>
          <w:tab w:val="right" w:leader="dot" w:pos="8306"/>
        </w:tabs>
      </w:pPr>
      <w:hyperlink w:anchor="_Toc5270" w:history="1">
        <w:r>
          <w:rPr>
            <w:rFonts w:ascii="仿宋" w:eastAsia="仿宋" w:hAnsi="仿宋" w:cs="仿宋" w:hint="eastAsia"/>
            <w:lang w:eastAsia="zh-CN"/>
          </w:rPr>
          <w:t>(三)、核燃料元件及组件项目建设人员培训</w:t>
        </w:r>
        <w:r>
          <w:tab/>
        </w:r>
        <w:r>
          <w:fldChar w:fldCharType="begin"/>
        </w:r>
        <w:r>
          <w:instrText xml:space="preserve"> PAGEREF _Toc5270 \h </w:instrText>
        </w:r>
        <w:r>
          <w:fldChar w:fldCharType="separate"/>
        </w:r>
        <w:r>
          <w:t>39</w:t>
        </w:r>
        <w:r>
          <w:fldChar w:fldCharType="end"/>
        </w:r>
      </w:hyperlink>
    </w:p>
    <w:p>
      <w:pPr>
        <w:pStyle w:val="TOC1"/>
        <w:tabs>
          <w:tab w:val="right" w:leader="dot" w:pos="8306"/>
        </w:tabs>
      </w:pPr>
      <w:hyperlink w:anchor="_Toc24243" w:history="1">
        <w:r>
          <w:rPr>
            <w:rFonts w:ascii="仿宋" w:eastAsia="仿宋" w:hAnsi="仿宋" w:cs="仿宋" w:hint="eastAsia"/>
            <w:lang w:eastAsia="zh-CN"/>
          </w:rPr>
          <w:t>十二、信息披露和透明度管理</w:t>
        </w:r>
        <w:r>
          <w:tab/>
        </w:r>
        <w:r>
          <w:fldChar w:fldCharType="begin"/>
        </w:r>
        <w:r>
          <w:instrText xml:space="preserve"> PAGEREF _Toc24243 \h </w:instrText>
        </w:r>
        <w:r>
          <w:fldChar w:fldCharType="separate"/>
        </w:r>
        <w:r>
          <w:t>42</w:t>
        </w:r>
        <w:r>
          <w:fldChar w:fldCharType="end"/>
        </w:r>
      </w:hyperlink>
    </w:p>
    <w:p>
      <w:pPr>
        <w:pStyle w:val="TOC2"/>
        <w:tabs>
          <w:tab w:val="right" w:leader="dot" w:pos="8306"/>
        </w:tabs>
      </w:pPr>
      <w:hyperlink w:anchor="_Toc10671" w:history="1">
        <w:r>
          <w:rPr>
            <w:rFonts w:ascii="仿宋" w:eastAsia="仿宋" w:hAnsi="仿宋" w:cs="仿宋" w:hint="eastAsia"/>
            <w:lang w:eastAsia="zh-CN"/>
          </w:rPr>
          <w:t>(一)、信息披露的内容和方式选择</w:t>
        </w:r>
        <w:r>
          <w:tab/>
        </w:r>
        <w:r>
          <w:fldChar w:fldCharType="begin"/>
        </w:r>
        <w:r>
          <w:instrText xml:space="preserve"> PAGEREF _Toc10671 \h </w:instrText>
        </w:r>
        <w:r>
          <w:fldChar w:fldCharType="separate"/>
        </w:r>
        <w:r>
          <w:t>42</w:t>
        </w:r>
        <w:r>
          <w:fldChar w:fldCharType="end"/>
        </w:r>
      </w:hyperlink>
    </w:p>
    <w:p>
      <w:pPr>
        <w:pStyle w:val="TOC2"/>
        <w:tabs>
          <w:tab w:val="right" w:leader="dot" w:pos="8306"/>
        </w:tabs>
      </w:pPr>
      <w:hyperlink w:anchor="_Toc18036" w:history="1">
        <w:r>
          <w:rPr>
            <w:rFonts w:ascii="仿宋" w:eastAsia="仿宋" w:hAnsi="仿宋" w:cs="仿宋" w:hint="eastAsia"/>
            <w:lang w:eastAsia="zh-CN"/>
          </w:rPr>
          <w:t>(二)、透明度管理的目标和实施措施</w:t>
        </w:r>
        <w:r>
          <w:tab/>
        </w:r>
        <w:r>
          <w:fldChar w:fldCharType="begin"/>
        </w:r>
        <w:r>
          <w:instrText xml:space="preserve"> PAGEREF _Toc18036 \h </w:instrText>
        </w:r>
        <w:r>
          <w:fldChar w:fldCharType="separate"/>
        </w:r>
        <w:r>
          <w:t>43</w:t>
        </w:r>
        <w:r>
          <w:fldChar w:fldCharType="end"/>
        </w:r>
      </w:hyperlink>
    </w:p>
    <w:p>
      <w:pPr>
        <w:pStyle w:val="TOC2"/>
        <w:tabs>
          <w:tab w:val="right" w:leader="dot" w:pos="8306"/>
        </w:tabs>
      </w:pPr>
      <w:hyperlink w:anchor="_Toc18925" w:history="1">
        <w:r>
          <w:rPr>
            <w:rFonts w:ascii="仿宋" w:eastAsia="仿宋" w:hAnsi="仿宋" w:cs="仿宋" w:hint="eastAsia"/>
            <w:lang w:eastAsia="zh-CN"/>
          </w:rPr>
          <w:t>(三)、信息反馈和意见征集的机制建设</w:t>
        </w:r>
        <w:r>
          <w:tab/>
        </w:r>
        <w:r>
          <w:fldChar w:fldCharType="begin"/>
        </w:r>
        <w:r>
          <w:instrText xml:space="preserve"> PAGEREF _Toc18925 \h </w:instrText>
        </w:r>
        <w:r>
          <w:fldChar w:fldCharType="separate"/>
        </w:r>
        <w:r>
          <w:t>44</w:t>
        </w:r>
        <w:r>
          <w:fldChar w:fldCharType="end"/>
        </w:r>
      </w:hyperlink>
    </w:p>
    <w:p>
      <w:pPr>
        <w:pStyle w:val="TOC1"/>
        <w:tabs>
          <w:tab w:val="right" w:leader="dot" w:pos="8306"/>
        </w:tabs>
      </w:pPr>
      <w:hyperlink w:anchor="_Toc31064" w:history="1">
        <w:r>
          <w:rPr>
            <w:rFonts w:ascii="仿宋" w:eastAsia="仿宋" w:hAnsi="仿宋" w:cs="仿宋" w:hint="eastAsia"/>
            <w:lang w:eastAsia="zh-CN"/>
          </w:rPr>
          <w:t>十三、安全卫生和职业健康</w:t>
        </w:r>
        <w:r>
          <w:tab/>
        </w:r>
        <w:r>
          <w:fldChar w:fldCharType="begin"/>
        </w:r>
        <w:r>
          <w:instrText xml:space="preserve"> PAGEREF _Toc31064 \h </w:instrText>
        </w:r>
        <w:r>
          <w:fldChar w:fldCharType="separate"/>
        </w:r>
        <w:r>
          <w:t>45</w:t>
        </w:r>
        <w:r>
          <w:fldChar w:fldCharType="end"/>
        </w:r>
      </w:hyperlink>
    </w:p>
    <w:p>
      <w:pPr>
        <w:pStyle w:val="TOC2"/>
        <w:tabs>
          <w:tab w:val="right" w:leader="dot" w:pos="8306"/>
        </w:tabs>
      </w:pPr>
      <w:hyperlink w:anchor="_Toc10239" w:history="1">
        <w:r>
          <w:rPr>
            <w:rFonts w:ascii="仿宋" w:eastAsia="仿宋" w:hAnsi="仿宋" w:cs="仿宋" w:hint="eastAsia"/>
            <w:lang w:eastAsia="zh-CN"/>
          </w:rPr>
          <w:t>(一)、安全卫生和职业健康的管理体系</w:t>
        </w:r>
        <w:r>
          <w:tab/>
        </w:r>
        <w:r>
          <w:fldChar w:fldCharType="begin"/>
        </w:r>
        <w:r>
          <w:instrText xml:space="preserve"> PAGEREF _Toc10239 \h </w:instrText>
        </w:r>
        <w:r>
          <w:fldChar w:fldCharType="separate"/>
        </w:r>
        <w:r>
          <w:t>45</w:t>
        </w:r>
        <w:r>
          <w:fldChar w:fldCharType="end"/>
        </w:r>
      </w:hyperlink>
    </w:p>
    <w:p>
      <w:pPr>
        <w:pStyle w:val="TOC2"/>
        <w:tabs>
          <w:tab w:val="right" w:leader="dot" w:pos="8306"/>
        </w:tabs>
      </w:pPr>
      <w:hyperlink w:anchor="_Toc26115" w:history="1">
        <w:r>
          <w:rPr>
            <w:rFonts w:ascii="仿宋" w:eastAsia="仿宋" w:hAnsi="仿宋" w:cs="仿宋" w:hint="eastAsia"/>
            <w:lang w:eastAsia="zh-CN"/>
          </w:rPr>
          <w:t>(二)、安全卫生和职业健康的风险评估</w:t>
        </w:r>
        <w:r>
          <w:tab/>
        </w:r>
        <w:r>
          <w:fldChar w:fldCharType="begin"/>
        </w:r>
        <w:r>
          <w:instrText xml:space="preserve"> PAGEREF _Toc26115 \h </w:instrText>
        </w:r>
        <w:r>
          <w:fldChar w:fldCharType="separate"/>
        </w:r>
        <w:r>
          <w:t>46</w:t>
        </w:r>
        <w:r>
          <w:fldChar w:fldCharType="end"/>
        </w:r>
      </w:hyperlink>
    </w:p>
    <w:p>
      <w:pPr>
        <w:pStyle w:val="TOC2"/>
        <w:tabs>
          <w:tab w:val="right" w:leader="dot" w:pos="8306"/>
        </w:tabs>
      </w:pPr>
      <w:hyperlink w:anchor="_Toc3074" w:history="1">
        <w:r>
          <w:rPr>
            <w:rFonts w:ascii="仿宋" w:eastAsia="仿宋" w:hAnsi="仿宋" w:cs="仿宋" w:hint="eastAsia"/>
            <w:lang w:eastAsia="zh-CN"/>
          </w:rPr>
          <w:t>(三)、安全卫生和职业健康的防范措施</w:t>
        </w:r>
        <w:r>
          <w:tab/>
        </w:r>
        <w:r>
          <w:fldChar w:fldCharType="begin"/>
        </w:r>
        <w:r>
          <w:instrText xml:space="preserve"> PAGEREF _Toc3074 \h </w:instrText>
        </w:r>
        <w:r>
          <w:fldChar w:fldCharType="separate"/>
        </w:r>
        <w:r>
          <w:t>48</w:t>
        </w:r>
        <w:r>
          <w:fldChar w:fldCharType="end"/>
        </w:r>
      </w:hyperlink>
    </w:p>
    <w:p>
      <w:pPr>
        <w:pStyle w:val="TOC1"/>
        <w:tabs>
          <w:tab w:val="right" w:leader="dot" w:pos="8306"/>
        </w:tabs>
      </w:pPr>
      <w:hyperlink w:anchor="_Toc16" w:history="1">
        <w:r>
          <w:rPr>
            <w:rFonts w:ascii="仿宋" w:eastAsia="仿宋" w:hAnsi="仿宋" w:cs="仿宋" w:hint="eastAsia"/>
            <w:lang w:eastAsia="zh-CN"/>
          </w:rPr>
          <w:t>十四、公司章程和规章制度</w:t>
        </w:r>
        <w:r>
          <w:tab/>
        </w:r>
        <w:r>
          <w:fldChar w:fldCharType="begin"/>
        </w:r>
        <w:r>
          <w:instrText xml:space="preserve"> PAGEREF _Toc16 \h </w:instrText>
        </w:r>
        <w:r>
          <w:fldChar w:fldCharType="separate"/>
        </w:r>
        <w:r>
          <w:t>49</w:t>
        </w:r>
        <w:r>
          <w:fldChar w:fldCharType="end"/>
        </w:r>
      </w:hyperlink>
    </w:p>
    <w:p>
      <w:pPr>
        <w:pStyle w:val="TOC2"/>
        <w:tabs>
          <w:tab w:val="right" w:leader="dot" w:pos="8306"/>
        </w:tabs>
      </w:pPr>
      <w:hyperlink w:anchor="_Toc7984" w:history="1">
        <w:r>
          <w:rPr>
            <w:rFonts w:ascii="仿宋" w:eastAsia="仿宋" w:hAnsi="仿宋" w:cs="仿宋" w:hint="eastAsia"/>
            <w:lang w:eastAsia="zh-CN"/>
          </w:rPr>
          <w:t>(一)、公司章程的主要内容和规定</w:t>
        </w:r>
        <w:r>
          <w:tab/>
        </w:r>
        <w:r>
          <w:fldChar w:fldCharType="begin"/>
        </w:r>
        <w:r>
          <w:instrText xml:space="preserve"> PAGEREF _Toc7984 \h </w:instrText>
        </w:r>
        <w:r>
          <w:fldChar w:fldCharType="separate"/>
        </w:r>
        <w:r>
          <w:t>49</w:t>
        </w:r>
        <w:r>
          <w:fldChar w:fldCharType="end"/>
        </w:r>
      </w:hyperlink>
    </w:p>
    <w:p>
      <w:pPr>
        <w:pStyle w:val="TOC2"/>
        <w:tabs>
          <w:tab w:val="right" w:leader="dot" w:pos="8306"/>
        </w:tabs>
      </w:pPr>
      <w:hyperlink w:anchor="_Toc1954" w:history="1">
        <w:r>
          <w:rPr>
            <w:rFonts w:ascii="仿宋" w:eastAsia="仿宋" w:hAnsi="仿宋" w:cs="仿宋" w:hint="eastAsia"/>
            <w:lang w:eastAsia="zh-CN"/>
          </w:rPr>
          <w:t>(二)、公司内部规章制度的主要内容和规定</w:t>
        </w:r>
        <w:r>
          <w:tab/>
        </w:r>
        <w:r>
          <w:fldChar w:fldCharType="begin"/>
        </w:r>
        <w:r>
          <w:instrText xml:space="preserve"> PAGEREF _Toc1954 \h </w:instrText>
        </w:r>
        <w:r>
          <w:fldChar w:fldCharType="separate"/>
        </w:r>
        <w:r>
          <w:t>50</w:t>
        </w:r>
        <w:r>
          <w:fldChar w:fldCharType="end"/>
        </w:r>
      </w:hyperlink>
    </w:p>
    <w:p>
      <w:pPr>
        <w:pStyle w:val="TOC2"/>
        <w:tabs>
          <w:tab w:val="right" w:leader="dot" w:pos="8306"/>
        </w:tabs>
      </w:pPr>
      <w:hyperlink w:anchor="_Toc5576" w:history="1">
        <w:r>
          <w:rPr>
            <w:rFonts w:ascii="仿宋" w:eastAsia="仿宋" w:hAnsi="仿宋" w:cs="仿宋" w:hint="eastAsia"/>
            <w:lang w:eastAsia="zh-CN"/>
          </w:rPr>
          <w:t>(三)、公司治理结构的优化和完善</w:t>
        </w:r>
        <w:r>
          <w:tab/>
        </w:r>
        <w:r>
          <w:fldChar w:fldCharType="begin"/>
        </w:r>
        <w:r>
          <w:instrText xml:space="preserve"> PAGEREF _Toc5576 \h </w:instrText>
        </w:r>
        <w:r>
          <w:fldChar w:fldCharType="separate"/>
        </w:r>
        <w:r>
          <w:t>51</w:t>
        </w:r>
        <w:r>
          <w:fldChar w:fldCharType="end"/>
        </w:r>
      </w:hyperlink>
    </w:p>
    <w:p>
      <w:pPr>
        <w:pStyle w:val="TOC1"/>
        <w:tabs>
          <w:tab w:val="right" w:leader="dot" w:pos="8306"/>
        </w:tabs>
      </w:pPr>
      <w:hyperlink w:anchor="_Toc2578" w:history="1">
        <w:r>
          <w:rPr>
            <w:rFonts w:ascii="仿宋" w:eastAsia="仿宋" w:hAnsi="仿宋" w:cs="仿宋" w:hint="eastAsia"/>
            <w:lang w:eastAsia="zh-CN"/>
          </w:rPr>
          <w:t>十五、企业社会责任和公益活动</w:t>
        </w:r>
        <w:r>
          <w:tab/>
        </w:r>
        <w:r>
          <w:fldChar w:fldCharType="begin"/>
        </w:r>
        <w:r>
          <w:instrText xml:space="preserve"> PAGEREF _Toc2578 \h </w:instrText>
        </w:r>
        <w:r>
          <w:fldChar w:fldCharType="separate"/>
        </w:r>
        <w:r>
          <w:t>53</w:t>
        </w:r>
        <w:r>
          <w:fldChar w:fldCharType="end"/>
        </w:r>
      </w:hyperlink>
    </w:p>
    <w:p>
      <w:pPr>
        <w:pStyle w:val="TOC2"/>
        <w:tabs>
          <w:tab w:val="right" w:leader="dot" w:pos="8306"/>
        </w:tabs>
      </w:pPr>
      <w:hyperlink w:anchor="_Toc12652" w:history="1">
        <w:r>
          <w:rPr>
            <w:rFonts w:ascii="仿宋" w:eastAsia="仿宋" w:hAnsi="仿宋" w:cs="仿宋" w:hint="eastAsia"/>
            <w:lang w:eastAsia="zh-CN"/>
          </w:rPr>
          <w:t>(一)、企业社会责任的内涵和履行</w:t>
        </w:r>
        <w:r>
          <w:tab/>
        </w:r>
        <w:r>
          <w:fldChar w:fldCharType="begin"/>
        </w:r>
        <w:r>
          <w:instrText xml:space="preserve"> PAGEREF _Toc12652 \h </w:instrText>
        </w:r>
        <w:r>
          <w:fldChar w:fldCharType="separate"/>
        </w:r>
        <w:r>
          <w:t>53</w:t>
        </w:r>
        <w:r>
          <w:fldChar w:fldCharType="end"/>
        </w:r>
      </w:hyperlink>
    </w:p>
    <w:p>
      <w:pPr>
        <w:pStyle w:val="TOC2"/>
        <w:tabs>
          <w:tab w:val="right" w:leader="dot" w:pos="8306"/>
        </w:tabs>
      </w:pPr>
      <w:hyperlink w:anchor="_Toc19815" w:history="1">
        <w:r>
          <w:rPr>
            <w:rFonts w:ascii="仿宋" w:eastAsia="仿宋" w:hAnsi="仿宋" w:cs="仿宋" w:hint="eastAsia"/>
            <w:lang w:eastAsia="zh-CN"/>
          </w:rPr>
          <w:t>(二)、公益活动的策划和实施</w:t>
        </w:r>
        <w:r>
          <w:tab/>
        </w:r>
        <w:r>
          <w:fldChar w:fldCharType="begin"/>
        </w:r>
        <w:r>
          <w:instrText xml:space="preserve"> PAGEREF _Toc19815 \h </w:instrText>
        </w:r>
        <w:r>
          <w:fldChar w:fldCharType="separate"/>
        </w:r>
        <w:r>
          <w:t>54</w:t>
        </w:r>
        <w:r>
          <w:fldChar w:fldCharType="end"/>
        </w:r>
      </w:hyperlink>
    </w:p>
    <w:p>
      <w:pPr>
        <w:pStyle w:val="TOC2"/>
        <w:tabs>
          <w:tab w:val="right" w:leader="dot" w:pos="8306"/>
        </w:tabs>
      </w:pPr>
      <w:hyperlink w:anchor="_Toc10064" w:history="1">
        <w:r>
          <w:rPr>
            <w:rFonts w:ascii="仿宋" w:eastAsia="仿宋" w:hAnsi="仿宋" w:cs="仿宋" w:hint="eastAsia"/>
            <w:lang w:eastAsia="zh-CN"/>
          </w:rPr>
          <w:t>(三)、企业社会责任和公益活动的宣传和推广</w:t>
        </w:r>
        <w:r>
          <w:tab/>
        </w:r>
        <w:r>
          <w:fldChar w:fldCharType="begin"/>
        </w:r>
        <w:r>
          <w:instrText xml:space="preserve"> PAGEREF _Toc10064 \h </w:instrText>
        </w:r>
        <w:r>
          <w:fldChar w:fldCharType="separate"/>
        </w:r>
        <w:r>
          <w:t>55</w:t>
        </w:r>
        <w:r>
          <w:fldChar w:fldCharType="end"/>
        </w:r>
      </w:hyperlink>
    </w:p>
    <w:p>
      <w:pPr>
        <w:pStyle w:val="TOC1"/>
        <w:tabs>
          <w:tab w:val="right" w:leader="dot" w:pos="8306"/>
        </w:tabs>
      </w:pPr>
      <w:hyperlink w:anchor="_Toc9279" w:history="1">
        <w:r>
          <w:rPr>
            <w:rFonts w:ascii="仿宋" w:eastAsia="仿宋" w:hAnsi="仿宋" w:cs="仿宋" w:hint="eastAsia"/>
            <w:lang w:eastAsia="zh-CN"/>
          </w:rPr>
          <w:t>十六、执行计划和风险监控</w:t>
        </w:r>
        <w:r>
          <w:tab/>
        </w:r>
        <w:r>
          <w:fldChar w:fldCharType="begin"/>
        </w:r>
        <w:r>
          <w:instrText xml:space="preserve"> PAGEREF _Toc9279 \h </w:instrText>
        </w:r>
        <w:r>
          <w:fldChar w:fldCharType="separate"/>
        </w:r>
        <w:r>
          <w:t>57</w:t>
        </w:r>
        <w:r>
          <w:fldChar w:fldCharType="end"/>
        </w:r>
      </w:hyperlink>
    </w:p>
    <w:p>
      <w:pPr>
        <w:pStyle w:val="TOC2"/>
        <w:tabs>
          <w:tab w:val="right" w:leader="dot" w:pos="8306"/>
        </w:tabs>
      </w:pPr>
      <w:hyperlink w:anchor="_Toc4323" w:history="1">
        <w:r>
          <w:rPr>
            <w:rFonts w:ascii="仿宋" w:eastAsia="仿宋" w:hAnsi="仿宋" w:cs="仿宋" w:hint="eastAsia"/>
            <w:lang w:eastAsia="zh-CN"/>
          </w:rPr>
          <w:t>(一)、核燃料元件及组件项目执行策略</w:t>
        </w:r>
        <w:r>
          <w:tab/>
        </w:r>
        <w:r>
          <w:fldChar w:fldCharType="begin"/>
        </w:r>
        <w:r>
          <w:instrText xml:space="preserve"> PAGEREF _Toc4323 \h </w:instrText>
        </w:r>
        <w:r>
          <w:fldChar w:fldCharType="separate"/>
        </w:r>
        <w:r>
          <w:t>57</w:t>
        </w:r>
        <w:r>
          <w:fldChar w:fldCharType="end"/>
        </w:r>
      </w:hyperlink>
    </w:p>
    <w:p>
      <w:pPr>
        <w:pStyle w:val="TOC2"/>
        <w:tabs>
          <w:tab w:val="right" w:leader="dot" w:pos="8306"/>
        </w:tabs>
      </w:pPr>
      <w:hyperlink w:anchor="_Toc22096" w:history="1">
        <w:r>
          <w:rPr>
            <w:rFonts w:ascii="仿宋" w:eastAsia="仿宋" w:hAnsi="仿宋" w:cs="仿宋" w:hint="eastAsia"/>
            <w:lang w:eastAsia="zh-CN"/>
          </w:rPr>
          <w:t>(二)、风险监控和管理计划</w:t>
        </w:r>
        <w:r>
          <w:tab/>
        </w:r>
        <w:r>
          <w:fldChar w:fldCharType="begin"/>
        </w:r>
        <w:r>
          <w:instrText xml:space="preserve"> PAGEREF _Toc22096 \h </w:instrText>
        </w:r>
        <w:r>
          <w:fldChar w:fldCharType="separate"/>
        </w:r>
        <w:r>
          <w:t>58</w:t>
        </w:r>
        <w:r>
          <w:fldChar w:fldCharType="end"/>
        </w:r>
      </w:hyperlink>
    </w:p>
    <w:p>
      <w:pPr>
        <w:pStyle w:val="TOC2"/>
        <w:tabs>
          <w:tab w:val="right" w:leader="dot" w:pos="8306"/>
        </w:tabs>
      </w:pPr>
      <w:hyperlink w:anchor="_Toc745" w:history="1">
        <w:r>
          <w:rPr>
            <w:rFonts w:ascii="仿宋" w:eastAsia="仿宋" w:hAnsi="仿宋" w:cs="仿宋" w:hint="eastAsia"/>
            <w:lang w:eastAsia="zh-CN"/>
          </w:rPr>
          <w:t>(三)、变更管理和应急响应策略</w:t>
        </w:r>
        <w:r>
          <w:tab/>
        </w:r>
        <w:r>
          <w:fldChar w:fldCharType="begin"/>
        </w:r>
        <w:r>
          <w:instrText xml:space="preserve"> PAGEREF _Toc745 \h </w:instrText>
        </w:r>
        <w:r>
          <w:fldChar w:fldCharType="separate"/>
        </w:r>
        <w:r>
          <w:t>59</w:t>
        </w:r>
        <w:r>
          <w:fldChar w:fldCharType="end"/>
        </w:r>
      </w:hyperlink>
    </w:p>
    <w:p>
      <w:pPr>
        <w:sectPr>
          <w:headerReference w:type="default" r:id="rId9"/>
          <w:footerReference w:type="default" r:id="rId10"/>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pPr>
        <w:pStyle w:val="Heading1"/>
        <w:ind w:firstLine="560" w:firstLineChars="200"/>
        <w:rPr>
          <w:rFonts w:ascii="仿宋" w:eastAsia="仿宋" w:hAnsi="仿宋" w:cs="仿宋" w:hint="eastAsia"/>
          <w:sz w:val="28"/>
          <w:lang w:eastAsia="zh-CN"/>
        </w:rPr>
      </w:pPr>
      <w:bookmarkStart w:id="2" w:name="_Toc14641"/>
      <w:r>
        <w:rPr>
          <w:rFonts w:ascii="仿宋" w:eastAsia="仿宋" w:hAnsi="仿宋" w:cs="仿宋" w:hint="eastAsia"/>
          <w:sz w:val="28"/>
          <w:lang w:eastAsia="zh-CN"/>
        </w:rPr>
        <w:t>一、市场营销和推广策略</w:t>
      </w:r>
      <w:bookmarkEnd w:id="2"/>
    </w:p>
    <w:p>
      <w:pPr>
        <w:pStyle w:val="Heading2"/>
        <w:rPr>
          <w:rFonts w:ascii="仿宋" w:eastAsia="仿宋" w:hAnsi="仿宋" w:cs="仿宋" w:hint="eastAsia"/>
          <w:lang w:eastAsia="zh-CN"/>
        </w:rPr>
      </w:pPr>
      <w:bookmarkStart w:id="3" w:name="_Toc22258"/>
      <w:r>
        <w:rPr>
          <w:rFonts w:ascii="仿宋" w:eastAsia="仿宋" w:hAnsi="仿宋" w:cs="仿宋" w:hint="eastAsia"/>
          <w:lang w:eastAsia="zh-CN"/>
        </w:rPr>
        <w:t>(一)、核燃料元件及组件项目产品的市场定位和目标客户分析</w:t>
      </w:r>
      <w:bookmarkEnd w:id="3"/>
    </w:p>
    <w:p>
      <w:pPr>
        <w:ind w:firstLine="560" w:firstLineChars="200"/>
        <w:rPr>
          <w:rFonts w:ascii="仿宋" w:eastAsia="仿宋" w:hAnsi="仿宋" w:cs="仿宋" w:hint="eastAsia"/>
          <w:sz w:val="28"/>
        </w:rPr>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市场定位：描述核燃料元件及组件项目产品在市场中的定位和定位策略。这包括确定核燃料元件及组件项目产品的市场定位，即产品在市场中所占据的独特位置和竞争优势。市场定位还包括确定目标市场细分和目标市场定位策略，即将产品定位于哪些特定的市场细分和目标客户群体。</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分析：对核燃料元件及组件项目产品的目标客户进行详细分析和描述。这包括确定目标客户的特征和特点，例如年龄、性别、地理位置、职业等方面的信息。目标客户分析还包括对目标客户需求和偏好的分析，以了解他们对产品的需求和购买决策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分析：对核燃料元件及组件项目产品的竞争环境进行分析。这包括识别和分析核燃料元件及组件项目产品的主要竞争对手，以及他们的产品特点、定位和市场份额等方面的信息。竞争分析还包括评估竞争对手的优势和劣势，以及核燃料元件及组件项目产品相对于竞争对手的竞争优势和差异化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评估：评估目标市场对核燃料元件及组件项目产品的需求和潜在市场规模。这包括收集和分析市场数据、行业报告和市场调研数据，以了解目标市场的需求趋势和增长潜力。通过对市场需求的评估，可以确定核燃料元件及组件项目产品的市场机会和潜在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营销策略：根据市场定位和目标客户分析的结果，制定相应的市场营销策略。这包括确定产品的定价策略、推广和宣传策略、渠道选择和销售策略等方面的内容。市场营销策略的制定旨在吸引目标客户、提高产品的市场知名度和认可度，并实现销售和市场份额的增长。</w:t>
      </w:r>
    </w:p>
    <w:p>
      <w:pPr>
        <w:pStyle w:val="Heading2"/>
        <w:ind w:firstLine="560" w:firstLineChars="200"/>
        <w:rPr>
          <w:rFonts w:ascii="仿宋" w:eastAsia="仿宋" w:hAnsi="仿宋" w:cs="仿宋" w:hint="eastAsia"/>
          <w:sz w:val="28"/>
          <w:lang w:eastAsia="zh-CN"/>
        </w:rPr>
      </w:pPr>
      <w:bookmarkStart w:id="4" w:name="_Toc756"/>
      <w:r>
        <w:rPr>
          <w:rFonts w:ascii="仿宋" w:eastAsia="仿宋" w:hAnsi="仿宋" w:cs="仿宋" w:hint="eastAsia"/>
          <w:sz w:val="28"/>
          <w:lang w:eastAsia="zh-CN"/>
        </w:rPr>
        <w:t>(二)、市场营销策略和推广渠道选择</w:t>
      </w:r>
      <w:bookmarkEnd w:id="4"/>
    </w:p>
    <w:p>
      <w:pPr>
        <w:ind w:firstLine="560" w:firstLineChars="200"/>
        <w:rPr>
          <w:rFonts w:ascii="仿宋" w:eastAsia="仿宋" w:hAnsi="仿宋" w:cs="仿宋" w:hint="eastAsia"/>
          <w:sz w:val="28"/>
        </w:rPr>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价策略：描述核燃料元件及组件项目产品的定价策略和定价模型。这包括确定产品的价格区间和定价策略，例如高端定价、中端定价和低端定价等。定价策略的制定应该考虑到目标市场的需求和偏好，以及竞争对手的定价策略和市场份额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推广和宣传策略：制定核燃料元件及组件项目产品的推广和宣传策略，以提高产品的市场知名度和认可度。这包括确定推广和宣传渠道，例如广告、促销、公关和内容营销等方面的内容。推广和宣传策略的制定应该考虑到目标客户的特征和需求，以及竞争对手的推广和宣传策略和市场份额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选择：选择适合核燃料元件及组件项目产品的销售渠道和分销渠道，以实现产品的销售和市场份额的增长。这包括直接销售、代理销售、电子商务和实体店销售等方面的内容。渠道选择应该考虑到目标客户的购买习惯和渠道偏好，以及竞争对手的销售渠道和市场份额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策略：制定核燃料元件及组件项目产品的品牌策略，以提高产品的品牌知名度和认可度。这包括确定品牌名称、品牌形象和品牌定位等方面的内容。品牌策略的制定应该考虑到目标客户的特征和需求，以及竞争对手的品牌策略和市场份额等因素。</w:t>
      </w:r>
    </w:p>
    <w:p>
      <w:pPr>
        <w:ind w:firstLine="560" w:firstLineChars="200"/>
        <w:rPr>
          <w:rFonts w:ascii="仿宋" w:eastAsia="仿宋" w:hAnsi="仿宋" w:cs="仿宋" w:hint="eastAsia"/>
          <w:sz w:val="28"/>
        </w:rPr>
        <w:sectPr>
          <w:headerReference w:type="default" r:id="rId15"/>
          <w:footerReference w:type="default" r:id="rId16"/>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测和评估：建立监测和评估机制，对市场营销策略和推广渠道选择的实施效果进行监测和评估。通过监测和评估，及时发现和解决问题，优化市场营销策略和推广渠道选择，以提高核燃料元件及组件项目产品的市场竞争力和商业成功率。</w:t>
      </w:r>
    </w:p>
    <w:p>
      <w:pPr>
        <w:pStyle w:val="Heading2"/>
        <w:ind w:firstLine="560" w:firstLineChars="200"/>
        <w:rPr>
          <w:rFonts w:ascii="仿宋" w:eastAsia="仿宋" w:hAnsi="仿宋" w:cs="仿宋" w:hint="eastAsia"/>
          <w:sz w:val="28"/>
          <w:lang w:eastAsia="zh-CN"/>
        </w:rPr>
      </w:pPr>
      <w:bookmarkStart w:id="5" w:name="_Toc22542"/>
      <w:r>
        <w:rPr>
          <w:rFonts w:ascii="仿宋" w:eastAsia="仿宋" w:hAnsi="仿宋" w:cs="仿宋" w:hint="eastAsia"/>
          <w:sz w:val="28"/>
          <w:lang w:eastAsia="zh-CN"/>
        </w:rPr>
        <w:t>(三)、市场调研和竞争对手分析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进行全面的市场调研，收集和分析与核燃料元件及组件项目产品相关的市场数据和信息。市场调研可以包括定性和定量研究方法，例如市场调查、焦点小组讨论、访谈和数据分析等。通过市场调研，可以了解目标市场的规模、增长趋势、市场细分、客户需求和偏好等方面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细分：根据市场调研的结果，将目标市场进行细分，确定适合核燃料元件及组件项目产品的目标市场细分和目标客户群体。目标市场细分可以根据客户特征、需求和行为等因素进行划分，以便更好地了解目标客户的特点和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分析：对核燃料元件及组件项目产品的主要竞争对手进行分析和评估。竞争对手分析可以包括竞争对手的产品特点、定价策略、市场份额、销售渠道、品牌形象和市场反应等方面的信息。通过竞争对手分析，可以了解竞争对手的优势和劣势，以及核燃料元件及组件项目产品相对于竞争对手的竞争优势和差异化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机会评估：基于市场调研和竞争对手分析的结果，评估核燃料元件及组件项目产品在目标市场中的市场机会和潜在收益。这包括确定核燃料元件及组件项目产品的市场空白和差距，分析市场趋势和增长预测，以及评估核燃料元件及组件项目产品的市场份额和增长潜力等方面的内容。</w:t>
      </w:r>
    </w:p>
    <w:p>
      <w:pPr>
        <w:ind w:firstLine="560" w:firstLineChars="200"/>
        <w:rPr>
          <w:rFonts w:ascii="仿宋" w:eastAsia="仿宋" w:hAnsi="仿宋" w:cs="仿宋" w:hint="eastAsia"/>
          <w:sz w:val="28"/>
        </w:rPr>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和差异化：根据市场调研和竞争对手分析的结果，确定核燃料元件及组件项目产品的市场定位和差异化策略。市场定位和差异化策略应该能够突出核燃料元件及组件项目产品的独特性和竞争优势，吸引目标客户并与竞争对手区分开来。</w:t>
      </w:r>
    </w:p>
    <w:p>
      <w:pPr>
        <w:pStyle w:val="Heading1"/>
        <w:ind w:firstLine="560" w:firstLineChars="200"/>
        <w:rPr>
          <w:rFonts w:ascii="仿宋" w:eastAsia="仿宋" w:hAnsi="仿宋" w:cs="仿宋" w:hint="eastAsia"/>
          <w:sz w:val="28"/>
          <w:lang w:eastAsia="zh-CN"/>
        </w:rPr>
      </w:pPr>
      <w:bookmarkStart w:id="6" w:name="_Toc21137"/>
      <w:r>
        <w:rPr>
          <w:rFonts w:ascii="仿宋" w:eastAsia="仿宋" w:hAnsi="仿宋" w:cs="仿宋" w:hint="eastAsia"/>
          <w:sz w:val="28"/>
          <w:lang w:eastAsia="zh-CN"/>
        </w:rPr>
        <w:t>二、核燃料元件及组件项目概论</w:t>
      </w:r>
      <w:bookmarkEnd w:id="6"/>
    </w:p>
    <w:p>
      <w:pPr>
        <w:pStyle w:val="Heading2"/>
        <w:rPr>
          <w:rFonts w:ascii="仿宋" w:eastAsia="仿宋" w:hAnsi="仿宋" w:cs="仿宋" w:hint="eastAsia"/>
          <w:lang w:eastAsia="zh-CN"/>
        </w:rPr>
      </w:pPr>
      <w:bookmarkStart w:id="7" w:name="_Toc9732"/>
      <w:r>
        <w:rPr>
          <w:rFonts w:ascii="仿宋" w:eastAsia="仿宋" w:hAnsi="仿宋" w:cs="仿宋" w:hint="eastAsia"/>
          <w:lang w:eastAsia="zh-CN"/>
        </w:rPr>
        <w:t>(一)、核燃料元件及组件项目名称及承办单位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核燃料元件及组件项目名称：核燃料元件及组件建设项目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2、核燃料元件及组件项目建设性质：新建</w:t>
      </w:r>
    </w:p>
    <w:p>
      <w:pPr>
        <w:pStyle w:val="Heading2"/>
        <w:ind w:firstLine="560" w:firstLineChars="200"/>
        <w:rPr>
          <w:rFonts w:ascii="仿宋" w:eastAsia="仿宋" w:hAnsi="仿宋" w:cs="仿宋" w:hint="eastAsia"/>
          <w:sz w:val="28"/>
          <w:lang w:eastAsia="zh-CN"/>
        </w:rPr>
      </w:pPr>
      <w:bookmarkStart w:id="8" w:name="_Toc4454"/>
      <w:r>
        <w:rPr>
          <w:rFonts w:ascii="仿宋" w:eastAsia="仿宋" w:hAnsi="仿宋" w:cs="仿宋" w:hint="eastAsia"/>
          <w:sz w:val="28"/>
          <w:lang w:eastAsia="zh-CN"/>
        </w:rPr>
        <w:t>(二)、核燃料元件及组件项目拟建地址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核燃料元件及组件项目规划地址</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某某某某经济开发区</w:t>
      </w:r>
    </w:p>
    <w:p>
      <w:pPr>
        <w:ind w:firstLine="560" w:firstLineChars="200"/>
        <w:rPr>
          <w:rFonts w:ascii="仿宋" w:eastAsia="仿宋" w:hAnsi="仿宋" w:cs="仿宋" w:hint="eastAsia"/>
          <w:sz w:val="28"/>
        </w:rPr>
        <w:sectPr>
          <w:headerReference w:type="default" r:id="rId19"/>
          <w:footerReference w:type="default" r:id="rId20"/>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2、按照《中国制造2025》等实施意见的具体要求，我们在核燃料元件及组件相关项目建设地实施社会经济分析时，要坚持创新、协调、绿色、开放和共享的发展理念，努力适应和引领经济发展的新常态，抓住全球制造业格局的重大调整和我国实施制造强国战略的良机，充分利用当地制造业和信息化的基础优势，以先进装备制造业为突破口，以智能制造为核心和主攻方向，以新一代信息技术与制造业深度融合为切入点，推动先进装备制造业的快速发展，带动当地制造业的转型升级，最终将当地打造为“中国制造2025”的示范区和世界先进制造业的新高地。在当地市先进装备制造业发展基础上有扶有控，有保有压，通过结构性、差别化的土地供应，规划和完善多层次、全方位的产业空间载体，促进产业集聚化、高端化发展；改革创新，提高土地利用率，在土地整备、二次开发利用、产业用地用房供给等方面取得突破，释放产业发展空间，促进产业转型升级。同时，通过社会化、市场化运作，加强工业园区的物流、文化、生活、医疗教育等基础配套设施建设，筑巢引凤，安商稳企，努力将重点工业园区建设成为基础设施完善、配套功能齐全、人居环境优美、产业布局合理、经济发展强劲的现代化工业园区。我们将进一步推广“互联网+制造”的模式，推动制造业的数字化、网络化、智能化，提高制造业的质量和效益，实现从制造大国向制造强国的转变。同时，我们也将注重环境保护和可持续发展，推进绿色制造和循环经济发展，确保经济发展的同时，保护好生态环境，实现经济、社会和环境的协调发展。</w:t>
      </w:r>
    </w:p>
    <w:p>
      <w:pPr>
        <w:pStyle w:val="Heading2"/>
        <w:ind w:firstLine="560" w:firstLineChars="200"/>
        <w:rPr>
          <w:rFonts w:ascii="仿宋" w:eastAsia="仿宋" w:hAnsi="仿宋" w:cs="仿宋" w:hint="eastAsia"/>
          <w:sz w:val="28"/>
          <w:lang w:eastAsia="zh-CN"/>
        </w:rPr>
      </w:pPr>
      <w:bookmarkStart w:id="9" w:name="_Toc20988"/>
      <w:r>
        <w:rPr>
          <w:rFonts w:ascii="仿宋" w:eastAsia="仿宋" w:hAnsi="仿宋" w:cs="仿宋" w:hint="eastAsia"/>
          <w:sz w:val="28"/>
          <w:lang w:eastAsia="zh-CN"/>
        </w:rPr>
        <w:t>(三)、核燃料元件及组件项目提出的背景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今天的行业中，许多企业都在积极探索创新方法，以提升效率并削减成本。我们的核燃料元件及组件项目旨在满足这一需求，为企业带来全新的解决方案，协助它们提高生产效率、降低成本，从而获得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随着行业的迅速演进，竞争日益激烈。要在市场中取得成功，企业必须持续创新。我们的核燃料元件及组件项目致力于为该行业提供创新性的解决方案，助力企业提升生产效率、降低成本，以获得竞争上风。</w:t>
      </w:r>
    </w:p>
    <w:p>
      <w:pPr>
        <w:ind w:firstLine="560" w:firstLineChars="200"/>
        <w:rPr>
          <w:rFonts w:ascii="仿宋" w:eastAsia="仿宋" w:hAnsi="仿宋" w:cs="仿宋" w:hint="eastAsia"/>
          <w:sz w:val="28"/>
        </w:rPr>
        <w:sectPr>
          <w:headerReference w:type="default" r:id="rId21"/>
          <w:footerReference w:type="default" r:id="rId22"/>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当前，许多企业在核燃料元件及组件领域面临共同挑战，如高成本、低效率和资源浪费等。这些问题不仅影响盈利能力，还制约了发展潜力。我们的核燃料元件及组件项目旨在解决这些问题，为企业带来创新解决方案，以协助其提升生产效率、降低成本，并取得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飞速进步，核燃料元件及组件行业也在不断变革。企业需要不断更新技术以跟上市场的步伐。我们的核燃料元件及组件项目旨在为该行业提供创新性解决方案，协助企业运用最新技术，提高生产效率、降低成本，取得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作为一个正在转型的国家，长期保持着强劲的经济基础。然而，前进道路上仍存在结构性和体制性问题需要克服。供给侧和需求侧是我国经济增长的两大支柱，只有通过改革才能解决发展中的问题。《中国制造2025》的发布不仅推动传统制造业升级，还明确了未来战略性新兴产业的发展方向。这为我国经济的发展提供了指引，优化资源配置，提升经济效率和质量。实施《中国制造2025》能够推动产业升级，提升科技创新能力，增强企业竞争力，促进可持续发展，进而确保我国经济平稳健康的发展。</w:t>
      </w:r>
    </w:p>
    <w:p>
      <w:pPr>
        <w:pStyle w:val="Heading2"/>
        <w:ind w:firstLine="560" w:firstLineChars="200"/>
        <w:rPr>
          <w:rFonts w:ascii="仿宋" w:eastAsia="仿宋" w:hAnsi="仿宋" w:cs="仿宋" w:hint="eastAsia"/>
          <w:sz w:val="28"/>
          <w:lang w:eastAsia="zh-CN"/>
        </w:rPr>
      </w:pPr>
      <w:bookmarkStart w:id="10" w:name="_Toc11322"/>
      <w:r>
        <w:rPr>
          <w:rFonts w:ascii="仿宋" w:eastAsia="仿宋" w:hAnsi="仿宋" w:cs="仿宋" w:hint="eastAsia"/>
          <w:sz w:val="28"/>
          <w:lang w:eastAsia="zh-CN"/>
        </w:rPr>
        <w:t>(四)、报告研究范围</w:t>
      </w:r>
      <w:bookmarkEnd w:id="10"/>
    </w:p>
    <w:p>
      <w:pPr>
        <w:ind w:firstLine="560" w:firstLineChars="200"/>
        <w:rPr>
          <w:rFonts w:ascii="仿宋" w:eastAsia="仿宋" w:hAnsi="仿宋" w:cs="仿宋" w:hint="eastAsia"/>
          <w:sz w:val="28"/>
        </w:rPr>
        <w:sectPr>
          <w:headerReference w:type="default" r:id="rId23"/>
          <w:footerReference w:type="default" r:id="rId24"/>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报告的重点在于对国内外核燃料元件及组件相关市场的供需情况和建设规模进行研究、分析和预测，并提供主要的技术经济指标，以便对核燃料元件及组件相关项目的可行性进行较为科学的评估。然而，值得注意的是，这些评估仅供参考之用。</w:t>
      </w:r>
    </w:p>
    <w:p>
      <w:pPr>
        <w:pStyle w:val="Heading2"/>
        <w:ind w:firstLine="560" w:firstLineChars="200"/>
        <w:rPr>
          <w:rFonts w:ascii="仿宋" w:eastAsia="仿宋" w:hAnsi="仿宋" w:cs="仿宋" w:hint="eastAsia"/>
          <w:sz w:val="28"/>
          <w:lang w:eastAsia="zh-CN"/>
        </w:rPr>
      </w:pPr>
      <w:bookmarkStart w:id="11" w:name="_Toc7413"/>
      <w:r>
        <w:rPr>
          <w:rFonts w:ascii="仿宋" w:eastAsia="仿宋" w:hAnsi="仿宋" w:cs="仿宋" w:hint="eastAsia"/>
          <w:sz w:val="28"/>
          <w:lang w:eastAsia="zh-CN"/>
        </w:rPr>
        <w:t>(五)、核燃料元件及组件项目建设必要性分析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当前，信息技术、新能源、新材料、生物技术等重要领域和前沿方向正在经历革命性的突破和交叉融合，这将引发一轮新的产业变革，对全球制造业产生颠覆性的影响，并逐渐改变全球制造业的发展格局。尤其是新一代信息技术与制造业的深度融合，将推动制造模式、生产组织方式和产业形态的深刻变革。为了保持技术和产业方面的领先优势，占据全球价值链高端制造领域的有利位置，类似德国的工业4.0、美国的工业互联网、法国的新工业等主要发达国家正在加快在信息基础设施、核心技术产业、数据战略资产、以智能制造为核心的网络经济体系等方面进行战略部署。这无疑对我国产业结构升级提出了挑战，但同时也为我国的制造业发展带来了重要机遇。</w:t>
      </w:r>
    </w:p>
    <w:p>
      <w:pPr>
        <w:pStyle w:val="Heading2"/>
        <w:ind w:firstLine="560" w:firstLineChars="200"/>
        <w:rPr>
          <w:rFonts w:ascii="仿宋" w:eastAsia="仿宋" w:hAnsi="仿宋" w:cs="仿宋" w:hint="eastAsia"/>
          <w:sz w:val="28"/>
          <w:lang w:eastAsia="zh-CN"/>
        </w:rPr>
      </w:pPr>
      <w:bookmarkStart w:id="12" w:name="_Toc4626"/>
      <w:r>
        <w:rPr>
          <w:rFonts w:ascii="仿宋" w:eastAsia="仿宋" w:hAnsi="仿宋" w:cs="仿宋" w:hint="eastAsia"/>
          <w:sz w:val="28"/>
          <w:lang w:eastAsia="zh-CN"/>
        </w:rPr>
        <w:t>(六)、产品方案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本核燃料元件及组件项目投产后的生产经营范围是：核燃料元件及组件相关行业及衍生产业。</w:t>
      </w:r>
    </w:p>
    <w:p>
      <w:pPr>
        <w:pStyle w:val="Heading2"/>
        <w:ind w:firstLine="560" w:firstLineChars="200"/>
        <w:rPr>
          <w:rFonts w:ascii="仿宋" w:eastAsia="仿宋" w:hAnsi="仿宋" w:cs="仿宋" w:hint="eastAsia"/>
          <w:sz w:val="28"/>
          <w:lang w:eastAsia="zh-CN"/>
        </w:rPr>
      </w:pPr>
      <w:bookmarkStart w:id="13" w:name="_Toc19389"/>
      <w:r>
        <w:rPr>
          <w:rFonts w:ascii="仿宋" w:eastAsia="仿宋" w:hAnsi="仿宋" w:cs="仿宋" w:hint="eastAsia"/>
          <w:sz w:val="28"/>
          <w:lang w:eastAsia="zh-CN"/>
        </w:rPr>
        <w:t>(七)、核燃料元件及组件项目总投资估算</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核燃料元件及组件相关项目固定资产投资：XXXXX万元。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流动资金：XXXXX万元。</w:t>
      </w:r>
    </w:p>
    <w:p>
      <w:pPr>
        <w:ind w:firstLine="560" w:firstLineChars="200"/>
        <w:rPr>
          <w:rFonts w:ascii="仿宋" w:eastAsia="仿宋" w:hAnsi="仿宋" w:cs="仿宋" w:hint="eastAsia"/>
          <w:sz w:val="28"/>
        </w:rPr>
        <w:sectPr>
          <w:headerReference w:type="default" r:id="rId25"/>
          <w:footerReference w:type="default" r:id="rId26"/>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核燃料元件及组件项目总投资：XXXXX万元人。</w:t>
      </w:r>
    </w:p>
    <w:p>
      <w:pPr>
        <w:pStyle w:val="Heading2"/>
        <w:ind w:firstLine="560" w:firstLineChars="200"/>
        <w:rPr>
          <w:rFonts w:ascii="仿宋" w:eastAsia="仿宋" w:hAnsi="仿宋" w:cs="仿宋" w:hint="eastAsia"/>
          <w:sz w:val="28"/>
          <w:lang w:eastAsia="zh-CN"/>
        </w:rPr>
      </w:pPr>
      <w:bookmarkStart w:id="14" w:name="_Toc18148"/>
      <w:r>
        <w:rPr>
          <w:rFonts w:ascii="仿宋" w:eastAsia="仿宋" w:hAnsi="仿宋" w:cs="仿宋" w:hint="eastAsia"/>
          <w:sz w:val="28"/>
          <w:lang w:eastAsia="zh-CN"/>
        </w:rPr>
        <w:t>(八)、核燃料元件及组件项目工艺技术装备方案的选择</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本方案依照“保护环境和节约能源”的原则，经过调研分析后综合考虑，已经达到目前国内较为先进的水平。</w:t>
      </w:r>
    </w:p>
    <w:p>
      <w:pPr>
        <w:pStyle w:val="Heading2"/>
        <w:ind w:firstLine="560" w:firstLineChars="200"/>
        <w:rPr>
          <w:rFonts w:ascii="仿宋" w:eastAsia="仿宋" w:hAnsi="仿宋" w:cs="仿宋" w:hint="eastAsia"/>
          <w:sz w:val="28"/>
          <w:lang w:eastAsia="zh-CN"/>
        </w:rPr>
      </w:pPr>
      <w:bookmarkStart w:id="15" w:name="_Toc17259"/>
      <w:r>
        <w:rPr>
          <w:rFonts w:ascii="仿宋" w:eastAsia="仿宋" w:hAnsi="仿宋" w:cs="仿宋" w:hint="eastAsia"/>
          <w:sz w:val="28"/>
          <w:lang w:eastAsia="zh-CN"/>
        </w:rPr>
        <w:t>(九)、核燃料元件及组件项目实施进度建议</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核燃料元件及组件项目建设期：XX个月。</w:t>
      </w:r>
    </w:p>
    <w:p>
      <w:pPr>
        <w:pStyle w:val="Heading2"/>
        <w:ind w:firstLine="560" w:firstLineChars="200"/>
        <w:rPr>
          <w:rFonts w:ascii="仿宋" w:eastAsia="仿宋" w:hAnsi="仿宋" w:cs="仿宋" w:hint="eastAsia"/>
          <w:sz w:val="28"/>
          <w:lang w:eastAsia="zh-CN"/>
        </w:rPr>
      </w:pPr>
      <w:bookmarkStart w:id="16" w:name="_Toc4242"/>
      <w:r>
        <w:rPr>
          <w:rFonts w:ascii="仿宋" w:eastAsia="仿宋" w:hAnsi="仿宋" w:cs="仿宋" w:hint="eastAsia"/>
          <w:sz w:val="28"/>
          <w:lang w:eastAsia="zh-CN"/>
        </w:rPr>
        <w:t>(十)、核燃料元件及组件相关研究结论</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随着我国国民经济快速持续发展，市场上对核燃料元件及组件的需要量不断增加。本核燃料元件及组件项目的建设符合国家产业政策和行业发展规划，核燃料元件及组件将在国内市场上有广阔的畅销空间，发展前景良好，市场潜力巨大。</w:t>
      </w:r>
    </w:p>
    <w:p>
      <w:pPr>
        <w:ind w:firstLine="560" w:firstLineChars="200"/>
        <w:rPr>
          <w:rFonts w:ascii="仿宋" w:eastAsia="仿宋" w:hAnsi="仿宋" w:cs="仿宋" w:hint="eastAsia"/>
          <w:sz w:val="28"/>
        </w:rPr>
      </w:pPr>
      <w:r>
        <w:rPr>
          <w:rFonts w:ascii="仿宋" w:eastAsia="仿宋" w:hAnsi="仿宋" w:cs="仿宋" w:hint="eastAsia"/>
          <w:sz w:val="28"/>
          <w:lang w:eastAsia="zh-CN"/>
        </w:rPr>
        <w:t>2、核燃料元件及组件项目拟建设在xxx开发区，拟建工程选址符合工业核燃料元件及组件项目用地规划，该区域交通运输便利。</w:t>
      </w:r>
    </w:p>
    <w:p>
      <w:pPr>
        <w:ind w:firstLine="560" w:firstLineChars="200"/>
        <w:rPr>
          <w:rFonts w:ascii="仿宋" w:eastAsia="仿宋" w:hAnsi="仿宋" w:cs="仿宋" w:hint="eastAsia"/>
          <w:sz w:val="28"/>
        </w:rPr>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拟建工程总投资额为xxxxx万元，其中：固定资产投资xxxxx万元，流动资金为xxxxx万元。核燃料元件及组件项目实施后，企业年销售收入为xxxxx万元，年利税xxxxx万元，其中：年利润为xxxxx万元纳税总额为xxxxx万元。核燃料元件及组件项目税后平均投资利润率为xxxxx% ，税后平均投资利税率为xxxxx%,全部投资回报率为xxxxx%,全部投资回收期为(建设期)年(含建设期),由此可见，核燃料元件及组件项目的实施可取得较好的经济效益，故核燃料元件及组件项目可行。</w:t>
      </w:r>
    </w:p>
    <w:p>
      <w:pPr>
        <w:pStyle w:val="Heading2"/>
        <w:ind w:firstLine="560" w:firstLineChars="200"/>
        <w:rPr>
          <w:rFonts w:ascii="仿宋" w:eastAsia="仿宋" w:hAnsi="仿宋" w:cs="仿宋" w:hint="eastAsia"/>
          <w:sz w:val="28"/>
          <w:lang w:eastAsia="zh-CN"/>
        </w:rPr>
      </w:pPr>
      <w:bookmarkStart w:id="17" w:name="_Toc31445"/>
      <w:r>
        <w:rPr>
          <w:rFonts w:ascii="仿宋" w:eastAsia="仿宋" w:hAnsi="仿宋" w:cs="仿宋" w:hint="eastAsia"/>
          <w:sz w:val="28"/>
          <w:lang w:eastAsia="zh-CN"/>
        </w:rPr>
        <w:t>(十一)、核燃料元件及组件项目规划及市场分析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根据国内市场需求状况，本核燃料元件及组件项目规划的产品是核燃料元件及组件，主要应用于XXXX领域。随着我国人口的增加和消费量的递增，近几年该领域的市场前景更加广阔，为核燃料元件及组件的发展提供了机遇。本核燃料元件及组件项目将为该领域的发展做出积极的贡献。</w:t>
      </w:r>
    </w:p>
    <w:p>
      <w:pPr>
        <w:pStyle w:val="Heading1"/>
        <w:ind w:firstLine="560" w:firstLineChars="200"/>
        <w:rPr>
          <w:rFonts w:ascii="仿宋" w:eastAsia="仿宋" w:hAnsi="仿宋" w:cs="仿宋" w:hint="eastAsia"/>
          <w:sz w:val="28"/>
          <w:lang w:eastAsia="zh-CN"/>
        </w:rPr>
      </w:pPr>
      <w:bookmarkStart w:id="18" w:name="_Toc14615"/>
      <w:r>
        <w:rPr>
          <w:rFonts w:ascii="仿宋" w:eastAsia="仿宋" w:hAnsi="仿宋" w:cs="仿宋" w:hint="eastAsia"/>
          <w:sz w:val="28"/>
          <w:lang w:eastAsia="zh-CN"/>
        </w:rPr>
        <w:t>三、未来市场预测和产品升级</w:t>
      </w:r>
      <w:bookmarkEnd w:id="18"/>
    </w:p>
    <w:p>
      <w:pPr>
        <w:pStyle w:val="Heading2"/>
        <w:rPr>
          <w:rFonts w:ascii="仿宋" w:eastAsia="仿宋" w:hAnsi="仿宋" w:cs="仿宋" w:hint="eastAsia"/>
          <w:lang w:eastAsia="zh-CN"/>
        </w:rPr>
      </w:pPr>
      <w:bookmarkStart w:id="19" w:name="_Toc28830"/>
      <w:r>
        <w:rPr>
          <w:rFonts w:ascii="仿宋" w:eastAsia="仿宋" w:hAnsi="仿宋" w:cs="仿宋" w:hint="eastAsia"/>
          <w:lang w:eastAsia="zh-CN"/>
        </w:rPr>
        <w:t>(一)、未来市场发展趋势和预测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和增长率预测：通过对市场规模和增长率进行预测，可以了解未来市场的发展趋势。具体的预测方法包括市场调研、历史数据分析、专家访谈等。通过对市场规模和增长率的预测，可以为企业的市场营销策略和产品研发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和产品发展趋势预测：通过对技术和产品发展趋势进行预测，可以了解未来市场的需求和趋势。具体的预测方法包括专家访谈、市场调研、竞争对手分析等。通过对技术和产品发展趋势的预测，可以为企业的产品研发和市场营销提供参考。</w:t>
      </w:r>
    </w:p>
    <w:p>
      <w:pPr>
        <w:ind w:firstLine="560" w:firstLineChars="200"/>
        <w:rPr>
          <w:rFonts w:ascii="仿宋" w:eastAsia="仿宋" w:hAnsi="仿宋" w:cs="仿宋" w:hint="eastAsia"/>
          <w:sz w:val="28"/>
        </w:rPr>
        <w:sectPr>
          <w:headerReference w:type="default" r:id="rId29"/>
          <w:footerReference w:type="default" r:id="rId30"/>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竞争格局预测：通过对市场竞争格局进行预测，可以了解未来市场的竞争情况。具体的预测方法包括竞争对手分析、市场调研、行业报告分析等。通过对市场竞争格局的预测，可以为企业的市场营销策略和产品研发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变化预测：通过对政策和法规变化进行预测，可以了解未来市场的政策环境和法律风险。具体的预测方法包括政策研究、法律咨询、行业协会分析等。通过对政策和法规变化的预测，可以为企业的市场营销策略和产品研发提供参考。</w:t>
      </w:r>
    </w:p>
    <w:p>
      <w:pPr>
        <w:pStyle w:val="Heading2"/>
        <w:ind w:firstLine="560" w:firstLineChars="200"/>
        <w:rPr>
          <w:rFonts w:ascii="仿宋" w:eastAsia="仿宋" w:hAnsi="仿宋" w:cs="仿宋" w:hint="eastAsia"/>
          <w:sz w:val="28"/>
          <w:lang w:eastAsia="zh-CN"/>
        </w:rPr>
      </w:pPr>
      <w:bookmarkStart w:id="20" w:name="_Toc30417"/>
      <w:r>
        <w:rPr>
          <w:rFonts w:ascii="仿宋" w:eastAsia="仿宋" w:hAnsi="仿宋" w:cs="仿宋" w:hint="eastAsia"/>
          <w:sz w:val="28"/>
          <w:lang w:eastAsia="zh-CN"/>
        </w:rPr>
        <w:t>(二)、产品升级换代和创新的必要性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满足市场需求：随着市场竞争的加剧和消费者需求的不断变化，产品升级换代和创新是企业保持市场竞争力的必要手段。通过不断推出新产品和升级旧产品，可以满足市场需求，提高产品的竞争力和市场占有率。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产品质量和性能：通过产品升级换代和创新，可以提高产品的质量和性能。具体的升级和创新包括改进产品的设计、提高产品的可靠性和稳定性、增加产品的功能等。通过提高产品的质量和性能，可以提高产品的市场竞争力和用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降低生产成本和提高效率：通过产品升级换代和创新，可以降低生产成本和提高生产效率。具体的升级和创新包括改进生产工艺、采用新材料、提高生产自动化程度等。通过降低生产成本和提高生产效率，可以提高企业的盈利能力和市场竞争力。</w:t>
      </w:r>
    </w:p>
    <w:p>
      <w:pPr>
        <w:ind w:firstLine="560" w:firstLineChars="200"/>
        <w:rPr>
          <w:rFonts w:ascii="仿宋" w:eastAsia="仿宋" w:hAnsi="仿宋" w:cs="仿宋" w:hint="eastAsia"/>
          <w:sz w:val="28"/>
        </w:rPr>
        <w:sectPr>
          <w:headerReference w:type="default" r:id="rId31"/>
          <w:footerReference w:type="default" r:id="rId32"/>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增强品牌形象和企业声誉：通过产品升级换代和创新，可以增强企业的品牌形象和企业声誉。具体的升级和创新包括提高产品的艺术价值、融入文化内涵、注重环保和社会责任等。通过增强品牌形象和企业声誉，可以提高企业的知名度和用户忠诚度。</w:t>
      </w:r>
    </w:p>
    <w:p>
      <w:pPr>
        <w:pStyle w:val="Heading2"/>
        <w:ind w:firstLine="560" w:firstLineChars="200"/>
        <w:rPr>
          <w:rFonts w:ascii="仿宋" w:eastAsia="仿宋" w:hAnsi="仿宋" w:cs="仿宋" w:hint="eastAsia"/>
          <w:sz w:val="28"/>
          <w:lang w:eastAsia="zh-CN"/>
        </w:rPr>
      </w:pPr>
      <w:bookmarkStart w:id="21" w:name="_Toc4815"/>
      <w:r>
        <w:rPr>
          <w:rFonts w:ascii="仿宋" w:eastAsia="仿宋" w:hAnsi="仿宋" w:cs="仿宋" w:hint="eastAsia"/>
          <w:sz w:val="28"/>
          <w:lang w:eastAsia="zh-CN"/>
        </w:rPr>
        <w:t>(三)、产品升级换代和创新的实施方案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建立创新团队：为了推动产品升级换代和创新，需要建立一个专门的创新团队。该团队应包括跨部门的成员，如研发人员、设计师、市场营销专家等，以确保多方面的专业知识和视角。团队成员应具备创新思维和实践经验，并有能力协同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市场调研：在产品升级换代和创新之前，需要进行充分的市场调研。通过市场调研，可以了解目标市场的需求和趋势，发现潜在的机会和挑战。市场调研可以采用定性和定量的方法，如用户调研、竞争对手分析、趋势预测等。</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创新策略：基于市场调研的结果，制定产品升级换代和创新的策略。创新策略应明确产品的定位、目标市场、竞争优势等。同时，创新策略还应考虑技术可行性、市场可行性和商业可行性，以确保创新的成功和商业化。</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创新流程和方法：建立创新流程和方法，以引导产品升级换代和创新的实施。创新流程可以包括创意生成、概念验证、原型开发、测试和推广等阶段。创新方法可以采用设计思维、敏捷开发、原型迭代等方法，以促进创新的快速迭代和学习。</w:t>
      </w:r>
    </w:p>
    <w:p>
      <w:pPr>
        <w:ind w:firstLine="560" w:firstLineChars="200"/>
        <w:rPr>
          <w:rFonts w:ascii="仿宋" w:eastAsia="仿宋" w:hAnsi="仿宋" w:cs="仿宋" w:hint="eastAsia"/>
          <w:sz w:val="28"/>
        </w:rPr>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提供资源支持：为产品升级换代和创新提供必要的资源支持。资源支持可以包括资金投入、技术支持、人力资源等。同时，还应建立激励机制，激励团队成员积极参与创新活动，并给予他们适当的奖励和认可。</w:t>
      </w:r>
    </w:p>
    <w:p>
      <w:pPr>
        <w:pStyle w:val="Heading1"/>
        <w:ind w:firstLine="560" w:firstLineChars="200"/>
        <w:rPr>
          <w:rFonts w:ascii="仿宋" w:eastAsia="仿宋" w:hAnsi="仿宋" w:cs="仿宋" w:hint="eastAsia"/>
          <w:sz w:val="28"/>
          <w:lang w:eastAsia="zh-CN"/>
        </w:rPr>
      </w:pPr>
      <w:bookmarkStart w:id="22" w:name="_Toc21569"/>
      <w:r>
        <w:rPr>
          <w:rFonts w:ascii="仿宋" w:eastAsia="仿宋" w:hAnsi="仿宋" w:cs="仿宋" w:hint="eastAsia"/>
          <w:sz w:val="28"/>
          <w:lang w:eastAsia="zh-CN"/>
        </w:rPr>
        <w:t>四、市场营销和客户体验管理</w:t>
      </w:r>
      <w:bookmarkEnd w:id="22"/>
    </w:p>
    <w:p>
      <w:pPr>
        <w:pStyle w:val="Heading2"/>
        <w:rPr>
          <w:rFonts w:ascii="仿宋" w:eastAsia="仿宋" w:hAnsi="仿宋" w:cs="仿宋" w:hint="eastAsia"/>
          <w:lang w:eastAsia="zh-CN"/>
        </w:rPr>
      </w:pPr>
      <w:bookmarkStart w:id="23" w:name="_Toc11288"/>
      <w:r>
        <w:rPr>
          <w:rFonts w:ascii="仿宋" w:eastAsia="仿宋" w:hAnsi="仿宋" w:cs="仿宋" w:hint="eastAsia"/>
          <w:lang w:eastAsia="zh-CN"/>
        </w:rPr>
        <w:t>(一)、核燃料元件及组件项目产品的市场定位和目标客户分析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我们需要确定核燃料元件及组件项目产品的市场定位，即确定产品在市场上的位置和竞争优势。这包括确定产品的特点、独特卖点和目标市场。我们可以通过市场调研、竞争分析和消费者洞察来确定产品的市场定位，并将其与竞争对手进行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分析：我们需要对目标客户进行详细分析，以了解他们的需求、喜好、行为和购买能力。这可以通过市场调研、消费者调查和数据分析等方式来实现。我们可以确定目标客户的人口统计数据、兴趣爱好、购买习惯等，并将其与产品的特点和市场定位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和增长趋势：我们需要评估目标市场的规模和增长趋势，以确定核燃料元件及组件项目产品的市场潜力和机会。这包括分析市场的总体规模、市场份额和增长率等指标，并预测未来的市场趋势和发展方向。我们可以使用市场数据和行业报告来支持我们的分析和预测。</w:t>
      </w:r>
    </w:p>
    <w:p>
      <w:pPr>
        <w:ind w:firstLine="560" w:firstLineChars="200"/>
        <w:rPr>
          <w:rFonts w:ascii="仿宋" w:eastAsia="仿宋" w:hAnsi="仿宋" w:cs="仿宋" w:hint="eastAsia"/>
          <w:sz w:val="28"/>
        </w:rPr>
        <w:sectPr>
          <w:headerReference w:type="default" r:id="rId35"/>
          <w:footerReference w:type="default" r:id="rId36"/>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竞争分析：我们需要对竞争对手进行分析，了解他们的产品、定价、市场份额和营销策略等。这可以帮助我们确定核燃料元件及组件项目产品的竞争优势和差异化点，并制定相应的市场推广和营销策略。我们可以通过市场调研、竞争对手分析和行业报告等方式来获取竞争情报。</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推广和销售策略：基于市场定位和目标客户分析的结果，我们需要制定相应的市场推广和销售策略。这包括确定适合目标客户的渠道和媒体、制定定价策略、开展促销活动、建立品牌形象等。我们可以参考市场营销的最佳实践和成功案例，并根据实际情况进行调整和优化。</w:t>
      </w:r>
    </w:p>
    <w:p>
      <w:pPr>
        <w:pStyle w:val="Heading2"/>
        <w:ind w:firstLine="560" w:firstLineChars="200"/>
        <w:rPr>
          <w:rFonts w:ascii="仿宋" w:eastAsia="仿宋" w:hAnsi="仿宋" w:cs="仿宋" w:hint="eastAsia"/>
          <w:sz w:val="28"/>
          <w:lang w:eastAsia="zh-CN"/>
        </w:rPr>
      </w:pPr>
      <w:bookmarkStart w:id="24" w:name="_Toc31426"/>
      <w:r>
        <w:rPr>
          <w:rFonts w:ascii="仿宋" w:eastAsia="仿宋" w:hAnsi="仿宋" w:cs="仿宋" w:hint="eastAsia"/>
          <w:sz w:val="28"/>
          <w:lang w:eastAsia="zh-CN"/>
        </w:rPr>
        <w:t>(二)、市场营销策略和推广渠道选择</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市场营销策略：我们需要制定相应的市场营销策略，以确保核燃料元件及组件项目产品在市场上成功推广和销售。这包括确定产品的独特卖点、定价策略、促销策略、品牌形象和营销目标等方面。我们可以参考市场营销的最佳实践和成功案例，并根据实际情况进行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推广渠道选择：我们需要选择适合目标客户的推广渠道，以确保核燃料元件及组件项目产品能够被目标客户知晓和购买。这包括线上和线下推广渠道，如社交媒体、搜索引擎优化、电子邮件营销、展会、广告等。我们可以根据目标客户的特点和行为习惯，选择最适合的推广渠道，并通过市场测试和数据分析来优化推广效果。</w:t>
      </w:r>
    </w:p>
    <w:p>
      <w:pPr>
        <w:ind w:firstLine="560" w:firstLineChars="200"/>
        <w:rPr>
          <w:rFonts w:ascii="仿宋" w:eastAsia="仿宋" w:hAnsi="仿宋" w:cs="仿宋" w:hint="eastAsia"/>
          <w:sz w:val="28"/>
        </w:rPr>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品牌形象建设：我们需要建立和维护核燃料元件及组件项目产品的品牌形象，以提高产品的知名度和美誉度。这包括设计和制作品牌标识、制定品牌口号、建立品牌故事等方面。我们可以通过市场调研和消费者反馈来了解目标客户对品牌形象的看法，并根据反馈结果进行品牌形象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分析和优化：我们需要通过数据分析来评估市场营销策略和推广效果，并进行相应的优化和调整。这包括分析市场营销数据、了解目标客户的反馈和行为、评估推广渠道的效果等方面。我们可以使用现代数据分析工具和技术，如Google Analytics、社交媒体分析工具等，来支持我们的数据分析和优化工作。</w:t>
      </w:r>
    </w:p>
    <w:p>
      <w:pPr>
        <w:pStyle w:val="Heading2"/>
        <w:ind w:firstLine="560" w:firstLineChars="200"/>
        <w:rPr>
          <w:rFonts w:ascii="仿宋" w:eastAsia="仿宋" w:hAnsi="仿宋" w:cs="仿宋" w:hint="eastAsia"/>
          <w:sz w:val="28"/>
          <w:lang w:eastAsia="zh-CN"/>
        </w:rPr>
      </w:pPr>
      <w:bookmarkStart w:id="25" w:name="_Toc19493"/>
      <w:r>
        <w:rPr>
          <w:rFonts w:ascii="仿宋" w:eastAsia="仿宋" w:hAnsi="仿宋" w:cs="仿宋" w:hint="eastAsia"/>
          <w:sz w:val="28"/>
          <w:lang w:eastAsia="zh-CN"/>
        </w:rPr>
        <w:t>(三)、客户体验管理和反馈机制建设</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客户体验管理：我们需要重视客户体验，确保核燃料元件及组件项目产品能够提供令客户满意的使用体验。这包括产品设计的易用性、功能完善性、品质可靠性等方面。我们可以通过用户研究、原型测试和用户反馈等方式来了解客户需求和期望，并将其融入产品设计和改进过程中。</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机制建设：建立有效的反馈机制可以帮助我们及时了解客户的意见、建议和问题，并采取相应的措施进行改进。我们可以通过多种渠道收集客户反馈，如在线调查、用户评价、社交媒体互动等。同时，我们需要确保反馈机制的透明性和及时性，以便能够快速响应客户的需求并解决问题。</w:t>
      </w:r>
    </w:p>
    <w:p>
      <w:pPr>
        <w:ind w:firstLine="560" w:firstLineChars="200"/>
        <w:rPr>
          <w:rFonts w:ascii="仿宋" w:eastAsia="仿宋" w:hAnsi="仿宋" w:cs="仿宋" w:hint="eastAsia"/>
          <w:sz w:val="28"/>
        </w:rPr>
        <w:sectPr>
          <w:headerReference w:type="default" r:id="rId39"/>
          <w:footerReference w:type="default" r:id="rId40"/>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客户关系管理：建立良好的客户关系是核燃料元件及组件项目成功的关键之一。我们需要建立客户数据库，并进行有效的客户管理和维护。这包括跟进客户需求、提供个性化的服务、定期与客户进行沟通等方面。通过建立稳固的客户关系，我们能够增加客户的忠诚度和口碑传播，进而促进核燃料元件及组件项目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客户体验管理和反馈机制建设是一个持续改进的过程。我们需要不断收集、分析和应用客户反馈的数据，以识别潜在的问题和改进机会。同时，我们还可以借鉴其他行业的最佳实践，关注市场趋势和客户需求的变化，不断优化核燃料元件及组件项目产品和服务，以提供更好的客户体验。</w:t>
      </w:r>
    </w:p>
    <w:p>
      <w:pPr>
        <w:pStyle w:val="Heading1"/>
        <w:ind w:firstLine="560" w:firstLineChars="200"/>
        <w:rPr>
          <w:rFonts w:ascii="仿宋" w:eastAsia="仿宋" w:hAnsi="仿宋" w:cs="仿宋" w:hint="eastAsia"/>
          <w:sz w:val="28"/>
          <w:lang w:eastAsia="zh-CN"/>
        </w:rPr>
      </w:pPr>
      <w:bookmarkStart w:id="26" w:name="_Toc8198"/>
      <w:r>
        <w:rPr>
          <w:rFonts w:ascii="仿宋" w:eastAsia="仿宋" w:hAnsi="仿宋" w:cs="仿宋" w:hint="eastAsia"/>
          <w:sz w:val="28"/>
          <w:lang w:eastAsia="zh-CN"/>
        </w:rPr>
        <w:t>五、核燃料元件及组件项目节能分析</w:t>
      </w:r>
      <w:bookmarkEnd w:id="26"/>
    </w:p>
    <w:p>
      <w:pPr>
        <w:pStyle w:val="Heading2"/>
        <w:rPr>
          <w:rFonts w:ascii="仿宋" w:eastAsia="仿宋" w:hAnsi="仿宋" w:cs="仿宋" w:hint="eastAsia"/>
          <w:lang w:eastAsia="zh-CN"/>
        </w:rPr>
      </w:pPr>
      <w:bookmarkStart w:id="27" w:name="_Toc3001"/>
      <w:r>
        <w:rPr>
          <w:rFonts w:ascii="仿宋" w:eastAsia="仿宋" w:hAnsi="仿宋" w:cs="仿宋" w:hint="eastAsia"/>
          <w:lang w:eastAsia="zh-CN"/>
        </w:rPr>
        <w:t>(一)、核燃料元件及组件项目建设的节能原则</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我们不采用高耗能的落后生产工艺、技术和设备，以确保核燃料元件及组件项目建设过程中不产生过多的能源消耗和环境污染。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我们积极推广应用先进的节能新技术、新设备，这些设备必须符合国家能效标准的节能型产品，以减少能源消耗和碳排放。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我们将有效回收利用余热、余压，以进一步提高能源利用效率，减少能源浪费。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我们将严格控制非生产用电，通过加强管理、严格计量、严格考核等措施，减少厂区辅助、办公、生活等非生产用电，以降低能源消耗和碳排放。</w:t>
      </w:r>
    </w:p>
    <w:p>
      <w:pPr>
        <w:pStyle w:val="Heading2"/>
        <w:ind w:firstLine="560" w:firstLineChars="200"/>
        <w:rPr>
          <w:rFonts w:ascii="仿宋" w:eastAsia="仿宋" w:hAnsi="仿宋" w:cs="仿宋" w:hint="eastAsia"/>
          <w:sz w:val="28"/>
          <w:lang w:eastAsia="zh-CN"/>
        </w:rPr>
      </w:pPr>
      <w:bookmarkStart w:id="28" w:name="_Toc5202"/>
      <w:r>
        <w:rPr>
          <w:rFonts w:ascii="仿宋" w:eastAsia="仿宋" w:hAnsi="仿宋" w:cs="仿宋" w:hint="eastAsia"/>
          <w:sz w:val="28"/>
          <w:lang w:eastAsia="zh-CN"/>
        </w:rPr>
        <w:t>(二)、设计依据</w:t>
      </w:r>
      <w:bookmarkEnd w:id="28"/>
    </w:p>
    <w:p>
      <w:pPr>
        <w:ind w:firstLine="560" w:firstLineChars="200"/>
        <w:rPr>
          <w:rFonts w:ascii="仿宋" w:eastAsia="仿宋" w:hAnsi="仿宋" w:cs="仿宋" w:hint="eastAsia"/>
          <w:sz w:val="28"/>
        </w:rPr>
        <w:sectPr>
          <w:headerReference w:type="default" r:id="rId41"/>
          <w:footerReference w:type="default" r:id="rId42"/>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借鉴《中华人民共和国节能能源法》的精神，我们将在推动节能减排、资源的合理利用方面，充分发挥企业的积极作用，为实现可持续发展的愿景做出持续不懈的努力。</w:t>
      </w:r>
    </w:p>
    <w:p>
      <w:pPr>
        <w:pStyle w:val="Heading2"/>
        <w:ind w:firstLine="560" w:firstLineChars="200"/>
        <w:rPr>
          <w:rFonts w:ascii="仿宋" w:eastAsia="仿宋" w:hAnsi="仿宋" w:cs="仿宋" w:hint="eastAsia"/>
          <w:sz w:val="28"/>
          <w:lang w:eastAsia="zh-CN"/>
        </w:rPr>
      </w:pPr>
      <w:bookmarkStart w:id="29" w:name="_Toc21088"/>
      <w:r>
        <w:rPr>
          <w:rFonts w:ascii="仿宋" w:eastAsia="仿宋" w:hAnsi="仿宋" w:cs="仿宋" w:hint="eastAsia"/>
          <w:sz w:val="28"/>
          <w:lang w:eastAsia="zh-CN"/>
        </w:rPr>
        <w:t>(三)、核燃料元件及组件项目节能背景分析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可持续发展的道路上更好地保护环境，我们必须不断加强和完善节能环保法律体系。在这方面，首要之举是加快制定针对节能环保的法律法规，以便细化和强化环保措施，更加有力地应对日益严峻的环境挑战。同时，我们也应着眼于法律之间的内在衔接，将节能环保法律与其他相关法规无缝结合，构建一个完整而有力的法律框架，确保环境保护与可持续发展的双赢局面。</w:t>
      </w:r>
    </w:p>
    <w:p>
      <w:pPr>
        <w:ind w:firstLine="560" w:firstLineChars="200"/>
        <w:rPr>
          <w:rFonts w:ascii="仿宋" w:eastAsia="仿宋" w:hAnsi="仿宋" w:cs="仿宋" w:hint="eastAsia"/>
          <w:sz w:val="28"/>
        </w:rPr>
      </w:pPr>
      <w:r>
        <w:rPr>
          <w:rFonts w:ascii="仿宋" w:eastAsia="仿宋" w:hAnsi="仿宋" w:cs="仿宋" w:hint="eastAsia"/>
          <w:sz w:val="28"/>
          <w:lang w:eastAsia="zh-CN"/>
        </w:rPr>
        <w:t>不仅如此，我们还应积极致力于完善节能环保标准体系。通过将这些标准与法律法规紧密衔接，我们可以提升标准的可操作性和实施力，从而引导企业和社会更加主动地参与节能环保行动。这一过程中，我们还需要不断提升标准的前瞻性，以适应不断变化的环保需求，实现标准的不断创新与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法律的严肃执行，我们迫切需要加强节能环保执法监督。强化对法律法规的执法力度，对违规行为实施更加严格的处罚，将有助于提高法律的权威性和约束力。通过持续的监督，我们可以确保法律落地生根，实现环境保护和生态文明建设的长远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30" w:name="_Toc8151"/>
      <w:r>
        <w:rPr>
          <w:rFonts w:ascii="仿宋" w:eastAsia="仿宋" w:hAnsi="仿宋" w:cs="仿宋" w:hint="eastAsia"/>
          <w:sz w:val="28"/>
          <w:lang w:eastAsia="zh-CN"/>
        </w:rPr>
        <w:t>(四)、核燃料元件及组件项目能源消耗种类和数量分析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(一)主要耗能装置及能耗种类和数量</w:t>
      </w:r>
    </w:p>
    <w:p>
      <w:pPr>
        <w:ind w:firstLine="560" w:firstLineChars="200"/>
        <w:rPr>
          <w:rFonts w:ascii="仿宋" w:eastAsia="仿宋" w:hAnsi="仿宋" w:cs="仿宋" w:hint="eastAsia"/>
          <w:sz w:val="28"/>
        </w:rPr>
      </w:pPr>
      <w:r>
        <w:rPr>
          <w:rFonts w:ascii="仿宋" w:eastAsia="仿宋" w:hAnsi="仿宋" w:cs="仿宋" w:hint="eastAsia"/>
          <w:sz w:val="28"/>
          <w:lang w:eastAsia="zh-CN"/>
        </w:rPr>
        <w:t>1、 主要耗能装置</w:t>
      </w:r>
    </w:p>
    <w:p>
      <w:pPr>
        <w:ind w:firstLine="560" w:firstLineChars="200"/>
        <w:rPr>
          <w:rFonts w:ascii="仿宋" w:eastAsia="仿宋" w:hAnsi="仿宋" w:cs="仿宋" w:hint="eastAsia"/>
          <w:sz w:val="28"/>
        </w:rPr>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设备1xxx,设备2xxx，设备3xxx，设备4xxx（根据核燃料元件及组件项目情况填写）</w:t>
      </w:r>
    </w:p>
    <w:p>
      <w:pPr>
        <w:pStyle w:val="Heading2"/>
        <w:ind w:firstLine="560" w:firstLineChars="200"/>
        <w:rPr>
          <w:rFonts w:ascii="仿宋" w:eastAsia="仿宋" w:hAnsi="仿宋" w:cs="仿宋" w:hint="eastAsia"/>
          <w:sz w:val="28"/>
          <w:lang w:eastAsia="zh-CN"/>
        </w:rPr>
      </w:pPr>
      <w:bookmarkStart w:id="31" w:name="_Toc13053"/>
      <w:r>
        <w:rPr>
          <w:rFonts w:ascii="仿宋" w:eastAsia="仿宋" w:hAnsi="仿宋" w:cs="仿宋" w:hint="eastAsia"/>
          <w:sz w:val="28"/>
          <w:lang w:eastAsia="zh-CN"/>
        </w:rPr>
        <w:t>(五)、核燃料元件及组件项目用能品种选择的可靠性分析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本核燃料元件及组件项目主要依赖电能作为主要能源需求。无论是机器设备的运行，还是照明、空调等基础设施的使用，都需要电能的支持。在核燃料元件及组件项目进行过程中，我们将着重考虑节约能源和合理使用能源的问题。通过改进工艺、优化管理等措施，我们将努力降低能源的浪费，提高能源的利用效率。这样不仅可以节约成本，还可以减少对环境的负担，实现可持续发展。</w:t>
      </w:r>
    </w:p>
    <w:p>
      <w:pPr>
        <w:pStyle w:val="Heading2"/>
        <w:ind w:firstLine="560" w:firstLineChars="200"/>
        <w:rPr>
          <w:rFonts w:ascii="仿宋" w:eastAsia="仿宋" w:hAnsi="仿宋" w:cs="仿宋" w:hint="eastAsia"/>
          <w:sz w:val="28"/>
          <w:lang w:eastAsia="zh-CN"/>
        </w:rPr>
      </w:pPr>
      <w:bookmarkStart w:id="32" w:name="_Toc3995"/>
      <w:r>
        <w:rPr>
          <w:rFonts w:ascii="仿宋" w:eastAsia="仿宋" w:hAnsi="仿宋" w:cs="仿宋" w:hint="eastAsia"/>
          <w:sz w:val="28"/>
          <w:lang w:eastAsia="zh-CN"/>
        </w:rPr>
        <w:t>(六)、核燃料元件及组件项目建筑结构节能设计</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建筑平面布置：合理规划空间，优化功能分区，提高空间利用率，减少浪费。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建筑设计：采用高效节能建筑材料，优化建筑外形和结构，提高建筑保温隔热性能，降低能量消耗。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维护结构设计：设计合理的维护结构，采用高效保温隔热材料，减少能量传递和散失，提高能源利用效率。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建筑通风设计：合理设计通风系统，采用自然通风和机械通风相结合的方式，减少空调使用，降低能源消耗。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建筑节能控制：采用智能控制系统，对建筑能源进行有效管理，优化能源分配和利用，提高能源利用效率。</w:t>
      </w:r>
    </w:p>
    <w:p>
      <w:pPr>
        <w:ind w:firstLine="560" w:firstLineChars="200"/>
        <w:rPr>
          <w:rFonts w:ascii="仿宋" w:eastAsia="仿宋" w:hAnsi="仿宋" w:cs="仿宋" w:hint="eastAsia"/>
          <w:sz w:val="28"/>
        </w:rPr>
        <w:sectPr>
          <w:headerReference w:type="default" r:id="rId45"/>
          <w:footerReference w:type="default" r:id="rId46"/>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建筑节能措施：采取多种节能措施，如自然采光、太阳能利用、能源回收等，降低能源消耗，实现可持续发展。</w:t>
      </w:r>
    </w:p>
    <w:p>
      <w:pPr>
        <w:pStyle w:val="Heading2"/>
        <w:ind w:firstLine="560" w:firstLineChars="200"/>
        <w:rPr>
          <w:rFonts w:ascii="仿宋" w:eastAsia="仿宋" w:hAnsi="仿宋" w:cs="仿宋" w:hint="eastAsia"/>
          <w:sz w:val="28"/>
          <w:lang w:eastAsia="zh-CN"/>
        </w:rPr>
      </w:pPr>
      <w:bookmarkStart w:id="33" w:name="_Toc23936"/>
      <w:r>
        <w:rPr>
          <w:rFonts w:ascii="仿宋" w:eastAsia="仿宋" w:hAnsi="仿宋" w:cs="仿宋" w:hint="eastAsia"/>
          <w:sz w:val="28"/>
          <w:lang w:eastAsia="zh-CN"/>
        </w:rPr>
        <w:t>(七)、核燃料元件及组件项目节能效果分析与建议</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经过详尽的分析与综合比较，我们对本核燃料元件及组件项目的特定情境有了深入的了解，这为企业制定出合理且具有针对性的能源利用和节能技术措施提供了明确的方向。这些技术措施的核心目标在于降低各种能源的消耗，从而在核燃料元件及组件项目的推进过程中实现资源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本核燃料元件及组件项目所需主要能源种类的充足性和供应稳定性，我们从更加宽广的能源利用和节能的视角进行了周密考虑。在综合考虑核燃料元件及组件项目的可行性方面，我们着重于找到一种平衡，既能满足能源需求，又能够在最大程度上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因此，我们得以得出结论：在充分的技术支持下，以及对能源利用和节能的深刻洞察，本核燃料元件及组件项目具备明显的可行性。在未来的推进过程中，我们将不断寻求创新，持续优化能源利用策略，为核燃料元件及组件项目的成功实施奠定坚实的基础。</w:t>
      </w:r>
    </w:p>
    <w:p>
      <w:pPr>
        <w:pStyle w:val="Heading1"/>
        <w:ind w:firstLine="560" w:firstLineChars="200"/>
        <w:rPr>
          <w:rFonts w:ascii="仿宋" w:eastAsia="仿宋" w:hAnsi="仿宋" w:cs="仿宋" w:hint="eastAsia"/>
          <w:sz w:val="28"/>
          <w:lang w:eastAsia="zh-CN"/>
        </w:rPr>
      </w:pPr>
      <w:bookmarkStart w:id="34" w:name="_Toc5830"/>
      <w:r>
        <w:rPr>
          <w:rFonts w:ascii="仿宋" w:eastAsia="仿宋" w:hAnsi="仿宋" w:cs="仿宋" w:hint="eastAsia"/>
          <w:sz w:val="28"/>
          <w:lang w:eastAsia="zh-CN"/>
        </w:rPr>
        <w:t>六、社会责任和可持续发展</w:t>
      </w:r>
      <w:bookmarkEnd w:id="34"/>
    </w:p>
    <w:p>
      <w:pPr>
        <w:pStyle w:val="Heading2"/>
        <w:rPr>
          <w:rFonts w:ascii="仿宋" w:eastAsia="仿宋" w:hAnsi="仿宋" w:cs="仿宋" w:hint="eastAsia"/>
          <w:lang w:eastAsia="zh-CN"/>
        </w:rPr>
      </w:pPr>
      <w:bookmarkStart w:id="35" w:name="_Toc22402"/>
      <w:r>
        <w:rPr>
          <w:rFonts w:ascii="仿宋" w:eastAsia="仿宋" w:hAnsi="仿宋" w:cs="仿宋" w:hint="eastAsia"/>
          <w:lang w:eastAsia="zh-CN"/>
        </w:rPr>
        <w:t>(一)、核燃料元件及组件项目对社会责任的承担和履行</w:t>
      </w:r>
      <w:bookmarkEnd w:id="35"/>
    </w:p>
    <w:p>
      <w:pPr>
        <w:ind w:firstLine="560" w:firstLineChars="200"/>
        <w:rPr>
          <w:rFonts w:ascii="仿宋" w:eastAsia="仿宋" w:hAnsi="仿宋" w:cs="仿宋" w:hint="eastAsia"/>
          <w:sz w:val="28"/>
        </w:rPr>
        <w:sectPr>
          <w:headerReference w:type="default" r:id="rId47"/>
          <w:footerReference w:type="default" r:id="rId48"/>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认为，作为一个企业，核燃料元件及组件项目应该对社会负责，承担和履行社会责任。我们考虑了核燃料元件及组件项目对社会的影响，包括环境保护、公共安全和社会稳定等方面。我们还考虑了核燃料元件及组件项目的社会责任和企业形象之间的关系，以确保核燃料元件及组件项目能够在社会责任的框架内合法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燃料元件及组件项目对社会责任的承担和履行总结中，我们提出了相应的社会责任管理策略和措施。我们建议建立社会责任管理机制和体系，确保核燃料元件及组件项目的社会责任得到有效管理和履行。我们还建议加强与相关方面的沟通和合作，包括政府、社会组织和公众等方面，以推动核燃料元件及组件项目的社会责任履行和实现社会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强调了核燃料元件及组件项目的社会责任和企业形象之间的关系。我们认为，核燃料元件及组件项目的社会责任履行是保障核燃料元件及组件项目长期稳定发展和企业形象的重要保证。我们建议在核燃料元件及组件项目的不同阶段进行社会责任评估和管理，并根据评估结果调整核燃料元件及组件项目的策略和方向，以确保核燃料元件及组件项目的社会责任和市场竞争力。</w:t>
      </w:r>
    </w:p>
    <w:p>
      <w:pPr>
        <w:pStyle w:val="Heading2"/>
        <w:ind w:firstLine="560" w:firstLineChars="200"/>
        <w:rPr>
          <w:rFonts w:ascii="仿宋" w:eastAsia="仿宋" w:hAnsi="仿宋" w:cs="仿宋" w:hint="eastAsia"/>
          <w:sz w:val="28"/>
          <w:lang w:eastAsia="zh-CN"/>
        </w:rPr>
      </w:pPr>
      <w:bookmarkStart w:id="36" w:name="_Toc3930"/>
      <w:r>
        <w:rPr>
          <w:rFonts w:ascii="仿宋" w:eastAsia="仿宋" w:hAnsi="仿宋" w:cs="仿宋" w:hint="eastAsia"/>
          <w:sz w:val="28"/>
          <w:lang w:eastAsia="zh-CN"/>
        </w:rPr>
        <w:t>(二)、可持续发展的目标和实施方案</w:t>
      </w:r>
      <w:bookmarkEnd w:id="36"/>
    </w:p>
    <w:p>
      <w:pPr>
        <w:ind w:firstLine="560" w:firstLineChars="200"/>
        <w:rPr>
          <w:rFonts w:ascii="仿宋" w:eastAsia="仿宋" w:hAnsi="仿宋" w:cs="仿宋" w:hint="eastAsia"/>
          <w:sz w:val="28"/>
        </w:rPr>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我们认为，作为一个企业，核燃料元件及组件项目名称»应该以可持续发展为目标，实现经济、社会和环境的平衡发展。我们考虑了核燃料元件及组件项目对经济、社会和环境的影响，包括资源利用、环境保护、社会责任和经济效益等方面。我们还考虑了可持续发展和企业形象之间的关系，以确保核燃料元件及组件项目能够在可持续发展的框架内合法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可持续发展的目标和实施方案总结中，我们提出了相应的可持续发展实施方案。我们建议建立可持续发展管理机制和体系，确保核燃料元件及组件项目的可持续发展得到有效管理和实施。我们还建议采取多种可持续发展实施方案，包括资源利用优化、环境保护、社会责任履行和经济效益提升等方面。同时，我们强调了可持续发展的重要性，并建议在核燃料元件及组件项目的不同阶段进行可持续发展评估和管理，以确保核燃料元件及组件项目的可持续发展和企业形象的提升。</w:t>
      </w:r>
    </w:p>
    <w:p>
      <w:pPr>
        <w:pStyle w:val="Heading2"/>
        <w:ind w:firstLine="560" w:firstLineChars="200"/>
        <w:rPr>
          <w:rFonts w:ascii="仿宋" w:eastAsia="仿宋" w:hAnsi="仿宋" w:cs="仿宋" w:hint="eastAsia"/>
          <w:sz w:val="28"/>
          <w:lang w:eastAsia="zh-CN"/>
        </w:rPr>
      </w:pPr>
      <w:bookmarkStart w:id="37" w:name="_Toc31390"/>
      <w:r>
        <w:rPr>
          <w:rFonts w:ascii="仿宋" w:eastAsia="仿宋" w:hAnsi="仿宋" w:cs="仿宋" w:hint="eastAsia"/>
          <w:sz w:val="28"/>
          <w:lang w:eastAsia="zh-CN"/>
        </w:rPr>
        <w:t>(三)、环境保护和社会公益的结合方案</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企业，核燃料元件及组件项目名称»应该以环境保护和社会公益为重点，实现经济、社会和环境的平衡发展。我们考虑了核燃料元件及组件项目对环境和社会的影响，包括资源利用、环境保护、社会责任和经济效益等方面。我们还考虑了环境保护和社会公益的结合和企业形象之间的关系，以确保核燃料元件及组件项目能够在环境保护和社会公益的框架内合法运营。</w:t>
      </w:r>
    </w:p>
    <w:p>
      <w:pPr>
        <w:ind w:firstLine="560" w:firstLineChars="200"/>
        <w:rPr>
          <w:rFonts w:ascii="仿宋" w:eastAsia="仿宋" w:hAnsi="仿宋" w:cs="仿宋" w:hint="eastAsia"/>
          <w:sz w:val="28"/>
        </w:rPr>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和社会公益的结合方案总结中，我们提出了相应的结合方案。我们建议建立环境保护和社会公益管理机制和体系，确保核燃料元件及组件项目的环境保护和社会公益得到有效管理和实施。我们还建议采取多种结合方案，包括资源利用优化、环境保护、社会公益活动和经济效益提升等方面。同时，我们强调了环境保护和社会公益的重要性，并建议在核燃料元件及组件项目的不同阶段进行环境保护和社会公益评估和管理，以确保核燃料元件及组件项目的环境保护和社会公益得到持续改进和提升。</w:t>
      </w:r>
    </w:p>
    <w:p>
      <w:pPr>
        <w:pStyle w:val="Heading1"/>
        <w:ind w:firstLine="560" w:firstLineChars="200"/>
        <w:rPr>
          <w:rFonts w:ascii="仿宋" w:eastAsia="仿宋" w:hAnsi="仿宋" w:cs="仿宋" w:hint="eastAsia"/>
          <w:sz w:val="28"/>
          <w:lang w:eastAsia="zh-CN"/>
        </w:rPr>
      </w:pPr>
      <w:bookmarkStart w:id="38" w:name="_Toc15768"/>
      <w:r>
        <w:rPr>
          <w:rFonts w:ascii="仿宋" w:eastAsia="仿宋" w:hAnsi="仿宋" w:cs="仿宋" w:hint="eastAsia"/>
          <w:sz w:val="28"/>
          <w:lang w:eastAsia="zh-CN"/>
        </w:rPr>
        <w:t>七、技术创新和研发成果转化</w:t>
      </w:r>
      <w:bookmarkEnd w:id="38"/>
    </w:p>
    <w:p>
      <w:pPr>
        <w:pStyle w:val="Heading2"/>
        <w:rPr>
          <w:rFonts w:ascii="仿宋" w:eastAsia="仿宋" w:hAnsi="仿宋" w:cs="仿宋" w:hint="eastAsia"/>
          <w:lang w:eastAsia="zh-CN"/>
        </w:rPr>
      </w:pPr>
      <w:bookmarkStart w:id="39" w:name="_Toc28356"/>
      <w:r>
        <w:rPr>
          <w:rFonts w:ascii="仿宋" w:eastAsia="仿宋" w:hAnsi="仿宋" w:cs="仿宋" w:hint="eastAsia"/>
          <w:lang w:eastAsia="zh-CN"/>
        </w:rPr>
        <w:t>(一)、技术创新的目标和途径</w:t>
      </w:r>
      <w:bookmarkEnd w:id="39"/>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技术创新目标的设定：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业务需求分析：对当前业务和市场需求进行深入分析，确定技术创新的目标和方向，以满足市场的需求和提升企业的竞争力。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目标明确化：将技术创新目标具体化和可量化，如提高产品质量、降低成本、提升生产效率、改善用户体验等，确保目标的具体性和可衡量性。</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技术创新途径的选择：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内部研发：通过内部研发团队进行技术创新，进行新产品的研发、技术改进和优化，提升企业的核心竞争力。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合作伙伴关系：与外部合作伙伴建立合作关系，共同进行技术创新，如与高校、研究机构、行业协会等合作，共享资源和知识，实现技术的跨界融合。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收购和并购：通过收购或并购具有相关技术能力和创新实力的企业，快速获取技术和人才，加速技术创新的进程。</w:t>
      </w:r>
    </w:p>
    <w:p>
      <w:pPr>
        <w:ind w:firstLine="560" w:firstLineChars="200"/>
        <w:rPr>
          <w:rFonts w:ascii="仿宋" w:eastAsia="仿宋" w:hAnsi="仿宋" w:cs="仿宋" w:hint="eastAsia"/>
          <w:sz w:val="28"/>
        </w:rPr>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开放创新：通过开放创新的方式，与外部创新者、开发者和用户进行合作，共同推动技术的发展和应用，如开放API、创新大赛等。</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技术创新管理和支持：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创新团队建设：建立专门的创新团队或部门，负责技术创新的规划、组织和执行，吸引和培养具有创新能力的人才。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创新文化营造：营造积极的创新文化和氛围，鼓励员工提出新想法和创新方案，建立奖励机制，激励创新行为。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技术支持和资源投入：为技术创新提供必要的资源和支持，包括资金、设备、技术平台等，确保技术创新的顺利进行。</w:t>
      </w:r>
    </w:p>
    <w:p>
      <w:pPr>
        <w:pStyle w:val="Heading2"/>
        <w:ind w:firstLine="560" w:firstLineChars="200"/>
        <w:rPr>
          <w:rFonts w:ascii="仿宋" w:eastAsia="仿宋" w:hAnsi="仿宋" w:cs="仿宋" w:hint="eastAsia"/>
          <w:sz w:val="28"/>
          <w:lang w:eastAsia="zh-CN"/>
        </w:rPr>
      </w:pPr>
      <w:bookmarkStart w:id="40" w:name="_Toc5027"/>
      <w:r>
        <w:rPr>
          <w:rFonts w:ascii="仿宋" w:eastAsia="仿宋" w:hAnsi="仿宋" w:cs="仿宋" w:hint="eastAsia"/>
          <w:sz w:val="28"/>
          <w:lang w:eastAsia="zh-CN"/>
        </w:rPr>
        <w:t>(二)、研发成果转化的流程和机制</w:t>
      </w:r>
      <w:bookmarkEnd w:id="40"/>
    </w:p>
    <w:p>
      <w:pPr>
        <w:ind w:firstLine="560" w:firstLineChars="200"/>
        <w:rPr>
          <w:rFonts w:ascii="仿宋" w:eastAsia="仿宋" w:hAnsi="仿宋" w:cs="仿宋" w:hint="eastAsia"/>
          <w:sz w:val="28"/>
        </w:rPr>
      </w:pPr>
      <w:r>
        <w:rPr>
          <w:rFonts w:ascii="仿宋" w:eastAsia="仿宋" w:hAnsi="仿宋" w:cs="仿宋" w:hint="eastAsia"/>
          <w:sz w:val="28"/>
          <w:lang w:eastAsia="zh-CN"/>
        </w:rPr>
        <w:t>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技术评估：对研发成果进行技术评估，评估其可行性和商业化潜力，确定是否具备转化为实际产品或服务的条件。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市场需求分析：分析市场需求和竞争情况，确定研发成果在市场上的定位和竞争优势，为后续转化提供市场定位和营销策略的依据。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商业模式设计：设计合适的商业模式，包括产品定价、销售渠道、合作伙伴关系等，确保研发成果能够在商业上具有可持续的竞争力和盈利能力。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资源整合：整合必要的资源，包括人力、资金、设备等，为研发成果的转化提供支持和保障。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转化机制：</w:t>
      </w:r>
    </w:p>
    <w:p>
      <w:pPr>
        <w:ind w:firstLine="560" w:firstLineChars="200"/>
        <w:rPr>
          <w:rFonts w:ascii="仿宋" w:eastAsia="仿宋" w:hAnsi="仿宋" w:cs="仿宋" w:hint="eastAsia"/>
          <w:sz w:val="28"/>
        </w:rPr>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知识产权保护：确保研发成果的知识产权得到充分保护，包括申请专利、商标注册等，防止知识产权的侵权和滥用。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技术转让与许可：通过技术转让或许可的方式，将研发成果转化为商业化产品或服务，与合作伙伴进行合作，共同推动研发成果的应用和推广。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创业孵化和投资：建立创业孵化机制，为有创新潜力的研发成果提供创业支持和投资，帮助其快速转化为商业化核燃料元件及组件项目。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政策支持和资金扶持：利用政府的创新政策和资金扶持措施，提供资金支持和政策支持，推动研发成果的转化和推广。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成果监测：建立成果监测机制，对研发成果的转化过程进行监测和跟踪，了解转化的进展和效果，及时发现问题和改进机会。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效果评估：对转化后的产品或服务进行效果评估，包括市场反馈、用户满意度、经济效益等，评估转化的成功度和可持续性。</w:t>
      </w:r>
    </w:p>
    <w:p>
      <w:pPr>
        <w:pStyle w:val="Heading2"/>
        <w:ind w:firstLine="560" w:firstLineChars="200"/>
        <w:rPr>
          <w:rFonts w:ascii="仿宋" w:eastAsia="仿宋" w:hAnsi="仿宋" w:cs="仿宋" w:hint="eastAsia"/>
          <w:sz w:val="28"/>
          <w:lang w:eastAsia="zh-CN"/>
        </w:rPr>
      </w:pPr>
      <w:bookmarkStart w:id="41" w:name="_Toc18384"/>
      <w:r>
        <w:rPr>
          <w:rFonts w:ascii="仿宋" w:eastAsia="仿宋" w:hAnsi="仿宋" w:cs="仿宋" w:hint="eastAsia"/>
          <w:sz w:val="28"/>
          <w:lang w:eastAsia="zh-CN"/>
        </w:rPr>
        <w:t>(三)、技术创新和研发成果转化的风险控制</w:t>
      </w:r>
      <w:bookmarkEnd w:id="41"/>
    </w:p>
    <w:p>
      <w:pPr>
        <w:ind w:firstLine="560" w:firstLineChars="200"/>
        <w:rPr>
          <w:rFonts w:ascii="仿宋" w:eastAsia="仿宋" w:hAnsi="仿宋" w:cs="仿宋" w:hint="eastAsia"/>
          <w:sz w:val="28"/>
        </w:rPr>
      </w:pPr>
      <w:r>
        <w:rPr>
          <w:rFonts w:ascii="仿宋" w:eastAsia="仿宋" w:hAnsi="仿宋" w:cs="仿宋" w:hint="eastAsia"/>
          <w:sz w:val="28"/>
          <w:lang w:eastAsia="zh-CN"/>
        </w:rPr>
        <w:t>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技术评估和市场分析：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研发成果转化的初期阶段，进行技术评估和市场分析是至关重要的。技术评估目的是评估研发成果的技术可行性和商业化潜力，确定其成熟度和可转化性。市场分析则旨在了解目标市场的需求、竞争情况和商业机会，为后续转化提供市场定位和营销策略的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1.2 商业模式设计：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7" w:history="1">
        <w:r>
          <w:rPr>
            <w:rFonts w:ascii="SimSun" w:eastAsia="SimSun" w:hAnsi="SimSun" w:cs="SimSun"/>
            <w:b/>
            <w:bCs/>
            <w:color w:val="0000EE"/>
            <w:kern w:val="0"/>
            <w:sz w:val="30"/>
            <w:szCs w:val="30"/>
            <w:u w:val="single" w:color="0000EE"/>
          </w:rPr>
          <w:t>https://d.book118.com/978055073003006023</w:t>
        </w:r>
      </w:hyperlink>
    </w:p>
    <w:p>
      <w:pPr>
        <w:ind w:firstLine="560" w:firstLineChars="200"/>
        <w:rPr>
          <w:rFonts w:ascii="仿宋" w:eastAsia="仿宋" w:hAnsi="仿宋" w:cs="仿宋" w:hint="eastAsia"/>
          <w:sz w:val="28"/>
        </w:rPr>
      </w:pPr>
    </w:p>
    <w:sectPr>
      <w:headerReference w:type="default" r:id="rId58"/>
      <w:footerReference w:type="default" r:id="rId59"/>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核燃料元件及组件可行性报告/专业报告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核燃料元件及组件可行性报告/专业报告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核燃料元件及组件可行性报告/专业报告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核燃料元件及组件可行性报告/专业报告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核燃料元件及组件可行性报告/专业报告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核燃料元件及组件可行性报告/专业报告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核燃料元件及组件可行性报告/专业报告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核燃料元件及组件可行性报告/专业报告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核燃料元件及组件可行性报告/专业报告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核燃料元件及组件可行性报告/专业报告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核燃料元件及组件可行性报告/专业报告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核燃料元件及组件可行性报告/专业报告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核燃料元件及组件可行性报告/专业报告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核燃料元件及组件可行性报告/专业报告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核燃料元件及组件可行性报告/专业报告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核燃料元件及组件可行性报告/专业报告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核燃料元件及组件可行性报告/专业报告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核燃料元件及组件可行性报告/专业报告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0810B5"/>
    <w:rsid w:val="520810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yperlink" Target="https://d.book118.com/978055073003006023" TargetMode="Externa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footer" Target="footer1.xml" /><Relationship Id="rId60" Type="http://schemas.openxmlformats.org/officeDocument/2006/relationships/theme" Target="theme/theme1.xml" /><Relationship Id="rId61"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2023-12-15T19:04:00Z</dcterms:created>
  <dcterms:modified xsi:type="dcterms:W3CDTF">2023-12-15T19:04:39Z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