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A18A0" w:rsidRPr="00E86349">
      <w:pPr>
        <w:widowControl/>
        <w:jc w:val="center"/>
        <w:rPr>
          <w:rFonts w:ascii="华文细黑" w:eastAsia="华文细黑" w:hAnsi="华文细黑" w:cs="Times New Roman"/>
          <w:b/>
          <w:bCs/>
          <w:sz w:val="48"/>
          <w:szCs w:val="32"/>
        </w:rPr>
      </w:pPr>
      <w:r w:rsidRPr="00E86349">
        <w:rPr>
          <w:rFonts w:ascii="华文细黑" w:eastAsia="华文细黑" w:hAnsi="华文细黑" w:cs="Times New Roman" w:hint="eastAsia"/>
          <w:b/>
          <w:bCs/>
          <w:sz w:val="48"/>
          <w:szCs w:val="32"/>
        </w:rPr>
        <w:t>2024年卫生资格(中初级)-主管药师考试历年高频考点荟萃带答案</w:t>
      </w:r>
    </w:p>
    <w:p w:rsidR="00FA18A0" w:rsidRPr="00A3146B">
      <w:pPr>
        <w:spacing w:line="360" w:lineRule="auto"/>
        <w:jc w:val="center"/>
        <w:rPr>
          <w:rFonts w:ascii="宋体" w:eastAsia="宋体" w:hAnsi="宋体"/>
          <w:b/>
          <w:sz w:val="22"/>
        </w:rPr>
      </w:pPr>
    </w:p>
    <w:p w:rsidR="00FA18A0">
      <w:pPr>
        <w:spacing w:line="360" w:lineRule="auto"/>
        <w:jc w:val="center"/>
        <w:rPr>
          <w:rFonts w:ascii="宋体" w:eastAsia="宋体" w:hAnsi="宋体"/>
          <w:b/>
          <w:sz w:val="22"/>
        </w:rPr>
      </w:pPr>
      <w:bookmarkStart w:id="0" w:name="_GoBack"/>
      <w:bookmarkEnd w:id="0"/>
    </w:p>
    <w:p w:rsidR="00FA18A0">
      <w:pPr>
        <w:spacing w:line="360" w:lineRule="auto"/>
        <w:jc w:val="center"/>
        <w:rPr>
          <w:rFonts w:ascii="宋体" w:eastAsia="宋体" w:hAnsi="宋体"/>
          <w:b/>
          <w:sz w:val="22"/>
        </w:rPr>
      </w:pPr>
    </w:p>
    <w:p w:rsidR="00FA18A0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</w:rPr>
      </w:pPr>
      <w:r>
        <w:rPr>
          <w:rFonts w:ascii="宋体" w:eastAsia="宋体" w:hAnsi="宋体" w:cs="宋体"/>
          <w:b/>
          <w:color w:val="000000"/>
          <w:sz w:val="32"/>
        </w:rPr>
        <w:t>第1卷</w:t>
      </w:r>
    </w:p>
    <w:p w:rsidR="00FA18A0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FA18A0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FA18A0">
      <w:pPr>
        <w:spacing w:line="360" w:lineRule="auto"/>
        <w:jc w:val="left"/>
        <w:rPr>
          <w:rFonts w:ascii="宋体" w:eastAsia="宋体" w:hAnsi="宋体" w:cs="宋体"/>
          <w:b/>
          <w:color w:val="000000"/>
          <w:sz w:val="28"/>
        </w:rPr>
      </w:pPr>
      <w:r>
        <w:rPr>
          <w:rFonts w:ascii="宋体" w:eastAsia="宋体" w:hAnsi="宋体" w:cs="宋体"/>
          <w:b/>
          <w:color w:val="000000"/>
          <w:sz w:val="28"/>
        </w:rPr>
        <w:t>一.参考题库(共25题)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1.</w:t>
      </w:r>
      <w:r>
        <w:rPr>
          <w:rFonts w:ascii="黑体" w:eastAsia="黑体" w:hAnsi="黑体"/>
          <w:sz w:val="24"/>
          <w:szCs w:val="28"/>
        </w:rPr>
        <w:t>关于K值的意义，错误的是（）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A、K是酶的特征性常数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B、K值与酶的结构有关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C、K值与酶所催化的底物有关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D、K值等于反应速度为最大速度一半时的酶浓度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E、K值等于反应速度为最大速度一半时的底物浓度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2.</w:t>
      </w:r>
      <w:r>
        <w:rPr>
          <w:rFonts w:ascii="黑体" w:eastAsia="黑体" w:hAnsi="黑体"/>
          <w:sz w:val="24"/>
          <w:szCs w:val="28"/>
        </w:rPr>
        <w:t>HPLC法测定生物碱类药物时，需在流动相加入的扫尾剂是（）。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A、甲醇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B、乙酸乙酯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C、乙腈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D、甲苯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E、三乙胺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3.</w:t>
      </w:r>
      <w:r>
        <w:rPr>
          <w:rFonts w:ascii="黑体" w:eastAsia="黑体" w:hAnsi="黑体"/>
          <w:sz w:val="24"/>
          <w:szCs w:val="28"/>
        </w:rPr>
        <w:t>麦角新碱不用于催产和引产是因为（）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A、作用比缩宫素强大而持久，易致子宫强直性收缩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B、作用比缩宫素弱而短、效果差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C、口服吸收慢而不完全、难以达到有效浓度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D、对子宫颈的兴奋作用明显小于子宫底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E、以上都不是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4.</w:t>
      </w:r>
      <w:r>
        <w:rPr>
          <w:rFonts w:ascii="黑体" w:eastAsia="黑体" w:hAnsi="黑体"/>
          <w:sz w:val="24"/>
          <w:szCs w:val="28"/>
        </w:rPr>
        <w:t>为病人做口腔护理时应注意的是（）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A、动作要轻，防止碰伤粘膜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B、昏迷病人应夹紧棉球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5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C、如有活动假牙应先取下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D、昏迷病人假牙应浸泡于漱口液中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E、传染病人应注意隔离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5.</w:t>
      </w:r>
      <w:r>
        <w:rPr>
          <w:rFonts w:ascii="黑体" w:eastAsia="黑体" w:hAnsi="黑体"/>
          <w:sz w:val="24"/>
          <w:szCs w:val="28"/>
        </w:rPr>
        <w:t>使用过量中毒时以N-乙酰半胱氨酸为解毒剂（）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</w:t>
      </w:r>
      <w:r>
        <w:drawing>
          <wp:inline distT="0" distB="0" distL="0" distR="0">
            <wp:extent cx="1533686" cy="1286010"/>
            <wp:effectExtent l="0" t="0" r="0" b="0"/>
            <wp:docPr id="621" name="_x0000_i0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_x0000_i062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3686" cy="128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</w:t>
      </w:r>
      <w:r>
        <w:drawing>
          <wp:inline distT="0" distB="0" distL="0" distR="0">
            <wp:extent cx="1352692" cy="943074"/>
            <wp:effectExtent l="0" t="0" r="0" b="0"/>
            <wp:docPr id="622" name="_x0000_i0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_x0000_i0622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2692" cy="94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</w:t>
      </w:r>
      <w:r>
        <w:drawing>
          <wp:inline distT="0" distB="0" distL="0" distR="0">
            <wp:extent cx="1095490" cy="1286010"/>
            <wp:effectExtent l="0" t="0" r="0" b="0"/>
            <wp:docPr id="623" name="_x0000_i0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_x0000_i0623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5490" cy="128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</w:t>
      </w:r>
      <w:r>
        <w:drawing>
          <wp:inline distT="0" distB="0" distL="0" distR="0">
            <wp:extent cx="1390796" cy="685872"/>
            <wp:effectExtent l="0" t="0" r="0" b="0"/>
            <wp:docPr id="624" name="_x0000_i0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_x0000_i0624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796" cy="68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</w:t>
      </w:r>
      <w:r>
        <w:drawing>
          <wp:inline distT="0" distB="0" distL="0" distR="0">
            <wp:extent cx="1143120" cy="1200276"/>
            <wp:effectExtent l="0" t="0" r="0" b="0"/>
            <wp:docPr id="625" name="_x0000_i0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_x0000_i0625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120" cy="120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6.</w:t>
      </w:r>
      <w:r>
        <w:rPr>
          <w:rFonts w:ascii="黑体" w:eastAsia="黑体" w:hAnsi="黑体"/>
          <w:sz w:val="24"/>
          <w:szCs w:val="28"/>
        </w:rPr>
        <w:t>胰岛素注射部位吸收由快到慢的顺序是（）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A、腹部、前臂外侧、股外侧、臀部、双臂外侧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B、前臂外侧、腹部、股外侧、臀部、双臂外侧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C、臀部、腹部、前臂外侧、股外侧、双臂外侧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D、腹部、股外侧、臀部、前臂外侧、双臂外侧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E、腹部、前臂外侧、双臂外侧、股外侧、臀部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7.</w:t>
      </w:r>
      <w:r>
        <w:rPr>
          <w:rFonts w:ascii="黑体" w:eastAsia="黑体" w:hAnsi="黑体"/>
          <w:sz w:val="24"/>
          <w:szCs w:val="28"/>
        </w:rPr>
        <w:t>心血管不良事件与哪种药有关（）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11"/>
          <w:type w:val="nextPage"/>
          <w:pgSz w:w="11906" w:h="16838" w:code="9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A、沙利度胺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B、左旋咪唑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C、己烯雌酚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D、罗非昔布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E、西立伐他汀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8.</w:t>
      </w:r>
      <w:r>
        <w:rPr>
          <w:rFonts w:ascii="黑体" w:eastAsia="黑体" w:hAnsi="黑体"/>
          <w:sz w:val="24"/>
          <w:szCs w:val="28"/>
        </w:rPr>
        <w:t>影响血药浓度的病理因素不包括（）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A、肝功能损害：消除速率常数K、血浆半衰期发生改变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B、肾功能损害：消除速率常数K降低，血浆半衰期延长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C、心脏疾病：引起血液分布、流速等血流动力学的改变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D、胃肠疾病：改变吸收速率常数值和吸收分数F值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E、神经功能损害：透过血脑屏障，血药浓度发生变化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9.</w:t>
      </w:r>
      <w:r>
        <w:rPr>
          <w:rFonts w:ascii="黑体" w:eastAsia="黑体" w:hAnsi="黑体"/>
          <w:sz w:val="24"/>
          <w:szCs w:val="28"/>
        </w:rPr>
        <w:t>在鼻饲插管时.如病人出现呛咳，呼吸困难等情况，应采取下列哪项措施（）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A、嘱病人深呼吸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B、嘱病人做吞咽动作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C、托起病人头部再插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D、停止操作取消鼻饲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E、拔出管子休息片刻再重新插管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10.</w:t>
      </w:r>
      <w:r>
        <w:rPr>
          <w:rFonts w:ascii="黑体" w:eastAsia="黑体" w:hAnsi="黑体"/>
          <w:sz w:val="24"/>
          <w:szCs w:val="28"/>
        </w:rPr>
        <w:t>多粘菌素的抗菌谱包括（）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A、革兰阳性及阴性细菌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B、厌氧菌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C、革兰阴性杆菌特别是绿脓杆菌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D、革兰阳性菌特别是耐药金葡菌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E、结核杆菌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11.</w:t>
      </w:r>
      <w:r>
        <w:rPr>
          <w:rFonts w:ascii="黑体" w:eastAsia="黑体" w:hAnsi="黑体"/>
          <w:sz w:val="24"/>
          <w:szCs w:val="28"/>
        </w:rPr>
        <w:t>碱性氨基酸包括（）。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A、天冬氨酸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B、缬氨酸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C、酪氨酸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D、甲硫氨酸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E、赖氨酸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12.</w:t>
      </w:r>
      <w:r>
        <w:rPr>
          <w:rFonts w:ascii="黑体" w:eastAsia="黑体" w:hAnsi="黑体"/>
          <w:sz w:val="24"/>
          <w:szCs w:val="28"/>
        </w:rPr>
        <w:t>可用滴加三氯化铁试液生成蓝紫色鉴别的基团是（）。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A、伯胺基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B、酰胺基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C、芳胺基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D、醇羟基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E、酚基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13.</w:t>
      </w:r>
      <w:r>
        <w:rPr>
          <w:rFonts w:ascii="黑体" w:eastAsia="黑体" w:hAnsi="黑体"/>
          <w:sz w:val="24"/>
          <w:szCs w:val="28"/>
        </w:rPr>
        <w:t>《药品经营质量管理规范》规定，应是执业药师或有药师以上专业技术职称的是（）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A、药品零售企业主要负责人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12"/>
          <w:type w:val="nextPage"/>
          <w:pgSz w:w="11906" w:h="16838" w:code="9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B、药品零售企业专职质量管理人员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C、药品零售企业中处方审核人员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D、药品零售企业质量负责人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E、药品零售企业法定代表人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14.</w:t>
      </w:r>
      <w:r>
        <w:rPr>
          <w:rFonts w:ascii="黑体" w:eastAsia="黑体" w:hAnsi="黑体"/>
          <w:sz w:val="24"/>
          <w:szCs w:val="28"/>
        </w:rPr>
        <w:t>转化糖酶可水解（）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A、β-葡萄糖甙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B、α-阿拉伯糖甙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C、β-果糖甙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D、β-半乳糖甙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E、α-鼠李糖甙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15.</w:t>
      </w:r>
      <w:r>
        <w:rPr>
          <w:rFonts w:ascii="黑体" w:eastAsia="黑体" w:hAnsi="黑体"/>
          <w:sz w:val="24"/>
          <w:szCs w:val="28"/>
        </w:rPr>
        <w:t>药物制剂的含量测定结果表示方法为（）。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A、制剂的质量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B、制剂的体积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C、制剂的浓度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D、标示量的百分数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E、制剂的数量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16.</w:t>
      </w:r>
      <w:r>
        <w:rPr>
          <w:rFonts w:ascii="黑体" w:eastAsia="黑体" w:hAnsi="黑体"/>
          <w:sz w:val="24"/>
          <w:szCs w:val="28"/>
        </w:rPr>
        <w:t>克每立方厘米（g/cm3）是（）。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A、“密度”单位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B、“压力”单位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C、“放射性强度”的单位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D、“长度”单位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E、“体积”单位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17.</w:t>
      </w:r>
      <w:r>
        <w:rPr>
          <w:rFonts w:ascii="黑体" w:eastAsia="黑体" w:hAnsi="黑体"/>
          <w:sz w:val="24"/>
          <w:szCs w:val="28"/>
        </w:rPr>
        <w:t>主要用于治疗精神病的下列药物中哪个锥体外系副作用较轻微（）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A、氯丙嗪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B、氟奋乃静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C、三氟拉嗪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D、氯氮平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E、氯普噻吨（泰尔登）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18.</w:t>
      </w:r>
      <w:r>
        <w:rPr>
          <w:rFonts w:ascii="黑体" w:eastAsia="黑体" w:hAnsi="黑体"/>
          <w:sz w:val="24"/>
          <w:szCs w:val="28"/>
        </w:rPr>
        <w:t>古蔡法检查砷，所用的试纸是（）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A、pH试纸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B、溴化汞试纸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C、碘化汞试纸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D、氯化汞试纸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E、酚酞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19.</w:t>
      </w:r>
      <w:r>
        <w:rPr>
          <w:rFonts w:ascii="黑体" w:eastAsia="黑体" w:hAnsi="黑体"/>
          <w:sz w:val="24"/>
          <w:szCs w:val="28"/>
        </w:rPr>
        <w:t>水银血压计的示值允许误差为（）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A、±2.25mmHg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B、±3.00mmHg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C、±3.75mmHg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13"/>
          <w:type w:val="nextPage"/>
          <w:pgSz w:w="11906" w:h="16838" w:code="9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D、±4.50mmHg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E、±5.25mmHg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20.</w:t>
      </w:r>
      <w:r>
        <w:rPr>
          <w:rFonts w:ascii="黑体" w:eastAsia="黑体" w:hAnsi="黑体"/>
          <w:sz w:val="24"/>
          <w:szCs w:val="28"/>
        </w:rPr>
        <w:t>可防治氯丙嗪引起锥体外系反应的药物是（）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A、苯海索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B、金刚烷胺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C、左旋多巴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D、溴隐亭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E、甲基多巴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21.</w:t>
      </w:r>
      <w:r>
        <w:rPr>
          <w:rFonts w:ascii="黑体" w:eastAsia="黑体" w:hAnsi="黑体"/>
          <w:sz w:val="24"/>
          <w:szCs w:val="28"/>
        </w:rPr>
        <w:t>采用潜血试验饮食的病人在试验期3日内，应禁食下列哪些食物（）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A、奶类食品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B、猪肝绿色蔬菜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C、黄豆制品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D、白萝卜菜花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E、西红柿土豆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22.</w:t>
      </w:r>
      <w:r>
        <w:rPr>
          <w:rFonts w:ascii="黑体" w:eastAsia="黑体" w:hAnsi="黑体"/>
          <w:sz w:val="24"/>
          <w:szCs w:val="28"/>
        </w:rPr>
        <w:t>《关于严禁开办或变相开办各种药品集贸市场的紧急通知》中提到实行所谓"一顶帽子大家戴"的经营方式，实质是（）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A、变相开办中药材专业市场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B、有《药品经营企业许可证》从事异地经营的行为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C、变相开办保健品批发市场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D、有《药品经营企业许可证》超经营范围经营的行为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E、无证照经营的变相药品市场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23.</w:t>
      </w:r>
      <w:r>
        <w:rPr>
          <w:rFonts w:ascii="黑体" w:eastAsia="黑体" w:hAnsi="黑体"/>
          <w:sz w:val="24"/>
          <w:szCs w:val="28"/>
        </w:rPr>
        <w:t>保泰松（）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A、瑞夷综合征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B、高铁血红蛋白血症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C、偶致视力障碍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D、急性中毒可致肝坏死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E、引起水钠潴留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24.</w:t>
      </w:r>
      <w:r>
        <w:rPr>
          <w:rFonts w:ascii="黑体" w:eastAsia="黑体" w:hAnsi="黑体"/>
          <w:sz w:val="24"/>
          <w:szCs w:val="28"/>
        </w:rPr>
        <w:t>对氨基水杨酸结构式为（）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14"/>
          <w:type w:val="nextPage"/>
          <w:pgSz w:w="11906" w:h="16838" w:code="9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A、</w:t>
      </w:r>
      <w:r>
        <w:drawing>
          <wp:inline distT="0" distB="0" distL="0" distR="0">
            <wp:extent cx="2505338" cy="1514634"/>
            <wp:effectExtent l="0" t="0" r="0" b="0"/>
            <wp:docPr id="626" name="_x0000_i0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_x0000_i0626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05338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</w:t>
      </w:r>
      <w:r>
        <w:drawing>
          <wp:inline distT="0" distB="0" distL="0" distR="0">
            <wp:extent cx="1838518" cy="1219328"/>
            <wp:effectExtent l="0" t="0" r="0" b="0"/>
            <wp:docPr id="627" name="_x0000_i0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_x0000_i0627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38518" cy="12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</w:t>
      </w:r>
      <w:r>
        <w:drawing>
          <wp:inline distT="0" distB="0" distL="0" distR="0">
            <wp:extent cx="2552968" cy="1181224"/>
            <wp:effectExtent l="0" t="0" r="0" b="0"/>
            <wp:docPr id="628" name="_x0000_i0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_x0000_i0628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52968" cy="118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</w:t>
      </w:r>
      <w:r>
        <w:drawing>
          <wp:inline distT="0" distB="0" distL="0" distR="0">
            <wp:extent cx="2552968" cy="1324114"/>
            <wp:effectExtent l="0" t="0" r="0" b="0"/>
            <wp:docPr id="629" name="_x0000_i0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" name="_x0000_i0629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52968" cy="132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</w:t>
      </w:r>
      <w:r>
        <w:drawing>
          <wp:inline distT="0" distB="0" distL="0" distR="0">
            <wp:extent cx="1171698" cy="1686102"/>
            <wp:effectExtent l="0" t="0" r="0" b="0"/>
            <wp:docPr id="630" name="_x0000_i0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_x0000_i0630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71698" cy="168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25.</w:t>
      </w:r>
      <w:r>
        <w:rPr>
          <w:rFonts w:ascii="黑体" w:eastAsia="黑体" w:hAnsi="黑体"/>
          <w:sz w:val="24"/>
          <w:szCs w:val="28"/>
        </w:rPr>
        <w:t>创可贴的选购和使用注意事项中不包括（）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A、成品包装应用“无菌”字样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B、要有使用说明书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C、要有环氧乙烷残留量标识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D、切忌用手接触中间复合垫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E、应用“包装破损禁用”标识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4"/>
        <w:jc w:val="center"/>
        <w:rPr>
          <w:rFonts w:ascii="宋体" w:hAnsi="宋体" w:cs="宋体"/>
          <w:b/>
          <w:color w:val="000000"/>
          <w:sz w:val="32"/>
          <w:szCs w:val="28"/>
        </w:rPr>
      </w:pPr>
      <w:r>
        <w:rPr>
          <w:rFonts w:ascii="宋体" w:eastAsia="宋体" w:hAnsi="宋体" w:cs="宋体"/>
          <w:b/>
          <w:color w:val="000000"/>
          <w:sz w:val="32"/>
          <w:szCs w:val="28"/>
        </w:rPr>
        <w:t>第2卷</w:t>
      </w:r>
    </w:p>
    <w:p>
      <w:pPr>
        <w:pStyle w:val="Normal24"/>
        <w:jc w:val="center"/>
        <w:rPr>
          <w:rFonts w:ascii="宋体" w:hAnsi="宋体" w:cs="宋体"/>
          <w:b/>
          <w:color w:val="000000"/>
          <w:sz w:val="32"/>
          <w:szCs w:val="28"/>
        </w:rPr>
        <w:sectPr w:rsidSect="00C33305">
          <w:footerReference w:type="default" r:id="rId20"/>
          <w:type w:val="nextPage"/>
          <w:pgSz w:w="11906" w:h="16838" w:code="9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</w:p>
    <w:p>
      <w:pPr>
        <w:pStyle w:val="Normal24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24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/>
          <w:b/>
          <w:color w:val="000000"/>
          <w:sz w:val="28"/>
          <w:szCs w:val="28"/>
        </w:rPr>
        <w:t>一.参考题库(共25题)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1.</w:t>
      </w:r>
      <w:r>
        <w:rPr>
          <w:rFonts w:ascii="黑体" w:eastAsia="黑体" w:hAnsi="黑体"/>
          <w:sz w:val="24"/>
          <w:szCs w:val="28"/>
        </w:rPr>
        <w:t>维生素K的主要功能是（）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A、促进细胞发育成熟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B、参与糖代谢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C、改善微循环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D、促进凝血功能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E、抗氧化的作用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2.</w:t>
      </w:r>
      <w:r>
        <w:rPr>
          <w:rFonts w:ascii="黑体" w:eastAsia="黑体" w:hAnsi="黑体"/>
          <w:sz w:val="24"/>
          <w:szCs w:val="28"/>
        </w:rPr>
        <w:t>细菌（）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A、二分裂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B、复制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C、有丝分裂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D、裂解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E、出芽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3.</w:t>
      </w:r>
      <w:r>
        <w:rPr>
          <w:rFonts w:ascii="黑体" w:eastAsia="黑体" w:hAnsi="黑体"/>
          <w:sz w:val="24"/>
          <w:szCs w:val="28"/>
        </w:rPr>
        <w:t>特布他林（博利康尼）扩张支气管作用的机制是（）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A、选择性兴奋β2受体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B、抑制磷酸二酯酶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C、稳定肥大细胞膜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D、选择性地兴奋β受体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E、阻断m胆碱受体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4.</w:t>
      </w:r>
      <w:r>
        <w:rPr>
          <w:rFonts w:ascii="黑体" w:eastAsia="黑体" w:hAnsi="黑体"/>
          <w:sz w:val="24"/>
          <w:szCs w:val="28"/>
        </w:rPr>
        <w:t>长期或大剂量使用氯丙嗪的患者停药后可出现（）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A、运动障碍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B、静坐不能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C、眼晶体混浊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D、流涎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E、以上症状都可能出现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5.</w:t>
      </w:r>
      <w:r>
        <w:rPr>
          <w:rFonts w:ascii="黑体" w:eastAsia="黑体" w:hAnsi="黑体"/>
          <w:sz w:val="24"/>
          <w:szCs w:val="28"/>
        </w:rPr>
        <w:t>下列哪种维生素具有维持正常的夜视功能（）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A、维生素A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B、维生素B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C、维生素E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D、维生素B6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E、叶酸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6.</w:t>
      </w:r>
      <w:r>
        <w:rPr>
          <w:rFonts w:ascii="黑体" w:eastAsia="黑体" w:hAnsi="黑体"/>
          <w:sz w:val="24"/>
          <w:szCs w:val="28"/>
        </w:rPr>
        <w:t>选择性激动β1受体的药物是哪种（）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A、多巴胺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B、多巴酚丁胺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C、沙丁胺醇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21"/>
          <w:type w:val="nextPage"/>
          <w:pgSz w:w="11906" w:h="16838" w:code="9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D、麻黄碱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E、氨茶碱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7.</w:t>
      </w:r>
      <w:r>
        <w:rPr>
          <w:rFonts w:ascii="黑体" w:eastAsia="黑体" w:hAnsi="黑体"/>
          <w:sz w:val="24"/>
          <w:szCs w:val="28"/>
        </w:rPr>
        <w:t>人体生物利用度测定中采集血样时间至少应为（）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A、1个半衰期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B、2个半衰期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C、7个半衰期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D、5个半衰期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E、10个半衰期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8.</w:t>
      </w:r>
      <w:r>
        <w:rPr>
          <w:rFonts w:ascii="黑体" w:eastAsia="黑体" w:hAnsi="黑体"/>
          <w:sz w:val="24"/>
          <w:szCs w:val="28"/>
        </w:rPr>
        <w:t>李老先生卧床多日，臀部红、肿硬化起小水泡及上皮剥落，有时有渗液，患者诉疼痛，你判断是（）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A、褥疮瘀血红润期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B、褥疮炎症浸润期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C、褥疮溃疡期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D、局部皮肤感染E.褥疮前期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9.</w:t>
      </w:r>
      <w:r>
        <w:rPr>
          <w:rFonts w:ascii="黑体" w:eastAsia="黑体" w:hAnsi="黑体"/>
          <w:sz w:val="24"/>
          <w:szCs w:val="28"/>
        </w:rPr>
        <w:t>以硅胶为固定相的薄层色谱按作用机制属于（）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A、吸附色谱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B、离子交换色谱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C、胶束色谱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D、分子排阻色谱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E、亲合色谱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10.</w:t>
      </w:r>
      <w:r>
        <w:rPr>
          <w:rFonts w:ascii="黑体" w:eastAsia="黑体" w:hAnsi="黑体"/>
          <w:sz w:val="24"/>
          <w:szCs w:val="28"/>
        </w:rPr>
        <w:t>易导致血小板减少症的是（）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A、保泰松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B、白消安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C、安乃近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D、利福平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E、青霉素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11.</w:t>
      </w:r>
      <w:r>
        <w:rPr>
          <w:rFonts w:ascii="黑体" w:eastAsia="黑体" w:hAnsi="黑体"/>
          <w:sz w:val="24"/>
          <w:szCs w:val="28"/>
        </w:rPr>
        <w:t>头孢菌素中抗绿脓杆菌作用最强的是（）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A、头孢曲松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B、头孢他啶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C、头孢哌酮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D、头孢噻吩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E、头孢氨苄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12.</w:t>
      </w:r>
      <w:r>
        <w:rPr>
          <w:rFonts w:ascii="黑体" w:eastAsia="黑体" w:hAnsi="黑体"/>
          <w:sz w:val="24"/>
          <w:szCs w:val="28"/>
        </w:rPr>
        <w:t>在注射剂中附加剂的作用是（）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A、减少生产费用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B、增加药物的理化稳定性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C、增加主药的溶解度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D、抑制微生物生长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E、减轻疼痛或对组织的刺激性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22"/>
          <w:type w:val="nextPage"/>
          <w:pgSz w:w="11906" w:h="16838" w:code="9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13.</w:t>
      </w:r>
      <w:r>
        <w:rPr>
          <w:rFonts w:ascii="黑体" w:eastAsia="黑体" w:hAnsi="黑体"/>
          <w:sz w:val="24"/>
          <w:szCs w:val="28"/>
        </w:rPr>
        <w:t>对药物进行铁盐检查时，加入过硫酸铵的作用是（）。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A、作还原剂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B、作催化剂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C、作抗氧剂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D、作氧化剂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E、作稳定剂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14.</w:t>
      </w:r>
      <w:r>
        <w:rPr>
          <w:rFonts w:ascii="黑体" w:eastAsia="黑体" w:hAnsi="黑体"/>
          <w:sz w:val="24"/>
          <w:szCs w:val="28"/>
        </w:rPr>
        <w:t>双香豆素可（）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A、抗菌作用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B、解痉利胆作用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C、拮抗维生素K作用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D、光敏作用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E、致癌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15.</w:t>
      </w:r>
      <w:r>
        <w:rPr>
          <w:rFonts w:ascii="黑体" w:eastAsia="黑体" w:hAnsi="黑体"/>
          <w:sz w:val="24"/>
          <w:szCs w:val="28"/>
        </w:rPr>
        <w:t>外用无效，口服治疗体癣，毛发癣的药物（）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A、制霉菌素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B、克霉唑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C、灰黄霉素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D、酮康唑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E、两性霉素B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16.</w:t>
      </w:r>
      <w:r>
        <w:rPr>
          <w:rFonts w:ascii="黑体" w:eastAsia="黑体" w:hAnsi="黑体"/>
          <w:sz w:val="24"/>
          <w:szCs w:val="28"/>
        </w:rPr>
        <w:t>软膏剂的制备方法有（）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A、乳化剂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B、溶解法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C、研和法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D、熔和法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E、复凝聚法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17.</w:t>
      </w:r>
      <w:r>
        <w:rPr>
          <w:rFonts w:ascii="黑体" w:eastAsia="黑体" w:hAnsi="黑体"/>
          <w:sz w:val="24"/>
          <w:szCs w:val="28"/>
        </w:rPr>
        <w:t>下列不是大环内酯类药物特点的是（）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A、都具有14～16元大环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B、在碱性环境中抗菌作用增强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C、对革兰阳性菌作用强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D、易产生耐药性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E、容易通过血脑屏障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18.</w:t>
      </w:r>
      <w:r>
        <w:rPr>
          <w:rFonts w:ascii="黑体" w:eastAsia="黑体" w:hAnsi="黑体"/>
          <w:sz w:val="24"/>
          <w:szCs w:val="28"/>
        </w:rPr>
        <w:t>可用于分离中性皂苷与酸性皂苷的方法是（）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A、中性醋酸铅沉淀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B、碱性醋酸铅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C、分段沉淀法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D、胆甾醇沉淀法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E、水提醇沉法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19.</w:t>
      </w:r>
      <w:r>
        <w:rPr>
          <w:rFonts w:ascii="黑体" w:eastAsia="黑体" w:hAnsi="黑体"/>
          <w:sz w:val="24"/>
          <w:szCs w:val="28"/>
        </w:rPr>
        <w:t>非处方药中解热镇痛药用于解热时，限定疗程为（）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23"/>
          <w:type w:val="nextPage"/>
          <w:pgSz w:w="11906" w:h="16838" w:code="9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A、服用1日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B、服用3日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C、服用5日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D、服用7日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E、服用10日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20.</w:t>
      </w:r>
      <w:r>
        <w:rPr>
          <w:rFonts w:ascii="黑体" w:eastAsia="黑体" w:hAnsi="黑体"/>
          <w:sz w:val="24"/>
          <w:szCs w:val="28"/>
        </w:rPr>
        <w:t>哪一种疾病不应选用红霉素（）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A、百日咳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B、链球菌咽炎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C、白喉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D、衣原体尿道炎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E、大肠杆菌肠炎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21.</w:t>
      </w:r>
      <w:r>
        <w:rPr>
          <w:rFonts w:ascii="黑体" w:eastAsia="黑体" w:hAnsi="黑体"/>
          <w:sz w:val="24"/>
          <w:szCs w:val="28"/>
        </w:rPr>
        <w:t>急性肾衰竭时，与利尿剂配伍增加尿量的药物是（）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A、多巴胺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B、麻黄碱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C、去甲肾上腺素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D、异丙肾上腺素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E、肾上腺素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22.</w:t>
      </w:r>
      <w:r>
        <w:rPr>
          <w:rFonts w:ascii="黑体" w:eastAsia="黑体" w:hAnsi="黑体"/>
          <w:sz w:val="24"/>
          <w:szCs w:val="28"/>
        </w:rPr>
        <w:t>不属于药物分析方法的效能指标的为（）。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A、准确度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B、专属性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C、线性与范围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D、吸收度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E、检测限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23.</w:t>
      </w:r>
      <w:r>
        <w:rPr>
          <w:rFonts w:ascii="黑体" w:eastAsia="黑体" w:hAnsi="黑体"/>
          <w:sz w:val="24"/>
          <w:szCs w:val="28"/>
        </w:rPr>
        <w:t>骨质疏松症的主要症状不包括（）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A、胸、背、腰、膝等部位疼痛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B、身体姿势出现圆背或凹圆背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C、指（趾）甲变软、变脆和易裂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D、食欲减退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E、易发生病理性骨折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24.</w:t>
      </w:r>
      <w:r>
        <w:rPr>
          <w:rFonts w:ascii="黑体" w:eastAsia="黑体" w:hAnsi="黑体"/>
          <w:sz w:val="24"/>
          <w:szCs w:val="28"/>
        </w:rPr>
        <w:t>从苯巴比妥的结构看可认为它是（）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A、弱酸性的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B、中性的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C、强碱性的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D、两性的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E、弱碱性的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25.</w:t>
      </w:r>
      <w:r>
        <w:rPr>
          <w:rFonts w:ascii="黑体" w:eastAsia="黑体" w:hAnsi="黑体"/>
          <w:sz w:val="24"/>
          <w:szCs w:val="28"/>
        </w:rPr>
        <w:t>含芳环的药物主要发生以下哪种代谢（）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A、还原代谢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B、氧化代谢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C、脱羧基代谢</w:t>
      </w:r>
      <w:r>
        <w:rPr>
          <w:rFonts w:ascii="黑体" w:eastAsia="黑体" w:hAnsi="黑体"/>
          <w:sz w:val="24"/>
          <w:szCs w:val="28"/>
        </w:rPr>
        <w:br/>
      </w:r>
      <w:r>
        <w:rPr>
          <w:rFonts w:ascii="黑体" w:eastAsia="黑体" w:hAnsi="黑体"/>
          <w:sz w:val="24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https://d.book118.com/978057025036006030</w:t>
        </w:r>
      </w:hyperlink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</w:p>
    <w:sectPr w:rsidSect="00C33305">
      <w:footerReference w:type="default" r:id="rId25"/>
      <w:type w:val="nextPage"/>
      <w:pgSz w:w="11906" w:h="16838" w:code="9"/>
      <w:pgMar w:top="1440" w:right="1800" w:bottom="1440" w:left="1800" w:header="851" w:footer="992" w:gutter="0"/>
      <w:pgNumType w:start="10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2967"/>
    <w:rsid w:val="00086BDC"/>
    <w:rsid w:val="000B3F97"/>
    <w:rsid w:val="000F043B"/>
    <w:rsid w:val="00111F9C"/>
    <w:rsid w:val="001218D6"/>
    <w:rsid w:val="001550CE"/>
    <w:rsid w:val="00156496"/>
    <w:rsid w:val="00160D5A"/>
    <w:rsid w:val="00181857"/>
    <w:rsid w:val="001954B7"/>
    <w:rsid w:val="001D1D41"/>
    <w:rsid w:val="0026607D"/>
    <w:rsid w:val="002B0B19"/>
    <w:rsid w:val="002E6C74"/>
    <w:rsid w:val="00305900"/>
    <w:rsid w:val="00313B31"/>
    <w:rsid w:val="003252E7"/>
    <w:rsid w:val="00326EE9"/>
    <w:rsid w:val="003D4D8E"/>
    <w:rsid w:val="003F520C"/>
    <w:rsid w:val="003F72D4"/>
    <w:rsid w:val="00442052"/>
    <w:rsid w:val="004423C4"/>
    <w:rsid w:val="00443AD6"/>
    <w:rsid w:val="004B57E7"/>
    <w:rsid w:val="004C0772"/>
    <w:rsid w:val="004E0D63"/>
    <w:rsid w:val="00514BFA"/>
    <w:rsid w:val="005506DD"/>
    <w:rsid w:val="0055593F"/>
    <w:rsid w:val="005C6A27"/>
    <w:rsid w:val="005D4ADB"/>
    <w:rsid w:val="006041C1"/>
    <w:rsid w:val="006546CF"/>
    <w:rsid w:val="00673CD3"/>
    <w:rsid w:val="00681E04"/>
    <w:rsid w:val="006957CF"/>
    <w:rsid w:val="006D5968"/>
    <w:rsid w:val="0071008B"/>
    <w:rsid w:val="00792E58"/>
    <w:rsid w:val="00794C1A"/>
    <w:rsid w:val="00797476"/>
    <w:rsid w:val="00827B23"/>
    <w:rsid w:val="00831CFE"/>
    <w:rsid w:val="0088415A"/>
    <w:rsid w:val="008C0C31"/>
    <w:rsid w:val="008F3FAD"/>
    <w:rsid w:val="00902424"/>
    <w:rsid w:val="00954CA2"/>
    <w:rsid w:val="00972C3F"/>
    <w:rsid w:val="00980EED"/>
    <w:rsid w:val="009E2F0E"/>
    <w:rsid w:val="009F26ED"/>
    <w:rsid w:val="00A15098"/>
    <w:rsid w:val="00A20F29"/>
    <w:rsid w:val="00A23706"/>
    <w:rsid w:val="00A3146B"/>
    <w:rsid w:val="00A43E68"/>
    <w:rsid w:val="00A44168"/>
    <w:rsid w:val="00A51137"/>
    <w:rsid w:val="00A5335D"/>
    <w:rsid w:val="00A77B3E"/>
    <w:rsid w:val="00AE2901"/>
    <w:rsid w:val="00B11CCC"/>
    <w:rsid w:val="00B35D25"/>
    <w:rsid w:val="00B7393B"/>
    <w:rsid w:val="00BE47E1"/>
    <w:rsid w:val="00BF10F5"/>
    <w:rsid w:val="00C33305"/>
    <w:rsid w:val="00C54379"/>
    <w:rsid w:val="00C7162A"/>
    <w:rsid w:val="00C74FDF"/>
    <w:rsid w:val="00C975BC"/>
    <w:rsid w:val="00CA5E80"/>
    <w:rsid w:val="00D21982"/>
    <w:rsid w:val="00D4321D"/>
    <w:rsid w:val="00D631FC"/>
    <w:rsid w:val="00DA34CC"/>
    <w:rsid w:val="00DB251F"/>
    <w:rsid w:val="00E03326"/>
    <w:rsid w:val="00E266BD"/>
    <w:rsid w:val="00E465B0"/>
    <w:rsid w:val="00E5109B"/>
    <w:rsid w:val="00E86349"/>
    <w:rsid w:val="00EA5CBE"/>
    <w:rsid w:val="00EE4110"/>
    <w:rsid w:val="00F210CE"/>
    <w:rsid w:val="00F602EB"/>
    <w:rsid w:val="00F933D4"/>
    <w:rsid w:val="00FA021B"/>
    <w:rsid w:val="00FA18A0"/>
    <w:rsid w:val="00FB6C9A"/>
    <w:rsid w:val="15D31280"/>
    <w:rsid w:val="2B7424FD"/>
    <w:rsid w:val="79EB13B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F2DF2B1-5E17-4DCB-ABA7-8328015D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">
    <w:name w:val="Normal_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">
    <w:name w:val="Normal_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">
    <w:name w:val="Normal_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">
    <w:name w:val="Normal_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">
    <w:name w:val="Normal_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">
    <w:name w:val="Normal_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8">
    <w:name w:val="Normal_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9">
    <w:name w:val="Normal_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0">
    <w:name w:val="Normal_1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1">
    <w:name w:val="Normal_1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2">
    <w:name w:val="Normal_1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3">
    <w:name w:val="Normal_1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4">
    <w:name w:val="Normal_1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5">
    <w:name w:val="Normal_1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6">
    <w:name w:val="Normal_1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7">
    <w:name w:val="Normal_1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8">
    <w:name w:val="Normal_1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9">
    <w:name w:val="Normal_1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0">
    <w:name w:val="Normal_2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1">
    <w:name w:val="Normal_2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2">
    <w:name w:val="Normal_2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3">
    <w:name w:val="Normal_2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4">
    <w:name w:val="Normal_2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5">
    <w:name w:val="Normal_2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6">
    <w:name w:val="Normal_2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7">
    <w:name w:val="Normal_2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8">
    <w:name w:val="Normal_2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9">
    <w:name w:val="Normal_2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0">
    <w:name w:val="Normal_3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1">
    <w:name w:val="Normal_3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2">
    <w:name w:val="Normal_3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3">
    <w:name w:val="Normal_3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4">
    <w:name w:val="Normal_3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5">
    <w:name w:val="Normal_3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6">
    <w:name w:val="Normal_3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7">
    <w:name w:val="Normal_3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8">
    <w:name w:val="Normal_3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9">
    <w:name w:val="Normal_3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0">
    <w:name w:val="Normal_4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1">
    <w:name w:val="Normal_4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2">
    <w:name w:val="Normal_4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3">
    <w:name w:val="Normal_4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4">
    <w:name w:val="Normal_4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5">
    <w:name w:val="Normal_4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6">
    <w:name w:val="Normal_4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7">
    <w:name w:val="Normal_4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8">
    <w:name w:val="Normal_4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9">
    <w:name w:val="Normal_4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0">
    <w:name w:val="Normal_5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1">
    <w:name w:val="Normal_5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2">
    <w:name w:val="Normal_5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3">
    <w:name w:val="Normal_5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4">
    <w:name w:val="Normal_5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5">
    <w:name w:val="Normal_5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6">
    <w:name w:val="Normal_5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7">
    <w:name w:val="Normal_5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8">
    <w:name w:val="Normal_5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9">
    <w:name w:val="Normal_5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0">
    <w:name w:val="Normal_6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1">
    <w:name w:val="Normal_6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2">
    <w:name w:val="Normal_6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3">
    <w:name w:val="Normal_6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4">
    <w:name w:val="Normal_6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5">
    <w:name w:val="Normal_6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6">
    <w:name w:val="Normal_6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7">
    <w:name w:val="Normal_6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8">
    <w:name w:val="Normal_6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9">
    <w:name w:val="Normal_6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0">
    <w:name w:val="Normal_7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1">
    <w:name w:val="Normal_7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2">
    <w:name w:val="Normal_7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  <w:lang w:eastAsia="ja-JP"/>
    </w:rPr>
  </w:style>
  <w:style w:type="paragraph" w:customStyle="1" w:styleId="Normal73">
    <w:name w:val="Normal_7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4">
    <w:name w:val="Normal_7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5">
    <w:name w:val="Normal_75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00">
    <w:name w:val="Normal_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00">
    <w:name w:val="Normal_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00">
    <w:name w:val="Normal_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00">
    <w:name w:val="Normal_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00">
    <w:name w:val="Normal_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00">
    <w:name w:val="Normal_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00">
    <w:name w:val="Normal_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80">
    <w:name w:val="Normal_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90">
    <w:name w:val="Normal_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000">
    <w:name w:val="Normal_1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10">
    <w:name w:val="Normal_1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20">
    <w:name w:val="Normal_1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30">
    <w:name w:val="Normal_1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40">
    <w:name w:val="Normal_1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50">
    <w:name w:val="Normal_1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60">
    <w:name w:val="Normal_1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70">
    <w:name w:val="Normal_1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80">
    <w:name w:val="Normal_1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90">
    <w:name w:val="Normal_1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000">
    <w:name w:val="Normal_2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10">
    <w:name w:val="Normal_2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20">
    <w:name w:val="Normal_2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30">
    <w:name w:val="Normal_2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40">
    <w:name w:val="Normal_2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50">
    <w:name w:val="Normal_2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60">
    <w:name w:val="Normal_2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70">
    <w:name w:val="Normal_2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80">
    <w:name w:val="Normal_2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90">
    <w:name w:val="Normal_2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000">
    <w:name w:val="Normal_3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10">
    <w:name w:val="Normal_3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20">
    <w:name w:val="Normal_3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30">
    <w:name w:val="Normal_3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40">
    <w:name w:val="Normal_3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50">
    <w:name w:val="Normal_3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60">
    <w:name w:val="Normal_3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70">
    <w:name w:val="Normal_3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80">
    <w:name w:val="Normal_3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90">
    <w:name w:val="Normal_3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000">
    <w:name w:val="Normal_4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10">
    <w:name w:val="Normal_4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20">
    <w:name w:val="Normal_4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30">
    <w:name w:val="Normal_4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40">
    <w:name w:val="Normal_4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50">
    <w:name w:val="Normal_4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60">
    <w:name w:val="Normal_4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70">
    <w:name w:val="Normal_4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80">
    <w:name w:val="Normal_4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90">
    <w:name w:val="Normal_4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000">
    <w:name w:val="Normal_5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10">
    <w:name w:val="Normal_5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20">
    <w:name w:val="Normal_5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30">
    <w:name w:val="Normal_5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40">
    <w:name w:val="Normal_5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50">
    <w:name w:val="Normal_5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60">
    <w:name w:val="Normal_5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70">
    <w:name w:val="Normal_5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80">
    <w:name w:val="Normal_5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90">
    <w:name w:val="Normal_5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000">
    <w:name w:val="Normal_6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10">
    <w:name w:val="Normal_6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20">
    <w:name w:val="Normal_6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30">
    <w:name w:val="Normal_6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40">
    <w:name w:val="Normal_6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50">
    <w:name w:val="Normal_6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60">
    <w:name w:val="Normal_6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70">
    <w:name w:val="Normal_6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80">
    <w:name w:val="Normal_6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90">
    <w:name w:val="Normal_6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000">
    <w:name w:val="Normal_7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10">
    <w:name w:val="Normal_7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20">
    <w:name w:val="Normal_7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30">
    <w:name w:val="Normal_7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40">
    <w:name w:val="Normal_7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image" Target="media/image6.png" /><Relationship Id="rId16" Type="http://schemas.openxmlformats.org/officeDocument/2006/relationships/image" Target="media/image7.png" /><Relationship Id="rId17" Type="http://schemas.openxmlformats.org/officeDocument/2006/relationships/image" Target="media/image8.png" /><Relationship Id="rId18" Type="http://schemas.openxmlformats.org/officeDocument/2006/relationships/image" Target="media/image9.png" /><Relationship Id="rId19" Type="http://schemas.openxmlformats.org/officeDocument/2006/relationships/image" Target="media/image10.png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footer" Target="footer7.xml" /><Relationship Id="rId22" Type="http://schemas.openxmlformats.org/officeDocument/2006/relationships/footer" Target="footer8.xml" /><Relationship Id="rId23" Type="http://schemas.openxmlformats.org/officeDocument/2006/relationships/footer" Target="footer9.xml" /><Relationship Id="rId24" Type="http://schemas.openxmlformats.org/officeDocument/2006/relationships/hyperlink" Target="https://d.book118.com/978057025036006030" TargetMode="External" /><Relationship Id="rId25" Type="http://schemas.openxmlformats.org/officeDocument/2006/relationships/footer" Target="footer10.xm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59</cp:revision>
  <dcterms:created xsi:type="dcterms:W3CDTF">2022-04-20T07:15:00Z</dcterms:created>
  <dcterms:modified xsi:type="dcterms:W3CDTF">2023-07-14T14:26:00Z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