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纺织染整助剂：净洗剂项目规划设计纲要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 w:history="1">
        <w:r>
          <w:rPr>
            <w:rFonts w:ascii="仿宋" w:eastAsia="仿宋" w:hAnsi="仿宋" w:cs="仿宋" w:hint="eastAsia"/>
            <w:lang w:eastAsia="zh-CN"/>
          </w:rPr>
          <w:t>前言</w:t>
        </w:r>
        <w:r>
          <w:tab/>
        </w:r>
        <w:r>
          <w:fldChar w:fldCharType="begin"/>
        </w:r>
        <w:r>
          <w:instrText xml:space="preserve"> PAGEREF _Toc2987 \h </w:instrText>
        </w:r>
        <w:r>
          <w:fldChar w:fldCharType="separate"/>
        </w:r>
        <w:r>
          <w:t>3</w:t>
        </w:r>
        <w:r>
          <w:fldChar w:fldCharType="end"/>
        </w:r>
      </w:hyperlink>
    </w:p>
    <w:p>
      <w:pPr>
        <w:pStyle w:val="TOC1"/>
        <w:tabs>
          <w:tab w:val="right" w:leader="dot" w:pos="8306"/>
        </w:tabs>
      </w:pPr>
      <w:hyperlink w:anchor="_Toc14025" w:history="1">
        <w:r>
          <w:rPr>
            <w:rFonts w:ascii="仿宋" w:eastAsia="仿宋" w:hAnsi="仿宋" w:cs="仿宋" w:hint="eastAsia"/>
            <w:lang w:eastAsia="zh-CN"/>
          </w:rPr>
          <w:t>一、纺织染整助剂：净洗剂项目文档管理</w:t>
        </w:r>
        <w:r>
          <w:tab/>
        </w:r>
        <w:r>
          <w:fldChar w:fldCharType="begin"/>
        </w:r>
        <w:r>
          <w:instrText xml:space="preserve"> PAGEREF _Toc14025 \h </w:instrText>
        </w:r>
        <w:r>
          <w:fldChar w:fldCharType="separate"/>
        </w:r>
        <w:r>
          <w:t>3</w:t>
        </w:r>
        <w:r>
          <w:fldChar w:fldCharType="end"/>
        </w:r>
      </w:hyperlink>
    </w:p>
    <w:p>
      <w:pPr>
        <w:pStyle w:val="TOC2"/>
        <w:tabs>
          <w:tab w:val="right" w:leader="dot" w:pos="8306"/>
        </w:tabs>
      </w:pPr>
      <w:hyperlink w:anchor="_Toc17392" w:history="1">
        <w:r>
          <w:rPr>
            <w:rFonts w:ascii="仿宋" w:eastAsia="仿宋" w:hAnsi="仿宋" w:cs="仿宋" w:hint="eastAsia"/>
            <w:lang w:eastAsia="zh-CN"/>
          </w:rPr>
          <w:t>(一)、文档编制与审查</w:t>
        </w:r>
        <w:r>
          <w:tab/>
        </w:r>
        <w:r>
          <w:fldChar w:fldCharType="begin"/>
        </w:r>
        <w:r>
          <w:instrText xml:space="preserve"> PAGEREF _Toc17392 \h </w:instrText>
        </w:r>
        <w:r>
          <w:fldChar w:fldCharType="separate"/>
        </w:r>
        <w:r>
          <w:t>3</w:t>
        </w:r>
        <w:r>
          <w:fldChar w:fldCharType="end"/>
        </w:r>
      </w:hyperlink>
    </w:p>
    <w:p>
      <w:pPr>
        <w:pStyle w:val="TOC2"/>
        <w:tabs>
          <w:tab w:val="right" w:leader="dot" w:pos="8306"/>
        </w:tabs>
      </w:pPr>
      <w:hyperlink w:anchor="_Toc168" w:history="1">
        <w:r>
          <w:rPr>
            <w:rFonts w:ascii="仿宋" w:eastAsia="仿宋" w:hAnsi="仿宋" w:cs="仿宋" w:hint="eastAsia"/>
            <w:lang w:eastAsia="zh-CN"/>
          </w:rPr>
          <w:t>(二)、文档发布与分发</w:t>
        </w:r>
        <w:r>
          <w:tab/>
        </w:r>
        <w:r>
          <w:fldChar w:fldCharType="begin"/>
        </w:r>
        <w:r>
          <w:instrText xml:space="preserve"> PAGEREF _Toc168 \h </w:instrText>
        </w:r>
        <w:r>
          <w:fldChar w:fldCharType="separate"/>
        </w:r>
        <w:r>
          <w:t>4</w:t>
        </w:r>
        <w:r>
          <w:fldChar w:fldCharType="end"/>
        </w:r>
      </w:hyperlink>
    </w:p>
    <w:p>
      <w:pPr>
        <w:pStyle w:val="TOC2"/>
        <w:tabs>
          <w:tab w:val="right" w:leader="dot" w:pos="8306"/>
        </w:tabs>
      </w:pPr>
      <w:hyperlink w:anchor="_Toc12003" w:history="1">
        <w:r>
          <w:rPr>
            <w:rFonts w:ascii="仿宋" w:eastAsia="仿宋" w:hAnsi="仿宋" w:cs="仿宋" w:hint="eastAsia"/>
            <w:lang w:eastAsia="zh-CN"/>
          </w:rPr>
          <w:t>(三)、文档存档与归档</w:t>
        </w:r>
        <w:r>
          <w:tab/>
        </w:r>
        <w:r>
          <w:fldChar w:fldCharType="begin"/>
        </w:r>
        <w:r>
          <w:instrText xml:space="preserve"> PAGEREF _Toc12003 \h </w:instrText>
        </w:r>
        <w:r>
          <w:fldChar w:fldCharType="separate"/>
        </w:r>
        <w:r>
          <w:t>5</w:t>
        </w:r>
        <w:r>
          <w:fldChar w:fldCharType="end"/>
        </w:r>
      </w:hyperlink>
    </w:p>
    <w:p>
      <w:pPr>
        <w:pStyle w:val="TOC1"/>
        <w:tabs>
          <w:tab w:val="right" w:leader="dot" w:pos="8306"/>
        </w:tabs>
      </w:pPr>
      <w:hyperlink w:anchor="_Toc1087" w:history="1">
        <w:r>
          <w:rPr>
            <w:rFonts w:ascii="仿宋" w:eastAsia="仿宋" w:hAnsi="仿宋" w:cs="仿宋" w:hint="eastAsia"/>
            <w:lang w:eastAsia="zh-CN"/>
          </w:rPr>
          <w:t>二、纺织染整助剂：净洗剂项目绩效评估</w:t>
        </w:r>
        <w:r>
          <w:tab/>
        </w:r>
        <w:r>
          <w:fldChar w:fldCharType="begin"/>
        </w:r>
        <w:r>
          <w:instrText xml:space="preserve"> PAGEREF _Toc1087 \h </w:instrText>
        </w:r>
        <w:r>
          <w:fldChar w:fldCharType="separate"/>
        </w:r>
        <w:r>
          <w:t>7</w:t>
        </w:r>
        <w:r>
          <w:fldChar w:fldCharType="end"/>
        </w:r>
      </w:hyperlink>
    </w:p>
    <w:p>
      <w:pPr>
        <w:pStyle w:val="TOC2"/>
        <w:tabs>
          <w:tab w:val="right" w:leader="dot" w:pos="8306"/>
        </w:tabs>
      </w:pPr>
      <w:hyperlink w:anchor="_Toc31864" w:history="1">
        <w:r>
          <w:rPr>
            <w:rFonts w:ascii="仿宋" w:eastAsia="仿宋" w:hAnsi="仿宋" w:cs="仿宋" w:hint="eastAsia"/>
            <w:lang w:eastAsia="zh-CN"/>
          </w:rPr>
          <w:t>(一)、绩效评估指标</w:t>
        </w:r>
        <w:r>
          <w:tab/>
        </w:r>
        <w:r>
          <w:fldChar w:fldCharType="begin"/>
        </w:r>
        <w:r>
          <w:instrText xml:space="preserve"> PAGEREF _Toc31864 \h </w:instrText>
        </w:r>
        <w:r>
          <w:fldChar w:fldCharType="separate"/>
        </w:r>
        <w:r>
          <w:t>7</w:t>
        </w:r>
        <w:r>
          <w:fldChar w:fldCharType="end"/>
        </w:r>
      </w:hyperlink>
    </w:p>
    <w:p>
      <w:pPr>
        <w:pStyle w:val="TOC2"/>
        <w:tabs>
          <w:tab w:val="right" w:leader="dot" w:pos="8306"/>
        </w:tabs>
      </w:pPr>
      <w:hyperlink w:anchor="_Toc8593" w:history="1">
        <w:r>
          <w:rPr>
            <w:rFonts w:ascii="仿宋" w:eastAsia="仿宋" w:hAnsi="仿宋" w:cs="仿宋" w:hint="eastAsia"/>
            <w:lang w:eastAsia="zh-CN"/>
          </w:rPr>
          <w:t>(二)、绩效评估方法</w:t>
        </w:r>
        <w:r>
          <w:tab/>
        </w:r>
        <w:r>
          <w:fldChar w:fldCharType="begin"/>
        </w:r>
        <w:r>
          <w:instrText xml:space="preserve"> PAGEREF _Toc8593 \h </w:instrText>
        </w:r>
        <w:r>
          <w:fldChar w:fldCharType="separate"/>
        </w:r>
        <w:r>
          <w:t>8</w:t>
        </w:r>
        <w:r>
          <w:fldChar w:fldCharType="end"/>
        </w:r>
      </w:hyperlink>
    </w:p>
    <w:p>
      <w:pPr>
        <w:pStyle w:val="TOC2"/>
        <w:tabs>
          <w:tab w:val="right" w:leader="dot" w:pos="8306"/>
        </w:tabs>
      </w:pPr>
      <w:hyperlink w:anchor="_Toc25829" w:history="1">
        <w:r>
          <w:rPr>
            <w:rFonts w:ascii="仿宋" w:eastAsia="仿宋" w:hAnsi="仿宋" w:cs="仿宋" w:hint="eastAsia"/>
            <w:lang w:eastAsia="zh-CN"/>
          </w:rPr>
          <w:t>(三)、绩效评估周期</w:t>
        </w:r>
        <w:r>
          <w:tab/>
        </w:r>
        <w:r>
          <w:fldChar w:fldCharType="begin"/>
        </w:r>
        <w:r>
          <w:instrText xml:space="preserve"> PAGEREF _Toc25829 \h </w:instrText>
        </w:r>
        <w:r>
          <w:fldChar w:fldCharType="separate"/>
        </w:r>
        <w:r>
          <w:t>9</w:t>
        </w:r>
        <w:r>
          <w:fldChar w:fldCharType="end"/>
        </w:r>
      </w:hyperlink>
    </w:p>
    <w:p>
      <w:pPr>
        <w:pStyle w:val="TOC1"/>
        <w:tabs>
          <w:tab w:val="right" w:leader="dot" w:pos="8306"/>
        </w:tabs>
      </w:pPr>
      <w:hyperlink w:anchor="_Toc12098" w:history="1">
        <w:r>
          <w:rPr>
            <w:rFonts w:ascii="仿宋" w:eastAsia="仿宋" w:hAnsi="仿宋" w:cs="仿宋" w:hint="eastAsia"/>
            <w:lang w:eastAsia="zh-CN"/>
          </w:rPr>
          <w:t>三、纺织染整助剂：净洗剂项目危机管理</w:t>
        </w:r>
        <w:r>
          <w:tab/>
        </w:r>
        <w:r>
          <w:fldChar w:fldCharType="begin"/>
        </w:r>
        <w:r>
          <w:instrText xml:space="preserve"> PAGEREF _Toc12098 \h </w:instrText>
        </w:r>
        <w:r>
          <w:fldChar w:fldCharType="separate"/>
        </w:r>
        <w:r>
          <w:t>10</w:t>
        </w:r>
        <w:r>
          <w:fldChar w:fldCharType="end"/>
        </w:r>
      </w:hyperlink>
    </w:p>
    <w:p>
      <w:pPr>
        <w:pStyle w:val="TOC2"/>
        <w:tabs>
          <w:tab w:val="right" w:leader="dot" w:pos="8306"/>
        </w:tabs>
      </w:pPr>
      <w:hyperlink w:anchor="_Toc20114" w:history="1">
        <w:r>
          <w:rPr>
            <w:rFonts w:ascii="仿宋" w:eastAsia="仿宋" w:hAnsi="仿宋" w:cs="仿宋" w:hint="eastAsia"/>
            <w:lang w:eastAsia="zh-CN"/>
          </w:rPr>
          <w:t>(一)、危机预警与识别</w:t>
        </w:r>
        <w:r>
          <w:tab/>
        </w:r>
        <w:r>
          <w:fldChar w:fldCharType="begin"/>
        </w:r>
        <w:r>
          <w:instrText xml:space="preserve"> PAGEREF _Toc20114 \h </w:instrText>
        </w:r>
        <w:r>
          <w:fldChar w:fldCharType="separate"/>
        </w:r>
        <w:r>
          <w:t>10</w:t>
        </w:r>
        <w:r>
          <w:fldChar w:fldCharType="end"/>
        </w:r>
      </w:hyperlink>
    </w:p>
    <w:p>
      <w:pPr>
        <w:pStyle w:val="TOC2"/>
        <w:tabs>
          <w:tab w:val="right" w:leader="dot" w:pos="8306"/>
        </w:tabs>
      </w:pPr>
      <w:hyperlink w:anchor="_Toc795" w:history="1">
        <w:r>
          <w:rPr>
            <w:rFonts w:ascii="仿宋" w:eastAsia="仿宋" w:hAnsi="仿宋" w:cs="仿宋" w:hint="eastAsia"/>
            <w:lang w:eastAsia="zh-CN"/>
          </w:rPr>
          <w:t>(二)、危机应对与恢复</w:t>
        </w:r>
        <w:r>
          <w:tab/>
        </w:r>
        <w:r>
          <w:fldChar w:fldCharType="begin"/>
        </w:r>
        <w:r>
          <w:instrText xml:space="preserve"> PAGEREF _Toc795 \h </w:instrText>
        </w:r>
        <w:r>
          <w:fldChar w:fldCharType="separate"/>
        </w:r>
        <w:r>
          <w:t>11</w:t>
        </w:r>
        <w:r>
          <w:fldChar w:fldCharType="end"/>
        </w:r>
      </w:hyperlink>
    </w:p>
    <w:p>
      <w:pPr>
        <w:pStyle w:val="TOC1"/>
        <w:tabs>
          <w:tab w:val="right" w:leader="dot" w:pos="8306"/>
        </w:tabs>
      </w:pPr>
      <w:hyperlink w:anchor="_Toc17669" w:history="1">
        <w:r>
          <w:rPr>
            <w:rFonts w:ascii="仿宋" w:eastAsia="仿宋" w:hAnsi="仿宋" w:cs="仿宋" w:hint="eastAsia"/>
            <w:lang w:eastAsia="zh-CN"/>
          </w:rPr>
          <w:t>四、纺织染整助剂：净洗剂项目概论</w:t>
        </w:r>
        <w:r>
          <w:tab/>
        </w:r>
        <w:r>
          <w:fldChar w:fldCharType="begin"/>
        </w:r>
        <w:r>
          <w:instrText xml:space="preserve"> PAGEREF _Toc17669 \h </w:instrText>
        </w:r>
        <w:r>
          <w:fldChar w:fldCharType="separate"/>
        </w:r>
        <w:r>
          <w:t>13</w:t>
        </w:r>
        <w:r>
          <w:fldChar w:fldCharType="end"/>
        </w:r>
      </w:hyperlink>
    </w:p>
    <w:p>
      <w:pPr>
        <w:pStyle w:val="TOC2"/>
        <w:tabs>
          <w:tab w:val="right" w:leader="dot" w:pos="8306"/>
        </w:tabs>
      </w:pPr>
      <w:hyperlink w:anchor="_Toc23529" w:history="1">
        <w:r>
          <w:rPr>
            <w:rFonts w:ascii="仿宋" w:eastAsia="仿宋" w:hAnsi="仿宋" w:cs="仿宋" w:hint="eastAsia"/>
            <w:lang w:eastAsia="zh-CN"/>
          </w:rPr>
          <w:t>(一)、纺织染整助剂：净洗剂项目概况</w:t>
        </w:r>
        <w:r>
          <w:tab/>
        </w:r>
        <w:r>
          <w:fldChar w:fldCharType="begin"/>
        </w:r>
        <w:r>
          <w:instrText xml:space="preserve"> PAGEREF _Toc23529 \h </w:instrText>
        </w:r>
        <w:r>
          <w:fldChar w:fldCharType="separate"/>
        </w:r>
        <w:r>
          <w:t>13</w:t>
        </w:r>
        <w:r>
          <w:fldChar w:fldCharType="end"/>
        </w:r>
      </w:hyperlink>
    </w:p>
    <w:p>
      <w:pPr>
        <w:pStyle w:val="TOC2"/>
        <w:tabs>
          <w:tab w:val="right" w:leader="dot" w:pos="8306"/>
        </w:tabs>
      </w:pPr>
      <w:hyperlink w:anchor="_Toc20426" w:history="1">
        <w:r>
          <w:rPr>
            <w:rFonts w:ascii="仿宋" w:eastAsia="仿宋" w:hAnsi="仿宋" w:cs="仿宋" w:hint="eastAsia"/>
            <w:lang w:eastAsia="zh-CN"/>
          </w:rPr>
          <w:t>(二)、纺织染整助剂：净洗剂项目目标</w:t>
        </w:r>
        <w:r>
          <w:tab/>
        </w:r>
        <w:r>
          <w:fldChar w:fldCharType="begin"/>
        </w:r>
        <w:r>
          <w:instrText xml:space="preserve"> PAGEREF _Toc20426 \h </w:instrText>
        </w:r>
        <w:r>
          <w:fldChar w:fldCharType="separate"/>
        </w:r>
        <w:r>
          <w:t>15</w:t>
        </w:r>
        <w:r>
          <w:fldChar w:fldCharType="end"/>
        </w:r>
      </w:hyperlink>
    </w:p>
    <w:p>
      <w:pPr>
        <w:pStyle w:val="TOC2"/>
        <w:tabs>
          <w:tab w:val="right" w:leader="dot" w:pos="8306"/>
        </w:tabs>
      </w:pPr>
      <w:hyperlink w:anchor="_Toc7982" w:history="1">
        <w:r>
          <w:rPr>
            <w:rFonts w:ascii="仿宋" w:eastAsia="仿宋" w:hAnsi="仿宋" w:cs="仿宋" w:hint="eastAsia"/>
            <w:lang w:eastAsia="zh-CN"/>
          </w:rPr>
          <w:t>(三)、纺织染整助剂：净洗剂项目提出的理由</w:t>
        </w:r>
        <w:r>
          <w:tab/>
        </w:r>
        <w:r>
          <w:fldChar w:fldCharType="begin"/>
        </w:r>
        <w:r>
          <w:instrText xml:space="preserve"> PAGEREF _Toc7982 \h </w:instrText>
        </w:r>
        <w:r>
          <w:fldChar w:fldCharType="separate"/>
        </w:r>
        <w:r>
          <w:t>16</w:t>
        </w:r>
        <w:r>
          <w:fldChar w:fldCharType="end"/>
        </w:r>
      </w:hyperlink>
    </w:p>
    <w:p>
      <w:pPr>
        <w:pStyle w:val="TOC2"/>
        <w:tabs>
          <w:tab w:val="right" w:leader="dot" w:pos="8306"/>
        </w:tabs>
      </w:pPr>
      <w:hyperlink w:anchor="_Toc29147" w:history="1">
        <w:r>
          <w:rPr>
            <w:rFonts w:ascii="仿宋" w:eastAsia="仿宋" w:hAnsi="仿宋" w:cs="仿宋" w:hint="eastAsia"/>
            <w:lang w:eastAsia="zh-CN"/>
          </w:rPr>
          <w:t>(四)、纺织染整助剂：净洗剂项目意义</w:t>
        </w:r>
        <w:r>
          <w:tab/>
        </w:r>
        <w:r>
          <w:fldChar w:fldCharType="begin"/>
        </w:r>
        <w:r>
          <w:instrText xml:space="preserve"> PAGEREF _Toc29147 \h </w:instrText>
        </w:r>
        <w:r>
          <w:fldChar w:fldCharType="separate"/>
        </w:r>
        <w:r>
          <w:t>18</w:t>
        </w:r>
        <w:r>
          <w:fldChar w:fldCharType="end"/>
        </w:r>
      </w:hyperlink>
    </w:p>
    <w:p>
      <w:pPr>
        <w:pStyle w:val="TOC2"/>
        <w:tabs>
          <w:tab w:val="right" w:leader="dot" w:pos="8306"/>
        </w:tabs>
      </w:pPr>
      <w:hyperlink w:anchor="_Toc12665" w:history="1">
        <w:r>
          <w:rPr>
            <w:rFonts w:ascii="仿宋" w:eastAsia="仿宋" w:hAnsi="仿宋" w:cs="仿宋" w:hint="eastAsia"/>
            <w:lang w:eastAsia="zh-CN"/>
          </w:rPr>
          <w:t>(五)、纺织染整助剂：净洗剂项目背景</w:t>
        </w:r>
        <w:r>
          <w:tab/>
        </w:r>
        <w:r>
          <w:fldChar w:fldCharType="begin"/>
        </w:r>
        <w:r>
          <w:instrText xml:space="preserve"> PAGEREF _Toc12665 \h </w:instrText>
        </w:r>
        <w:r>
          <w:fldChar w:fldCharType="separate"/>
        </w:r>
        <w:r>
          <w:t>19</w:t>
        </w:r>
        <w:r>
          <w:fldChar w:fldCharType="end"/>
        </w:r>
      </w:hyperlink>
    </w:p>
    <w:p>
      <w:pPr>
        <w:pStyle w:val="TOC1"/>
        <w:tabs>
          <w:tab w:val="right" w:leader="dot" w:pos="8306"/>
        </w:tabs>
      </w:pPr>
      <w:hyperlink w:anchor="_Toc7453" w:history="1">
        <w:r>
          <w:rPr>
            <w:rFonts w:ascii="仿宋" w:eastAsia="仿宋" w:hAnsi="仿宋" w:cs="仿宋" w:hint="eastAsia"/>
            <w:lang w:eastAsia="zh-CN"/>
          </w:rPr>
          <w:t>五、纺织染整助剂：净洗剂项目可持续发展</w:t>
        </w:r>
        <w:r>
          <w:tab/>
        </w:r>
        <w:r>
          <w:fldChar w:fldCharType="begin"/>
        </w:r>
        <w:r>
          <w:instrText xml:space="preserve"> PAGEREF _Toc7453 \h </w:instrText>
        </w:r>
        <w:r>
          <w:fldChar w:fldCharType="separate"/>
        </w:r>
        <w:r>
          <w:t>20</w:t>
        </w:r>
        <w:r>
          <w:fldChar w:fldCharType="end"/>
        </w:r>
      </w:hyperlink>
    </w:p>
    <w:p>
      <w:pPr>
        <w:pStyle w:val="TOC2"/>
        <w:tabs>
          <w:tab w:val="right" w:leader="dot" w:pos="8306"/>
        </w:tabs>
      </w:pPr>
      <w:hyperlink w:anchor="_Toc9828" w:history="1">
        <w:r>
          <w:rPr>
            <w:rFonts w:ascii="仿宋" w:eastAsia="仿宋" w:hAnsi="仿宋" w:cs="仿宋" w:hint="eastAsia"/>
            <w:lang w:eastAsia="zh-CN"/>
          </w:rPr>
          <w:t>(一)、可持续战略与实践</w:t>
        </w:r>
        <w:r>
          <w:tab/>
        </w:r>
        <w:r>
          <w:fldChar w:fldCharType="begin"/>
        </w:r>
        <w:r>
          <w:instrText xml:space="preserve"> PAGEREF _Toc9828 \h </w:instrText>
        </w:r>
        <w:r>
          <w:fldChar w:fldCharType="separate"/>
        </w:r>
        <w:r>
          <w:t>20</w:t>
        </w:r>
        <w:r>
          <w:fldChar w:fldCharType="end"/>
        </w:r>
      </w:hyperlink>
    </w:p>
    <w:p>
      <w:pPr>
        <w:pStyle w:val="TOC2"/>
        <w:tabs>
          <w:tab w:val="right" w:leader="dot" w:pos="8306"/>
        </w:tabs>
      </w:pPr>
      <w:hyperlink w:anchor="_Toc745" w:history="1">
        <w:r>
          <w:rPr>
            <w:rFonts w:ascii="仿宋" w:eastAsia="仿宋" w:hAnsi="仿宋" w:cs="仿宋" w:hint="eastAsia"/>
            <w:lang w:eastAsia="zh-CN"/>
          </w:rPr>
          <w:t>(二)、环保与社会责任</w:t>
        </w:r>
        <w:r>
          <w:tab/>
        </w:r>
        <w:r>
          <w:fldChar w:fldCharType="begin"/>
        </w:r>
        <w:r>
          <w:instrText xml:space="preserve"> PAGEREF _Toc745 \h </w:instrText>
        </w:r>
        <w:r>
          <w:fldChar w:fldCharType="separate"/>
        </w:r>
        <w:r>
          <w:t>21</w:t>
        </w:r>
        <w:r>
          <w:fldChar w:fldCharType="end"/>
        </w:r>
      </w:hyperlink>
    </w:p>
    <w:p>
      <w:pPr>
        <w:pStyle w:val="TOC1"/>
        <w:tabs>
          <w:tab w:val="right" w:leader="dot" w:pos="8306"/>
        </w:tabs>
      </w:pPr>
      <w:hyperlink w:anchor="_Toc11646" w:history="1">
        <w:r>
          <w:rPr>
            <w:rFonts w:ascii="仿宋" w:eastAsia="仿宋" w:hAnsi="仿宋" w:cs="仿宋" w:hint="eastAsia"/>
            <w:lang w:eastAsia="zh-CN"/>
          </w:rPr>
          <w:t>六、产品规划分析</w:t>
        </w:r>
        <w:r>
          <w:tab/>
        </w:r>
        <w:r>
          <w:fldChar w:fldCharType="begin"/>
        </w:r>
        <w:r>
          <w:instrText xml:space="preserve"> PAGEREF _Toc11646 \h </w:instrText>
        </w:r>
        <w:r>
          <w:fldChar w:fldCharType="separate"/>
        </w:r>
        <w:r>
          <w:t>22</w:t>
        </w:r>
        <w:r>
          <w:fldChar w:fldCharType="end"/>
        </w:r>
      </w:hyperlink>
    </w:p>
    <w:p>
      <w:pPr>
        <w:pStyle w:val="TOC2"/>
        <w:tabs>
          <w:tab w:val="right" w:leader="dot" w:pos="8306"/>
        </w:tabs>
      </w:pPr>
      <w:hyperlink w:anchor="_Toc12732" w:history="1">
        <w:r>
          <w:rPr>
            <w:rFonts w:ascii="仿宋" w:eastAsia="仿宋" w:hAnsi="仿宋" w:cs="仿宋" w:hint="eastAsia"/>
            <w:lang w:eastAsia="zh-CN"/>
          </w:rPr>
          <w:t>(一)、产品规划</w:t>
        </w:r>
        <w:r>
          <w:tab/>
        </w:r>
        <w:r>
          <w:fldChar w:fldCharType="begin"/>
        </w:r>
        <w:r>
          <w:instrText xml:space="preserve"> PAGEREF _Toc12732 \h </w:instrText>
        </w:r>
        <w:r>
          <w:fldChar w:fldCharType="separate"/>
        </w:r>
        <w:r>
          <w:t>22</w:t>
        </w:r>
        <w:r>
          <w:fldChar w:fldCharType="end"/>
        </w:r>
      </w:hyperlink>
    </w:p>
    <w:p>
      <w:pPr>
        <w:pStyle w:val="TOC2"/>
        <w:tabs>
          <w:tab w:val="right" w:leader="dot" w:pos="8306"/>
        </w:tabs>
      </w:pPr>
      <w:hyperlink w:anchor="_Toc3005" w:history="1">
        <w:r>
          <w:rPr>
            <w:rFonts w:ascii="仿宋" w:eastAsia="仿宋" w:hAnsi="仿宋" w:cs="仿宋" w:hint="eastAsia"/>
            <w:lang w:eastAsia="zh-CN"/>
          </w:rPr>
          <w:t>(二)、建设规模</w:t>
        </w:r>
        <w:r>
          <w:tab/>
        </w:r>
        <w:r>
          <w:fldChar w:fldCharType="begin"/>
        </w:r>
        <w:r>
          <w:instrText xml:space="preserve"> PAGEREF _Toc3005 \h </w:instrText>
        </w:r>
        <w:r>
          <w:fldChar w:fldCharType="separate"/>
        </w:r>
        <w:r>
          <w:t>22</w:t>
        </w:r>
        <w:r>
          <w:fldChar w:fldCharType="end"/>
        </w:r>
      </w:hyperlink>
    </w:p>
    <w:p>
      <w:pPr>
        <w:pStyle w:val="TOC1"/>
        <w:tabs>
          <w:tab w:val="right" w:leader="dot" w:pos="8306"/>
        </w:tabs>
      </w:pPr>
      <w:hyperlink w:anchor="_Toc12671" w:history="1">
        <w:r>
          <w:rPr>
            <w:rFonts w:ascii="仿宋" w:eastAsia="仿宋" w:hAnsi="仿宋" w:cs="仿宋" w:hint="eastAsia"/>
            <w:lang w:eastAsia="zh-CN"/>
          </w:rPr>
          <w:t>七、纺织染整助剂：净洗剂项目风险管理</w:t>
        </w:r>
        <w:r>
          <w:tab/>
        </w:r>
        <w:r>
          <w:fldChar w:fldCharType="begin"/>
        </w:r>
        <w:r>
          <w:instrText xml:space="preserve"> PAGEREF _Toc12671 \h </w:instrText>
        </w:r>
        <w:r>
          <w:fldChar w:fldCharType="separate"/>
        </w:r>
        <w:r>
          <w:t>24</w:t>
        </w:r>
        <w:r>
          <w:fldChar w:fldCharType="end"/>
        </w:r>
      </w:hyperlink>
    </w:p>
    <w:p>
      <w:pPr>
        <w:pStyle w:val="TOC2"/>
        <w:tabs>
          <w:tab w:val="right" w:leader="dot" w:pos="8306"/>
        </w:tabs>
      </w:pPr>
      <w:hyperlink w:anchor="_Toc11547" w:history="1">
        <w:r>
          <w:rPr>
            <w:rFonts w:ascii="仿宋" w:eastAsia="仿宋" w:hAnsi="仿宋" w:cs="仿宋" w:hint="eastAsia"/>
            <w:lang w:eastAsia="zh-CN"/>
          </w:rPr>
          <w:t>(一)、风险识别与评估</w:t>
        </w:r>
        <w:r>
          <w:tab/>
        </w:r>
        <w:r>
          <w:fldChar w:fldCharType="begin"/>
        </w:r>
        <w:r>
          <w:instrText xml:space="preserve"> PAGEREF _Toc11547 \h </w:instrText>
        </w:r>
        <w:r>
          <w:fldChar w:fldCharType="separate"/>
        </w:r>
        <w:r>
          <w:t>24</w:t>
        </w:r>
        <w:r>
          <w:fldChar w:fldCharType="end"/>
        </w:r>
      </w:hyperlink>
    </w:p>
    <w:p>
      <w:pPr>
        <w:pStyle w:val="TOC2"/>
        <w:tabs>
          <w:tab w:val="right" w:leader="dot" w:pos="8306"/>
        </w:tabs>
      </w:pPr>
      <w:hyperlink w:anchor="_Toc6925" w:history="1">
        <w:r>
          <w:rPr>
            <w:rFonts w:ascii="仿宋" w:eastAsia="仿宋" w:hAnsi="仿宋" w:cs="仿宋" w:hint="eastAsia"/>
            <w:lang w:eastAsia="zh-CN"/>
          </w:rPr>
          <w:t>(二)、风险应对策略</w:t>
        </w:r>
        <w:r>
          <w:tab/>
        </w:r>
        <w:r>
          <w:fldChar w:fldCharType="begin"/>
        </w:r>
        <w:r>
          <w:instrText xml:space="preserve"> PAGEREF _Toc6925 \h </w:instrText>
        </w:r>
        <w:r>
          <w:fldChar w:fldCharType="separate"/>
        </w:r>
        <w:r>
          <w:t>25</w:t>
        </w:r>
        <w:r>
          <w:fldChar w:fldCharType="end"/>
        </w:r>
      </w:hyperlink>
    </w:p>
    <w:p>
      <w:pPr>
        <w:pStyle w:val="TOC2"/>
        <w:tabs>
          <w:tab w:val="right" w:leader="dot" w:pos="8306"/>
        </w:tabs>
      </w:pPr>
      <w:hyperlink w:anchor="_Toc30868" w:history="1">
        <w:r>
          <w:rPr>
            <w:rFonts w:ascii="仿宋" w:eastAsia="仿宋" w:hAnsi="仿宋" w:cs="仿宋" w:hint="eastAsia"/>
            <w:lang w:eastAsia="zh-CN"/>
          </w:rPr>
          <w:t>(三)、风险监控与控制</w:t>
        </w:r>
        <w:r>
          <w:tab/>
        </w:r>
        <w:r>
          <w:fldChar w:fldCharType="begin"/>
        </w:r>
        <w:r>
          <w:instrText xml:space="preserve"> PAGEREF _Toc30868 \h </w:instrText>
        </w:r>
        <w:r>
          <w:fldChar w:fldCharType="separate"/>
        </w:r>
        <w:r>
          <w:t>27</w:t>
        </w:r>
        <w:r>
          <w:fldChar w:fldCharType="end"/>
        </w:r>
      </w:hyperlink>
    </w:p>
    <w:p>
      <w:pPr>
        <w:pStyle w:val="TOC1"/>
        <w:tabs>
          <w:tab w:val="right" w:leader="dot" w:pos="8306"/>
        </w:tabs>
      </w:pPr>
      <w:hyperlink w:anchor="_Toc19676" w:history="1">
        <w:r>
          <w:rPr>
            <w:rFonts w:ascii="仿宋" w:eastAsia="仿宋" w:hAnsi="仿宋" w:cs="仿宋" w:hint="eastAsia"/>
            <w:lang w:eastAsia="zh-CN"/>
          </w:rPr>
          <w:t>八、纺织染整助剂：净洗剂项目人力资源管理</w:t>
        </w:r>
        <w:r>
          <w:tab/>
        </w:r>
        <w:r>
          <w:fldChar w:fldCharType="begin"/>
        </w:r>
        <w:r>
          <w:instrText xml:space="preserve"> PAGEREF _Toc19676 \h </w:instrText>
        </w:r>
        <w:r>
          <w:fldChar w:fldCharType="separate"/>
        </w:r>
        <w:r>
          <w:t>28</w:t>
        </w:r>
        <w:r>
          <w:fldChar w:fldCharType="end"/>
        </w:r>
      </w:hyperlink>
    </w:p>
    <w:p>
      <w:pPr>
        <w:pStyle w:val="TOC2"/>
        <w:tabs>
          <w:tab w:val="right" w:leader="dot" w:pos="8306"/>
        </w:tabs>
      </w:pPr>
      <w:hyperlink w:anchor="_Toc8351" w:history="1">
        <w:r>
          <w:rPr>
            <w:rFonts w:ascii="仿宋" w:eastAsia="仿宋" w:hAnsi="仿宋" w:cs="仿宋" w:hint="eastAsia"/>
            <w:lang w:eastAsia="zh-CN"/>
          </w:rPr>
          <w:t>(一)、建立健全的预算管理制度</w:t>
        </w:r>
        <w:r>
          <w:tab/>
        </w:r>
        <w:r>
          <w:fldChar w:fldCharType="begin"/>
        </w:r>
        <w:r>
          <w:instrText xml:space="preserve"> PAGEREF _Toc8351 \h </w:instrText>
        </w:r>
        <w:r>
          <w:fldChar w:fldCharType="separate"/>
        </w:r>
        <w:r>
          <w:t>28</w:t>
        </w:r>
        <w:r>
          <w:fldChar w:fldCharType="end"/>
        </w:r>
      </w:hyperlink>
    </w:p>
    <w:p>
      <w:pPr>
        <w:pStyle w:val="TOC2"/>
        <w:tabs>
          <w:tab w:val="right" w:leader="dot" w:pos="8306"/>
        </w:tabs>
      </w:pPr>
      <w:hyperlink w:anchor="_Toc11763" w:history="1">
        <w:r>
          <w:rPr>
            <w:rFonts w:ascii="仿宋" w:eastAsia="仿宋" w:hAnsi="仿宋" w:cs="仿宋" w:hint="eastAsia"/>
            <w:lang w:eastAsia="zh-CN"/>
          </w:rPr>
          <w:t>(二)、加强资金流动监控</w:t>
        </w:r>
        <w:r>
          <w:tab/>
        </w:r>
        <w:r>
          <w:fldChar w:fldCharType="begin"/>
        </w:r>
        <w:r>
          <w:instrText xml:space="preserve"> PAGEREF _Toc11763 \h </w:instrText>
        </w:r>
        <w:r>
          <w:fldChar w:fldCharType="separate"/>
        </w:r>
        <w:r>
          <w:t>30</w:t>
        </w:r>
        <w:r>
          <w:fldChar w:fldCharType="end"/>
        </w:r>
      </w:hyperlink>
    </w:p>
    <w:p>
      <w:pPr>
        <w:pStyle w:val="TOC2"/>
        <w:tabs>
          <w:tab w:val="right" w:leader="dot" w:pos="8306"/>
        </w:tabs>
      </w:pPr>
      <w:hyperlink w:anchor="_Toc15569" w:history="1">
        <w:r>
          <w:rPr>
            <w:rFonts w:ascii="仿宋" w:eastAsia="仿宋" w:hAnsi="仿宋" w:cs="仿宋" w:hint="eastAsia"/>
            <w:lang w:eastAsia="zh-CN"/>
          </w:rPr>
          <w:t>(三)、制定完善的风险控制机制</w:t>
        </w:r>
        <w:r>
          <w:tab/>
        </w:r>
        <w:r>
          <w:fldChar w:fldCharType="begin"/>
        </w:r>
        <w:r>
          <w:instrText xml:space="preserve"> PAGEREF _Toc15569 \h </w:instrText>
        </w:r>
        <w:r>
          <w:fldChar w:fldCharType="separate"/>
        </w:r>
        <w:r>
          <w:t>31</w:t>
        </w:r>
        <w:r>
          <w:fldChar w:fldCharType="end"/>
        </w:r>
      </w:hyperlink>
    </w:p>
    <w:p>
      <w:pPr>
        <w:pStyle w:val="TOC2"/>
        <w:tabs>
          <w:tab w:val="right" w:leader="dot" w:pos="8306"/>
        </w:tabs>
      </w:pPr>
      <w:hyperlink w:anchor="_Toc14742" w:history="1">
        <w:r>
          <w:rPr>
            <w:rFonts w:ascii="仿宋" w:eastAsia="仿宋" w:hAnsi="仿宋" w:cs="仿宋" w:hint="eastAsia"/>
            <w:lang w:eastAsia="zh-CN"/>
          </w:rPr>
          <w:t>(四)、优化成本管理</w:t>
        </w:r>
        <w:r>
          <w:tab/>
        </w:r>
        <w:r>
          <w:fldChar w:fldCharType="begin"/>
        </w:r>
        <w:r>
          <w:instrText xml:space="preserve"> PAGEREF _Toc14742 \h </w:instrText>
        </w:r>
        <w:r>
          <w:fldChar w:fldCharType="separate"/>
        </w:r>
        <w:r>
          <w:t>32</w:t>
        </w:r>
        <w:r>
          <w:fldChar w:fldCharType="end"/>
        </w:r>
      </w:hyperlink>
    </w:p>
    <w:p>
      <w:pPr>
        <w:pStyle w:val="TOC1"/>
        <w:tabs>
          <w:tab w:val="right" w:leader="dot" w:pos="8306"/>
        </w:tabs>
      </w:pPr>
      <w:hyperlink w:anchor="_Toc7512" w:history="1">
        <w:r>
          <w:rPr>
            <w:rFonts w:ascii="仿宋" w:eastAsia="仿宋" w:hAnsi="仿宋" w:cs="仿宋" w:hint="eastAsia"/>
            <w:lang w:eastAsia="zh-CN"/>
          </w:rPr>
          <w:t>九、纺织染整助剂：净洗剂项目经营效益</w:t>
        </w:r>
        <w:r>
          <w:tab/>
        </w:r>
        <w:r>
          <w:fldChar w:fldCharType="begin"/>
        </w:r>
        <w:r>
          <w:instrText xml:space="preserve"> PAGEREF _Toc7512 \h </w:instrText>
        </w:r>
        <w:r>
          <w:fldChar w:fldCharType="separate"/>
        </w:r>
        <w:r>
          <w:t>34</w:t>
        </w:r>
        <w:r>
          <w:fldChar w:fldCharType="end"/>
        </w:r>
      </w:hyperlink>
    </w:p>
    <w:p>
      <w:pPr>
        <w:pStyle w:val="TOC2"/>
        <w:tabs>
          <w:tab w:val="right" w:leader="dot" w:pos="8306"/>
        </w:tabs>
      </w:pPr>
      <w:hyperlink w:anchor="_Toc8527" w:history="1">
        <w:r>
          <w:rPr>
            <w:rFonts w:ascii="仿宋" w:eastAsia="仿宋" w:hAnsi="仿宋" w:cs="仿宋" w:hint="eastAsia"/>
            <w:lang w:eastAsia="zh-CN"/>
          </w:rPr>
          <w:t>(一)、经济评价财务测算</w:t>
        </w:r>
        <w:r>
          <w:tab/>
        </w:r>
        <w:r>
          <w:fldChar w:fldCharType="begin"/>
        </w:r>
        <w:r>
          <w:instrText xml:space="preserve"> PAGEREF _Toc8527 \h </w:instrText>
        </w:r>
        <w:r>
          <w:fldChar w:fldCharType="separate"/>
        </w:r>
        <w:r>
          <w:t>34</w:t>
        </w:r>
        <w:r>
          <w:fldChar w:fldCharType="end"/>
        </w:r>
      </w:hyperlink>
    </w:p>
    <w:p>
      <w:pPr>
        <w:pStyle w:val="TOC2"/>
        <w:tabs>
          <w:tab w:val="right" w:leader="dot" w:pos="8306"/>
        </w:tabs>
      </w:pPr>
      <w:hyperlink w:anchor="_Toc3937" w:history="1">
        <w:r>
          <w:rPr>
            <w:rFonts w:ascii="仿宋" w:eastAsia="仿宋" w:hAnsi="仿宋" w:cs="仿宋" w:hint="eastAsia"/>
            <w:lang w:eastAsia="zh-CN"/>
          </w:rPr>
          <w:t>(二)、纺织染整助剂：净洗剂项目盈利能力分析</w:t>
        </w:r>
        <w:r>
          <w:tab/>
        </w:r>
        <w:r>
          <w:fldChar w:fldCharType="begin"/>
        </w:r>
        <w:r>
          <w:instrText xml:space="preserve"> PAGEREF _Toc3937 \h </w:instrText>
        </w:r>
        <w:r>
          <w:fldChar w:fldCharType="separate"/>
        </w:r>
        <w:r>
          <w:t>35</w:t>
        </w:r>
        <w:r>
          <w:fldChar w:fldCharType="end"/>
        </w:r>
      </w:hyperlink>
    </w:p>
    <w:p>
      <w:pPr>
        <w:pStyle w:val="TOC1"/>
        <w:tabs>
          <w:tab w:val="right" w:leader="dot" w:pos="8306"/>
        </w:tabs>
      </w:pPr>
      <w:hyperlink w:anchor="_Toc60" w:history="1">
        <w:r>
          <w:rPr>
            <w:rFonts w:ascii="仿宋" w:eastAsia="仿宋" w:hAnsi="仿宋" w:cs="仿宋" w:hint="eastAsia"/>
            <w:lang w:eastAsia="zh-CN"/>
          </w:rPr>
          <w:t>十、纺织染整助剂：净洗剂项目计划安排</w:t>
        </w:r>
        <w:r>
          <w:tab/>
        </w:r>
        <w:r>
          <w:fldChar w:fldCharType="begin"/>
        </w:r>
        <w:r>
          <w:instrText xml:space="preserve"> PAGEREF _Toc60 \h </w:instrText>
        </w:r>
        <w:r>
          <w:fldChar w:fldCharType="separate"/>
        </w:r>
        <w:r>
          <w:t>36</w:t>
        </w:r>
        <w:r>
          <w:fldChar w:fldCharType="end"/>
        </w:r>
      </w:hyperlink>
    </w:p>
    <w:p>
      <w:pPr>
        <w:pStyle w:val="TOC2"/>
        <w:tabs>
          <w:tab w:val="right" w:leader="dot" w:pos="8306"/>
        </w:tabs>
      </w:pPr>
      <w:hyperlink w:anchor="_Toc16812" w:history="1">
        <w:r>
          <w:rPr>
            <w:rFonts w:ascii="仿宋" w:eastAsia="仿宋" w:hAnsi="仿宋" w:cs="仿宋" w:hint="eastAsia"/>
            <w:lang w:eastAsia="zh-CN"/>
          </w:rPr>
          <w:t>(一)、建设周期</w:t>
        </w:r>
        <w:r>
          <w:tab/>
        </w:r>
        <w:r>
          <w:fldChar w:fldCharType="begin"/>
        </w:r>
        <w:r>
          <w:instrText xml:space="preserve"> PAGEREF _Toc16812 \h </w:instrText>
        </w:r>
        <w:r>
          <w:fldChar w:fldCharType="separate"/>
        </w:r>
        <w:r>
          <w:t>36</w:t>
        </w:r>
        <w:r>
          <w:fldChar w:fldCharType="end"/>
        </w:r>
      </w:hyperlink>
    </w:p>
    <w:p>
      <w:pPr>
        <w:pStyle w:val="TOC2"/>
        <w:tabs>
          <w:tab w:val="right" w:leader="dot" w:pos="8306"/>
        </w:tabs>
      </w:pPr>
      <w:hyperlink w:anchor="_Toc12743" w:history="1">
        <w:r>
          <w:rPr>
            <w:rFonts w:ascii="仿宋" w:eastAsia="仿宋" w:hAnsi="仿宋" w:cs="仿宋" w:hint="eastAsia"/>
            <w:lang w:eastAsia="zh-CN"/>
          </w:rPr>
          <w:t>(二)、建设进度</w:t>
        </w:r>
        <w:r>
          <w:tab/>
        </w:r>
        <w:r>
          <w:fldChar w:fldCharType="begin"/>
        </w:r>
        <w:r>
          <w:instrText xml:space="preserve"> PAGEREF _Toc12743 \h </w:instrText>
        </w:r>
        <w:r>
          <w:fldChar w:fldCharType="separate"/>
        </w:r>
        <w:r>
          <w:t>37</w:t>
        </w:r>
        <w:r>
          <w:fldChar w:fldCharType="end"/>
        </w:r>
      </w:hyperlink>
    </w:p>
    <w:p>
      <w:pPr>
        <w:pStyle w:val="TOC2"/>
        <w:tabs>
          <w:tab w:val="right" w:leader="dot" w:pos="8306"/>
        </w:tabs>
      </w:pPr>
      <w:hyperlink w:anchor="_Toc13027" w:history="1">
        <w:r>
          <w:rPr>
            <w:rFonts w:ascii="仿宋" w:eastAsia="仿宋" w:hAnsi="仿宋" w:cs="仿宋" w:hint="eastAsia"/>
            <w:lang w:eastAsia="zh-CN"/>
          </w:rPr>
          <w:t>(三)、进度安排注意事项</w:t>
        </w:r>
        <w:r>
          <w:tab/>
        </w:r>
        <w:r>
          <w:fldChar w:fldCharType="begin"/>
        </w:r>
        <w:r>
          <w:instrText xml:space="preserve"> PAGEREF _Toc13027 \h </w:instrText>
        </w:r>
        <w:r>
          <w:fldChar w:fldCharType="separate"/>
        </w:r>
        <w:r>
          <w:t>38</w:t>
        </w:r>
        <w:r>
          <w:fldChar w:fldCharType="end"/>
        </w:r>
      </w:hyperlink>
    </w:p>
    <w:p>
      <w:pPr>
        <w:pStyle w:val="TOC2"/>
        <w:tabs>
          <w:tab w:val="right" w:leader="dot" w:pos="8306"/>
        </w:tabs>
      </w:pPr>
      <w:hyperlink w:anchor="_Toc12089" w:history="1">
        <w:r>
          <w:rPr>
            <w:rFonts w:ascii="仿宋" w:eastAsia="仿宋" w:hAnsi="仿宋" w:cs="仿宋" w:hint="eastAsia"/>
            <w:lang w:eastAsia="zh-CN"/>
          </w:rPr>
          <w:t>(四)、人力资源配置</w:t>
        </w:r>
        <w:r>
          <w:tab/>
        </w:r>
        <w:r>
          <w:fldChar w:fldCharType="begin"/>
        </w:r>
        <w:r>
          <w:instrText xml:space="preserve"> PAGEREF _Toc12089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37" w:history="1">
        <w:r>
          <w:rPr>
            <w:rFonts w:ascii="仿宋" w:eastAsia="仿宋" w:hAnsi="仿宋" w:cs="仿宋" w:hint="eastAsia"/>
            <w:lang w:eastAsia="zh-CN"/>
          </w:rPr>
          <w:t>十一、纺织染整助剂：净洗剂项目社会影响</w:t>
        </w:r>
        <w:r>
          <w:tab/>
        </w:r>
        <w:r>
          <w:fldChar w:fldCharType="begin"/>
        </w:r>
        <w:r>
          <w:instrText xml:space="preserve"> PAGEREF _Toc8037 \h </w:instrText>
        </w:r>
        <w:r>
          <w:fldChar w:fldCharType="separate"/>
        </w:r>
        <w:r>
          <w:t>40</w:t>
        </w:r>
        <w:r>
          <w:fldChar w:fldCharType="end"/>
        </w:r>
      </w:hyperlink>
    </w:p>
    <w:p>
      <w:pPr>
        <w:pStyle w:val="TOC2"/>
        <w:tabs>
          <w:tab w:val="right" w:leader="dot" w:pos="8306"/>
        </w:tabs>
      </w:pPr>
      <w:hyperlink w:anchor="_Toc12998" w:history="1">
        <w:r>
          <w:rPr>
            <w:rFonts w:ascii="仿宋" w:eastAsia="仿宋" w:hAnsi="仿宋" w:cs="仿宋" w:hint="eastAsia"/>
            <w:lang w:eastAsia="zh-CN"/>
          </w:rPr>
          <w:t>(一)、社会责任与义务</w:t>
        </w:r>
        <w:r>
          <w:tab/>
        </w:r>
        <w:r>
          <w:fldChar w:fldCharType="begin"/>
        </w:r>
        <w:r>
          <w:instrText xml:space="preserve"> PAGEREF _Toc12998 \h </w:instrText>
        </w:r>
        <w:r>
          <w:fldChar w:fldCharType="separate"/>
        </w:r>
        <w:r>
          <w:t>40</w:t>
        </w:r>
        <w:r>
          <w:fldChar w:fldCharType="end"/>
        </w:r>
      </w:hyperlink>
    </w:p>
    <w:p>
      <w:pPr>
        <w:pStyle w:val="TOC2"/>
        <w:tabs>
          <w:tab w:val="right" w:leader="dot" w:pos="8306"/>
        </w:tabs>
      </w:pPr>
      <w:hyperlink w:anchor="_Toc21156" w:history="1">
        <w:r>
          <w:rPr>
            <w:rFonts w:ascii="仿宋" w:eastAsia="仿宋" w:hAnsi="仿宋" w:cs="仿宋" w:hint="eastAsia"/>
            <w:lang w:eastAsia="zh-CN"/>
          </w:rPr>
          <w:t>(二)、社会参与与沟通</w:t>
        </w:r>
        <w:r>
          <w:tab/>
        </w:r>
        <w:r>
          <w:fldChar w:fldCharType="begin"/>
        </w:r>
        <w:r>
          <w:instrText xml:space="preserve"> PAGEREF _Toc21156 \h </w:instrText>
        </w:r>
        <w:r>
          <w:fldChar w:fldCharType="separate"/>
        </w:r>
        <w:r>
          <w:t>41</w:t>
        </w:r>
        <w:r>
          <w:fldChar w:fldCharType="end"/>
        </w:r>
      </w:hyperlink>
    </w:p>
    <w:p>
      <w:pPr>
        <w:pStyle w:val="TOC1"/>
        <w:tabs>
          <w:tab w:val="right" w:leader="dot" w:pos="8306"/>
        </w:tabs>
      </w:pPr>
      <w:hyperlink w:anchor="_Toc5115" w:history="1">
        <w:r>
          <w:rPr>
            <w:rFonts w:ascii="仿宋" w:eastAsia="仿宋" w:hAnsi="仿宋" w:cs="仿宋" w:hint="eastAsia"/>
            <w:lang w:eastAsia="zh-CN"/>
          </w:rPr>
          <w:t>十二、纺织染整助剂：净洗剂项目技术管理</w:t>
        </w:r>
        <w:r>
          <w:tab/>
        </w:r>
        <w:r>
          <w:fldChar w:fldCharType="begin"/>
        </w:r>
        <w:r>
          <w:instrText xml:space="preserve"> PAGEREF _Toc5115 \h </w:instrText>
        </w:r>
        <w:r>
          <w:fldChar w:fldCharType="separate"/>
        </w:r>
        <w:r>
          <w:t>42</w:t>
        </w:r>
        <w:r>
          <w:fldChar w:fldCharType="end"/>
        </w:r>
      </w:hyperlink>
    </w:p>
    <w:p>
      <w:pPr>
        <w:pStyle w:val="TOC2"/>
        <w:tabs>
          <w:tab w:val="right" w:leader="dot" w:pos="8306"/>
        </w:tabs>
      </w:pPr>
      <w:hyperlink w:anchor="_Toc8269" w:history="1">
        <w:r>
          <w:rPr>
            <w:rFonts w:ascii="仿宋" w:eastAsia="仿宋" w:hAnsi="仿宋" w:cs="仿宋" w:hint="eastAsia"/>
            <w:lang w:eastAsia="zh-CN"/>
          </w:rPr>
          <w:t>(一)、技术方案选用方向</w:t>
        </w:r>
        <w:r>
          <w:tab/>
        </w:r>
        <w:r>
          <w:fldChar w:fldCharType="begin"/>
        </w:r>
        <w:r>
          <w:instrText xml:space="preserve"> PAGEREF _Toc8269 \h </w:instrText>
        </w:r>
        <w:r>
          <w:fldChar w:fldCharType="separate"/>
        </w:r>
        <w:r>
          <w:t>42</w:t>
        </w:r>
        <w:r>
          <w:fldChar w:fldCharType="end"/>
        </w:r>
      </w:hyperlink>
    </w:p>
    <w:p>
      <w:pPr>
        <w:pStyle w:val="TOC2"/>
        <w:tabs>
          <w:tab w:val="right" w:leader="dot" w:pos="8306"/>
        </w:tabs>
      </w:pPr>
      <w:hyperlink w:anchor="_Toc12483" w:history="1">
        <w:r>
          <w:rPr>
            <w:rFonts w:ascii="仿宋" w:eastAsia="仿宋" w:hAnsi="仿宋" w:cs="仿宋" w:hint="eastAsia"/>
            <w:lang w:eastAsia="zh-CN"/>
          </w:rPr>
          <w:t>(二)、工艺技术方案选用原则</w:t>
        </w:r>
        <w:r>
          <w:tab/>
        </w:r>
        <w:r>
          <w:fldChar w:fldCharType="begin"/>
        </w:r>
        <w:r>
          <w:instrText xml:space="preserve"> PAGEREF _Toc12483 \h </w:instrText>
        </w:r>
        <w:r>
          <w:fldChar w:fldCharType="separate"/>
        </w:r>
        <w:r>
          <w:t>44</w:t>
        </w:r>
        <w:r>
          <w:fldChar w:fldCharType="end"/>
        </w:r>
      </w:hyperlink>
    </w:p>
    <w:p>
      <w:pPr>
        <w:pStyle w:val="TOC2"/>
        <w:tabs>
          <w:tab w:val="right" w:leader="dot" w:pos="8306"/>
        </w:tabs>
      </w:pPr>
      <w:hyperlink w:anchor="_Toc11214" w:history="1">
        <w:r>
          <w:rPr>
            <w:rFonts w:ascii="仿宋" w:eastAsia="仿宋" w:hAnsi="仿宋" w:cs="仿宋" w:hint="eastAsia"/>
            <w:lang w:eastAsia="zh-CN"/>
          </w:rPr>
          <w:t>(三)、工艺技术方案要求</w:t>
        </w:r>
        <w:r>
          <w:tab/>
        </w:r>
        <w:r>
          <w:fldChar w:fldCharType="begin"/>
        </w:r>
        <w:r>
          <w:instrText xml:space="preserve"> PAGEREF _Toc11214 \h </w:instrText>
        </w:r>
        <w:r>
          <w:fldChar w:fldCharType="separate"/>
        </w:r>
        <w:r>
          <w:t>46</w:t>
        </w:r>
        <w:r>
          <w:fldChar w:fldCharType="end"/>
        </w:r>
      </w:hyperlink>
    </w:p>
    <w:p>
      <w:pPr>
        <w:pStyle w:val="TOC1"/>
        <w:tabs>
          <w:tab w:val="right" w:leader="dot" w:pos="8306"/>
        </w:tabs>
      </w:pPr>
      <w:hyperlink w:anchor="_Toc3925" w:history="1">
        <w:r>
          <w:rPr>
            <w:rFonts w:ascii="仿宋" w:eastAsia="仿宋" w:hAnsi="仿宋" w:cs="仿宋" w:hint="eastAsia"/>
            <w:lang w:eastAsia="zh-CN"/>
          </w:rPr>
          <w:t>十三、纺织染整助剂：净洗剂项目工程方案分析</w:t>
        </w:r>
        <w:r>
          <w:tab/>
        </w:r>
        <w:r>
          <w:fldChar w:fldCharType="begin"/>
        </w:r>
        <w:r>
          <w:instrText xml:space="preserve"> PAGEREF _Toc3925 \h </w:instrText>
        </w:r>
        <w:r>
          <w:fldChar w:fldCharType="separate"/>
        </w:r>
        <w:r>
          <w:t>49</w:t>
        </w:r>
        <w:r>
          <w:fldChar w:fldCharType="end"/>
        </w:r>
      </w:hyperlink>
    </w:p>
    <w:p>
      <w:pPr>
        <w:pStyle w:val="TOC2"/>
        <w:tabs>
          <w:tab w:val="right" w:leader="dot" w:pos="8306"/>
        </w:tabs>
      </w:pPr>
      <w:hyperlink w:anchor="_Toc6395" w:history="1">
        <w:r>
          <w:rPr>
            <w:rFonts w:ascii="仿宋" w:eastAsia="仿宋" w:hAnsi="仿宋" w:cs="仿宋" w:hint="eastAsia"/>
            <w:lang w:eastAsia="zh-CN"/>
          </w:rPr>
          <w:t>(一)、建筑工程设计原则</w:t>
        </w:r>
        <w:r>
          <w:tab/>
        </w:r>
        <w:r>
          <w:fldChar w:fldCharType="begin"/>
        </w:r>
        <w:r>
          <w:instrText xml:space="preserve"> PAGEREF _Toc6395 \h </w:instrText>
        </w:r>
        <w:r>
          <w:fldChar w:fldCharType="separate"/>
        </w:r>
        <w:r>
          <w:t>49</w:t>
        </w:r>
        <w:r>
          <w:fldChar w:fldCharType="end"/>
        </w:r>
      </w:hyperlink>
    </w:p>
    <w:p>
      <w:pPr>
        <w:pStyle w:val="TOC2"/>
        <w:tabs>
          <w:tab w:val="right" w:leader="dot" w:pos="8306"/>
        </w:tabs>
      </w:pPr>
      <w:hyperlink w:anchor="_Toc2247" w:history="1">
        <w:r>
          <w:rPr>
            <w:rFonts w:ascii="仿宋" w:eastAsia="仿宋" w:hAnsi="仿宋" w:cs="仿宋" w:hint="eastAsia"/>
            <w:lang w:eastAsia="zh-CN"/>
          </w:rPr>
          <w:t>(二)、土建工程建设指标</w:t>
        </w:r>
        <w:r>
          <w:tab/>
        </w:r>
        <w:r>
          <w:fldChar w:fldCharType="begin"/>
        </w:r>
        <w:r>
          <w:instrText xml:space="preserve"> PAGEREF _Toc2247 \h </w:instrText>
        </w:r>
        <w:r>
          <w:fldChar w:fldCharType="separate"/>
        </w:r>
        <w:r>
          <w:t>52</w:t>
        </w:r>
        <w:r>
          <w:fldChar w:fldCharType="end"/>
        </w:r>
      </w:hyperlink>
    </w:p>
    <w:p>
      <w:pPr>
        <w:pStyle w:val="TOC1"/>
        <w:tabs>
          <w:tab w:val="right" w:leader="dot" w:pos="8306"/>
        </w:tabs>
      </w:pPr>
      <w:hyperlink w:anchor="_Toc22236" w:history="1">
        <w:r>
          <w:rPr>
            <w:rFonts w:ascii="仿宋" w:eastAsia="仿宋" w:hAnsi="仿宋" w:cs="仿宋" w:hint="eastAsia"/>
            <w:lang w:eastAsia="zh-CN"/>
          </w:rPr>
          <w:t>十四、供应链管理</w:t>
        </w:r>
        <w:r>
          <w:tab/>
        </w:r>
        <w:r>
          <w:fldChar w:fldCharType="begin"/>
        </w:r>
        <w:r>
          <w:instrText xml:space="preserve"> PAGEREF _Toc22236 \h </w:instrText>
        </w:r>
        <w:r>
          <w:fldChar w:fldCharType="separate"/>
        </w:r>
        <w:r>
          <w:t>54</w:t>
        </w:r>
        <w:r>
          <w:fldChar w:fldCharType="end"/>
        </w:r>
      </w:hyperlink>
    </w:p>
    <w:p>
      <w:pPr>
        <w:pStyle w:val="TOC2"/>
        <w:tabs>
          <w:tab w:val="right" w:leader="dot" w:pos="8306"/>
        </w:tabs>
      </w:pPr>
      <w:hyperlink w:anchor="_Toc2338" w:history="1">
        <w:r>
          <w:rPr>
            <w:rFonts w:ascii="仿宋" w:eastAsia="仿宋" w:hAnsi="仿宋" w:cs="仿宋" w:hint="eastAsia"/>
            <w:lang w:eastAsia="zh-CN"/>
          </w:rPr>
          <w:t>(一)、供应链战略规划</w:t>
        </w:r>
        <w:r>
          <w:tab/>
        </w:r>
        <w:r>
          <w:fldChar w:fldCharType="begin"/>
        </w:r>
        <w:r>
          <w:instrText xml:space="preserve"> PAGEREF _Toc2338 \h </w:instrText>
        </w:r>
        <w:r>
          <w:fldChar w:fldCharType="separate"/>
        </w:r>
        <w:r>
          <w:t>54</w:t>
        </w:r>
        <w:r>
          <w:fldChar w:fldCharType="end"/>
        </w:r>
      </w:hyperlink>
    </w:p>
    <w:p>
      <w:pPr>
        <w:pStyle w:val="TOC2"/>
        <w:tabs>
          <w:tab w:val="right" w:leader="dot" w:pos="8306"/>
        </w:tabs>
      </w:pPr>
      <w:hyperlink w:anchor="_Toc32236" w:history="1">
        <w:r>
          <w:rPr>
            <w:rFonts w:ascii="仿宋" w:eastAsia="仿宋" w:hAnsi="仿宋" w:cs="仿宋" w:hint="eastAsia"/>
            <w:lang w:eastAsia="zh-CN"/>
          </w:rPr>
          <w:t>(二)、供应商选择与合作</w:t>
        </w:r>
        <w:r>
          <w:tab/>
        </w:r>
        <w:r>
          <w:fldChar w:fldCharType="begin"/>
        </w:r>
        <w:r>
          <w:instrText xml:space="preserve"> PAGEREF _Toc32236 \h </w:instrText>
        </w:r>
        <w:r>
          <w:fldChar w:fldCharType="separate"/>
        </w:r>
        <w:r>
          <w:t>55</w:t>
        </w:r>
        <w:r>
          <w:fldChar w:fldCharType="end"/>
        </w:r>
      </w:hyperlink>
    </w:p>
    <w:p>
      <w:pPr>
        <w:pStyle w:val="TOC2"/>
        <w:tabs>
          <w:tab w:val="right" w:leader="dot" w:pos="8306"/>
        </w:tabs>
      </w:pPr>
      <w:hyperlink w:anchor="_Toc6441" w:history="1">
        <w:r>
          <w:rPr>
            <w:rFonts w:ascii="仿宋" w:eastAsia="仿宋" w:hAnsi="仿宋" w:cs="仿宋" w:hint="eastAsia"/>
            <w:lang w:eastAsia="zh-CN"/>
          </w:rPr>
          <w:t>(三)、物流与库存管理</w:t>
        </w:r>
        <w:r>
          <w:tab/>
        </w:r>
        <w:r>
          <w:fldChar w:fldCharType="begin"/>
        </w:r>
        <w:r>
          <w:instrText xml:space="preserve"> PAGEREF _Toc6441 \h </w:instrText>
        </w:r>
        <w:r>
          <w:fldChar w:fldCharType="separate"/>
        </w:r>
        <w:r>
          <w:t>56</w:t>
        </w:r>
        <w:r>
          <w:fldChar w:fldCharType="end"/>
        </w:r>
      </w:hyperlink>
    </w:p>
    <w:p>
      <w:pPr>
        <w:pStyle w:val="TOC1"/>
        <w:tabs>
          <w:tab w:val="right" w:leader="dot" w:pos="8306"/>
        </w:tabs>
      </w:pPr>
      <w:hyperlink w:anchor="_Toc17745" w:history="1">
        <w:r>
          <w:rPr>
            <w:rFonts w:ascii="仿宋" w:eastAsia="仿宋" w:hAnsi="仿宋" w:cs="仿宋" w:hint="eastAsia"/>
            <w:lang w:eastAsia="zh-CN"/>
          </w:rPr>
          <w:t>十五、纺织染整助剂：净洗剂项目实施保障措施</w:t>
        </w:r>
        <w:r>
          <w:tab/>
        </w:r>
        <w:r>
          <w:fldChar w:fldCharType="begin"/>
        </w:r>
        <w:r>
          <w:instrText xml:space="preserve"> PAGEREF _Toc17745 \h </w:instrText>
        </w:r>
        <w:r>
          <w:fldChar w:fldCharType="separate"/>
        </w:r>
        <w:r>
          <w:t>58</w:t>
        </w:r>
        <w:r>
          <w:fldChar w:fldCharType="end"/>
        </w:r>
      </w:hyperlink>
    </w:p>
    <w:p>
      <w:pPr>
        <w:pStyle w:val="TOC2"/>
        <w:tabs>
          <w:tab w:val="right" w:leader="dot" w:pos="8306"/>
        </w:tabs>
      </w:pPr>
      <w:hyperlink w:anchor="_Toc18220" w:history="1">
        <w:r>
          <w:rPr>
            <w:rFonts w:ascii="仿宋" w:eastAsia="仿宋" w:hAnsi="仿宋" w:cs="仿宋" w:hint="eastAsia"/>
            <w:lang w:eastAsia="zh-CN"/>
          </w:rPr>
          <w:t>(一)、纺织染整助剂：净洗剂项目实施保障机制</w:t>
        </w:r>
        <w:r>
          <w:tab/>
        </w:r>
        <w:r>
          <w:fldChar w:fldCharType="begin"/>
        </w:r>
        <w:r>
          <w:instrText xml:space="preserve"> PAGEREF _Toc18220 \h </w:instrText>
        </w:r>
        <w:r>
          <w:fldChar w:fldCharType="separate"/>
        </w:r>
        <w:r>
          <w:t>58</w:t>
        </w:r>
        <w:r>
          <w:fldChar w:fldCharType="end"/>
        </w:r>
      </w:hyperlink>
    </w:p>
    <w:p>
      <w:pPr>
        <w:pStyle w:val="TOC2"/>
        <w:tabs>
          <w:tab w:val="right" w:leader="dot" w:pos="8306"/>
        </w:tabs>
      </w:pPr>
      <w:hyperlink w:anchor="_Toc28374" w:history="1">
        <w:r>
          <w:rPr>
            <w:rFonts w:ascii="仿宋" w:eastAsia="仿宋" w:hAnsi="仿宋" w:cs="仿宋" w:hint="eastAsia"/>
            <w:lang w:eastAsia="zh-CN"/>
          </w:rPr>
          <w:t>(二)、纺织染整助剂：净洗剂项目法律合规要求</w:t>
        </w:r>
        <w:r>
          <w:tab/>
        </w:r>
        <w:r>
          <w:fldChar w:fldCharType="begin"/>
        </w:r>
        <w:r>
          <w:instrText xml:space="preserve"> PAGEREF _Toc28374 \h </w:instrText>
        </w:r>
        <w:r>
          <w:fldChar w:fldCharType="separate"/>
        </w:r>
        <w:r>
          <w:t>62</w:t>
        </w:r>
        <w:r>
          <w:fldChar w:fldCharType="end"/>
        </w:r>
      </w:hyperlink>
    </w:p>
    <w:p>
      <w:pPr>
        <w:pStyle w:val="TOC2"/>
        <w:tabs>
          <w:tab w:val="right" w:leader="dot" w:pos="8306"/>
        </w:tabs>
      </w:pPr>
      <w:hyperlink w:anchor="_Toc28572" w:history="1">
        <w:r>
          <w:rPr>
            <w:rFonts w:ascii="仿宋" w:eastAsia="仿宋" w:hAnsi="仿宋" w:cs="仿宋" w:hint="eastAsia"/>
            <w:lang w:eastAsia="zh-CN"/>
          </w:rPr>
          <w:t>(三)、纺织染整助剂：净洗剂项目合同管理与法律事务</w:t>
        </w:r>
        <w:r>
          <w:tab/>
        </w:r>
        <w:r>
          <w:fldChar w:fldCharType="begin"/>
        </w:r>
        <w:r>
          <w:instrText xml:space="preserve"> PAGEREF _Toc28572 \h </w:instrText>
        </w:r>
        <w:r>
          <w:fldChar w:fldCharType="separate"/>
        </w:r>
        <w:r>
          <w:t>66</w:t>
        </w:r>
        <w:r>
          <w:fldChar w:fldCharType="end"/>
        </w:r>
      </w:hyperlink>
    </w:p>
    <w:p>
      <w:pPr>
        <w:pStyle w:val="TOC2"/>
        <w:tabs>
          <w:tab w:val="right" w:leader="dot" w:pos="8306"/>
        </w:tabs>
      </w:pPr>
      <w:hyperlink w:anchor="_Toc18346" w:history="1">
        <w:r>
          <w:rPr>
            <w:rFonts w:ascii="仿宋" w:eastAsia="仿宋" w:hAnsi="仿宋" w:cs="仿宋" w:hint="eastAsia"/>
            <w:lang w:eastAsia="zh-CN"/>
          </w:rPr>
          <w:t>(四)、纺织染整助剂：净洗剂项目知识产权保护策略</w:t>
        </w:r>
        <w:r>
          <w:tab/>
        </w:r>
        <w:r>
          <w:fldChar w:fldCharType="begin"/>
        </w:r>
        <w:r>
          <w:instrText xml:space="preserve"> PAGEREF _Toc18346 \h </w:instrText>
        </w:r>
        <w:r>
          <w:fldChar w:fldCharType="separate"/>
        </w:r>
        <w:r>
          <w:t>73</w:t>
        </w:r>
        <w:r>
          <w:fldChar w:fldCharType="end"/>
        </w:r>
      </w:hyperlink>
    </w:p>
    <w:p>
      <w:pPr>
        <w:pStyle w:val="TOC1"/>
        <w:tabs>
          <w:tab w:val="right" w:leader="dot" w:pos="8306"/>
        </w:tabs>
      </w:pPr>
      <w:hyperlink w:anchor="_Toc11084" w:history="1">
        <w:r>
          <w:rPr>
            <w:rFonts w:ascii="仿宋" w:eastAsia="仿宋" w:hAnsi="仿宋" w:cs="仿宋" w:hint="eastAsia"/>
            <w:lang w:eastAsia="zh-CN"/>
          </w:rPr>
          <w:t>十六、利益相关者分析与沟通计划</w:t>
        </w:r>
        <w:r>
          <w:tab/>
        </w:r>
        <w:r>
          <w:fldChar w:fldCharType="begin"/>
        </w:r>
        <w:r>
          <w:instrText xml:space="preserve"> PAGEREF _Toc11084 \h </w:instrText>
        </w:r>
        <w:r>
          <w:fldChar w:fldCharType="separate"/>
        </w:r>
        <w:r>
          <w:t>76</w:t>
        </w:r>
        <w:r>
          <w:fldChar w:fldCharType="end"/>
        </w:r>
      </w:hyperlink>
    </w:p>
    <w:p>
      <w:pPr>
        <w:pStyle w:val="TOC2"/>
        <w:tabs>
          <w:tab w:val="right" w:leader="dot" w:pos="8306"/>
        </w:tabs>
      </w:pPr>
      <w:hyperlink w:anchor="_Toc3128" w:history="1">
        <w:r>
          <w:rPr>
            <w:rFonts w:ascii="仿宋" w:eastAsia="仿宋" w:hAnsi="仿宋" w:cs="仿宋" w:hint="eastAsia"/>
            <w:lang w:eastAsia="zh-CN"/>
          </w:rPr>
          <w:t>(一)、利益相关者分析</w:t>
        </w:r>
        <w:r>
          <w:tab/>
        </w:r>
        <w:r>
          <w:fldChar w:fldCharType="begin"/>
        </w:r>
        <w:r>
          <w:instrText xml:space="preserve"> PAGEREF _Toc3128 \h </w:instrText>
        </w:r>
        <w:r>
          <w:fldChar w:fldCharType="separate"/>
        </w:r>
        <w:r>
          <w:t>76</w:t>
        </w:r>
        <w:r>
          <w:fldChar w:fldCharType="end"/>
        </w:r>
      </w:hyperlink>
    </w:p>
    <w:p>
      <w:pPr>
        <w:pStyle w:val="TOC2"/>
        <w:tabs>
          <w:tab w:val="right" w:leader="dot" w:pos="8306"/>
        </w:tabs>
      </w:pPr>
      <w:hyperlink w:anchor="_Toc6253" w:history="1">
        <w:r>
          <w:rPr>
            <w:rFonts w:ascii="仿宋" w:eastAsia="仿宋" w:hAnsi="仿宋" w:cs="仿宋" w:hint="eastAsia"/>
            <w:lang w:eastAsia="zh-CN"/>
          </w:rPr>
          <w:t>(二)、沟通计划</w:t>
        </w:r>
        <w:r>
          <w:tab/>
        </w:r>
        <w:r>
          <w:fldChar w:fldCharType="begin"/>
        </w:r>
        <w:r>
          <w:instrText xml:space="preserve"> PAGEREF _Toc6253 \h </w:instrText>
        </w:r>
        <w:r>
          <w:fldChar w:fldCharType="separate"/>
        </w:r>
        <w:r>
          <w:t>77</w:t>
        </w:r>
        <w:r>
          <w:fldChar w:fldCharType="end"/>
        </w:r>
      </w:hyperlink>
    </w:p>
    <w:p>
      <w:pPr>
        <w:pStyle w:val="TOC1"/>
        <w:tabs>
          <w:tab w:val="right" w:leader="dot" w:pos="8306"/>
        </w:tabs>
      </w:pPr>
      <w:hyperlink w:anchor="_Toc12177" w:history="1">
        <w:r>
          <w:rPr>
            <w:rFonts w:ascii="仿宋" w:eastAsia="仿宋" w:hAnsi="仿宋" w:cs="仿宋" w:hint="eastAsia"/>
            <w:lang w:eastAsia="zh-CN"/>
          </w:rPr>
          <w:t>十七、风险识别与分类</w:t>
        </w:r>
        <w:r>
          <w:tab/>
        </w:r>
        <w:r>
          <w:fldChar w:fldCharType="begin"/>
        </w:r>
        <w:r>
          <w:instrText xml:space="preserve"> PAGEREF _Toc12177 \h </w:instrText>
        </w:r>
        <w:r>
          <w:fldChar w:fldCharType="separate"/>
        </w:r>
        <w:r>
          <w:t>78</w:t>
        </w:r>
        <w:r>
          <w:fldChar w:fldCharType="end"/>
        </w:r>
      </w:hyperlink>
    </w:p>
    <w:p>
      <w:pPr>
        <w:pStyle w:val="TOC2"/>
        <w:tabs>
          <w:tab w:val="right" w:leader="dot" w:pos="8306"/>
        </w:tabs>
      </w:pPr>
      <w:hyperlink w:anchor="_Toc7378" w:history="1">
        <w:r>
          <w:rPr>
            <w:rFonts w:ascii="仿宋" w:eastAsia="仿宋" w:hAnsi="仿宋" w:cs="仿宋" w:hint="eastAsia"/>
            <w:lang w:eastAsia="zh-CN"/>
          </w:rPr>
          <w:t>(一)、风险识别</w:t>
        </w:r>
        <w:r>
          <w:tab/>
        </w:r>
        <w:r>
          <w:fldChar w:fldCharType="begin"/>
        </w:r>
        <w:r>
          <w:instrText xml:space="preserve"> PAGEREF _Toc7378 \h </w:instrText>
        </w:r>
        <w:r>
          <w:fldChar w:fldCharType="separate"/>
        </w:r>
        <w:r>
          <w:t>78</w:t>
        </w:r>
        <w:r>
          <w:fldChar w:fldCharType="end"/>
        </w:r>
      </w:hyperlink>
    </w:p>
    <w:p>
      <w:pPr>
        <w:pStyle w:val="TOC2"/>
        <w:tabs>
          <w:tab w:val="right" w:leader="dot" w:pos="8306"/>
        </w:tabs>
      </w:pPr>
      <w:hyperlink w:anchor="_Toc19254" w:history="1">
        <w:r>
          <w:rPr>
            <w:rFonts w:ascii="仿宋" w:eastAsia="仿宋" w:hAnsi="仿宋" w:cs="仿宋" w:hint="eastAsia"/>
            <w:lang w:eastAsia="zh-CN"/>
          </w:rPr>
          <w:t>(二)、风险分类</w:t>
        </w:r>
        <w:r>
          <w:tab/>
        </w:r>
        <w:r>
          <w:fldChar w:fldCharType="begin"/>
        </w:r>
        <w:r>
          <w:instrText xml:space="preserve"> PAGEREF _Toc19254 \h </w:instrText>
        </w:r>
        <w:r>
          <w:fldChar w:fldCharType="separate"/>
        </w:r>
        <w:r>
          <w:t>79</w:t>
        </w:r>
        <w:r>
          <w:fldChar w:fldCharType="end"/>
        </w:r>
      </w:hyperlink>
    </w:p>
    <w:p>
      <w:pPr>
        <w:pStyle w:val="TOC1"/>
        <w:tabs>
          <w:tab w:val="right" w:leader="dot" w:pos="8306"/>
        </w:tabs>
      </w:pPr>
      <w:hyperlink w:anchor="_Toc29445" w:history="1">
        <w:r>
          <w:rPr>
            <w:rFonts w:ascii="仿宋" w:eastAsia="仿宋" w:hAnsi="仿宋" w:cs="仿宋" w:hint="eastAsia"/>
            <w:lang w:eastAsia="zh-CN"/>
          </w:rPr>
          <w:t>十八、质量管理体系</w:t>
        </w:r>
        <w:r>
          <w:tab/>
        </w:r>
        <w:r>
          <w:fldChar w:fldCharType="begin"/>
        </w:r>
        <w:r>
          <w:instrText xml:space="preserve"> PAGEREF _Toc29445 \h </w:instrText>
        </w:r>
        <w:r>
          <w:fldChar w:fldCharType="separate"/>
        </w:r>
        <w:r>
          <w:t>81</w:t>
        </w:r>
        <w:r>
          <w:fldChar w:fldCharType="end"/>
        </w:r>
      </w:hyperlink>
    </w:p>
    <w:p>
      <w:pPr>
        <w:pStyle w:val="TOC2"/>
        <w:tabs>
          <w:tab w:val="right" w:leader="dot" w:pos="8306"/>
        </w:tabs>
      </w:pPr>
      <w:hyperlink w:anchor="_Toc25171" w:history="1">
        <w:r>
          <w:rPr>
            <w:rFonts w:ascii="仿宋" w:eastAsia="仿宋" w:hAnsi="仿宋" w:cs="仿宋" w:hint="eastAsia"/>
            <w:lang w:eastAsia="zh-CN"/>
          </w:rPr>
          <w:t>(一)、质量目标与方针</w:t>
        </w:r>
        <w:r>
          <w:tab/>
        </w:r>
        <w:r>
          <w:fldChar w:fldCharType="begin"/>
        </w:r>
        <w:r>
          <w:instrText xml:space="preserve"> PAGEREF _Toc25171 \h </w:instrText>
        </w:r>
        <w:r>
          <w:fldChar w:fldCharType="separate"/>
        </w:r>
        <w:r>
          <w:t>81</w:t>
        </w:r>
        <w:r>
          <w:fldChar w:fldCharType="end"/>
        </w:r>
      </w:hyperlink>
    </w:p>
    <w:p>
      <w:pPr>
        <w:pStyle w:val="TOC2"/>
        <w:tabs>
          <w:tab w:val="right" w:leader="dot" w:pos="8306"/>
        </w:tabs>
      </w:pPr>
      <w:hyperlink w:anchor="_Toc8486" w:history="1">
        <w:r>
          <w:rPr>
            <w:rFonts w:ascii="仿宋" w:eastAsia="仿宋" w:hAnsi="仿宋" w:cs="仿宋" w:hint="eastAsia"/>
            <w:lang w:eastAsia="zh-CN"/>
          </w:rPr>
          <w:t>(二)、质量管理责任</w:t>
        </w:r>
        <w:r>
          <w:tab/>
        </w:r>
        <w:r>
          <w:fldChar w:fldCharType="begin"/>
        </w:r>
        <w:r>
          <w:instrText xml:space="preserve"> PAGEREF _Toc8486 \h </w:instrText>
        </w:r>
        <w:r>
          <w:fldChar w:fldCharType="separate"/>
        </w:r>
        <w:r>
          <w:t>82</w:t>
        </w:r>
        <w:r>
          <w:fldChar w:fldCharType="end"/>
        </w:r>
      </w:hyperlink>
    </w:p>
    <w:p>
      <w:pPr>
        <w:pStyle w:val="TOC2"/>
        <w:tabs>
          <w:tab w:val="right" w:leader="dot" w:pos="8306"/>
        </w:tabs>
      </w:pPr>
      <w:hyperlink w:anchor="_Toc15268" w:history="1">
        <w:r>
          <w:rPr>
            <w:rFonts w:ascii="仿宋" w:eastAsia="仿宋" w:hAnsi="仿宋" w:cs="仿宋" w:hint="eastAsia"/>
            <w:lang w:eastAsia="zh-CN"/>
          </w:rPr>
          <w:t>(三)、质量管理体系文件</w:t>
        </w:r>
        <w:r>
          <w:tab/>
        </w:r>
        <w:r>
          <w:fldChar w:fldCharType="begin"/>
        </w:r>
        <w:r>
          <w:instrText xml:space="preserve"> PAGEREF _Toc15268 \h </w:instrText>
        </w:r>
        <w:r>
          <w:fldChar w:fldCharType="separate"/>
        </w:r>
        <w:r>
          <w:t>84</w:t>
        </w:r>
        <w:r>
          <w:fldChar w:fldCharType="end"/>
        </w:r>
      </w:hyperlink>
    </w:p>
    <w:p>
      <w:pPr>
        <w:pStyle w:val="TOC2"/>
        <w:tabs>
          <w:tab w:val="right" w:leader="dot" w:pos="8306"/>
        </w:tabs>
      </w:pPr>
      <w:hyperlink w:anchor="_Toc12213" w:history="1">
        <w:r>
          <w:rPr>
            <w:rFonts w:ascii="仿宋" w:eastAsia="仿宋" w:hAnsi="仿宋" w:cs="仿宋" w:hint="eastAsia"/>
            <w:lang w:eastAsia="zh-CN"/>
          </w:rPr>
          <w:t>(四)、质量培训与教育</w:t>
        </w:r>
        <w:r>
          <w:tab/>
        </w:r>
        <w:r>
          <w:fldChar w:fldCharType="begin"/>
        </w:r>
        <w:r>
          <w:instrText xml:space="preserve"> PAGEREF _Toc12213 \h </w:instrText>
        </w:r>
        <w:r>
          <w:fldChar w:fldCharType="separate"/>
        </w:r>
        <w:r>
          <w:t>86</w:t>
        </w:r>
        <w:r>
          <w:fldChar w:fldCharType="end"/>
        </w:r>
      </w:hyperlink>
    </w:p>
    <w:p>
      <w:pPr>
        <w:pStyle w:val="TOC2"/>
        <w:tabs>
          <w:tab w:val="right" w:leader="dot" w:pos="8306"/>
        </w:tabs>
      </w:pPr>
      <w:hyperlink w:anchor="_Toc28564" w:history="1">
        <w:r>
          <w:rPr>
            <w:rFonts w:ascii="仿宋" w:eastAsia="仿宋" w:hAnsi="仿宋" w:cs="仿宋" w:hint="eastAsia"/>
            <w:lang w:eastAsia="zh-CN"/>
          </w:rPr>
          <w:t>(五)、质量审核与评价</w:t>
        </w:r>
        <w:r>
          <w:tab/>
        </w:r>
        <w:r>
          <w:fldChar w:fldCharType="begin"/>
        </w:r>
        <w:r>
          <w:instrText xml:space="preserve"> PAGEREF _Toc28564 \h </w:instrText>
        </w:r>
        <w:r>
          <w:fldChar w:fldCharType="separate"/>
        </w:r>
        <w:r>
          <w:t>87</w:t>
        </w:r>
        <w:r>
          <w:fldChar w:fldCharType="end"/>
        </w:r>
      </w:hyperlink>
    </w:p>
    <w:p>
      <w:pPr>
        <w:pStyle w:val="TOC2"/>
        <w:tabs>
          <w:tab w:val="right" w:leader="dot" w:pos="8306"/>
        </w:tabs>
      </w:pPr>
      <w:hyperlink w:anchor="_Toc26544" w:history="1">
        <w:r>
          <w:rPr>
            <w:rFonts w:ascii="仿宋" w:eastAsia="仿宋" w:hAnsi="仿宋" w:cs="仿宋" w:hint="eastAsia"/>
            <w:lang w:eastAsia="zh-CN"/>
          </w:rPr>
          <w:t>(六)、不符合与纠正措施</w:t>
        </w:r>
        <w:r>
          <w:tab/>
        </w:r>
        <w:r>
          <w:fldChar w:fldCharType="begin"/>
        </w:r>
        <w:r>
          <w:instrText xml:space="preserve"> PAGEREF _Toc26544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25"/>
      <w:r>
        <w:rPr>
          <w:rFonts w:ascii="仿宋" w:eastAsia="仿宋" w:hAnsi="仿宋" w:cs="仿宋" w:hint="eastAsia"/>
          <w:sz w:val="28"/>
          <w:lang w:eastAsia="zh-CN"/>
        </w:rPr>
        <w:t>一、纺织染整助剂：净洗剂项目文档管理</w:t>
      </w:r>
      <w:bookmarkEnd w:id="2"/>
    </w:p>
    <w:p>
      <w:pPr>
        <w:pStyle w:val="Heading2"/>
        <w:rPr>
          <w:rFonts w:ascii="仿宋" w:eastAsia="仿宋" w:hAnsi="仿宋" w:cs="仿宋" w:hint="eastAsia"/>
          <w:lang w:eastAsia="zh-CN"/>
        </w:rPr>
      </w:pPr>
      <w:bookmarkStart w:id="3" w:name="_Toc173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纺织染整助剂：净洗剂项目高度重视文档的质量和准确性，以支持纺织染整助剂：净洗剂项目的各项活动和决策。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文档的编制始于纺织染整助剂：净洗剂项目计划的初期，我们制定了详细的文档编制计划，明确了每个文档的内容、格式和编写责任人。在纺织染整助剂：净洗剂项目启动阶段，我们首先编制了纺织染整助剂：净洗剂项目章程，明确定义了纺织染整助剂：净洗剂项目的目标、范围、风险等关键要素。随后，纺织染整助剂：净洗剂项目团队根据计划陆续编制了需求文档、设计文档、测试文档等各类文档，确保纺织染整助剂：净洗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纺织染整助剂：净洗剂项目管理中的重要环节，旨在确保纺织染整助剂：净洗剂项目文档符合质量标准和纺织染整助剂：净洗剂项目需求。在纺织染整助剂：净洗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纺织染整助剂：净洗剂项目相关利益方和专业领域的专家对文档进行独立审查。这有助于获取更全面、客观的反馈，确保纺织染整助剂：净洗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在文档编制与审查方面建立了严格的管理机制，通过规范的流程和多维度的审查，确保纺织染整助剂：净洗剂项目文档的质量、准确性和可靠性，为纺织染整助剂：净洗剂项目的顺利推进提供了有力支持。</w:t>
      </w:r>
    </w:p>
    <w:p>
      <w:pPr>
        <w:pStyle w:val="Heading2"/>
        <w:ind w:firstLine="560" w:firstLineChars="200"/>
        <w:rPr>
          <w:rFonts w:ascii="仿宋" w:eastAsia="仿宋" w:hAnsi="仿宋" w:cs="仿宋" w:hint="eastAsia"/>
          <w:sz w:val="28"/>
          <w:lang w:eastAsia="zh-CN"/>
        </w:rPr>
      </w:pPr>
      <w:bookmarkStart w:id="4" w:name="_Toc1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在纺织染整助剂：净洗剂项目中，我们致力于优化文档发布与分发过程，以确保信息的高效传递和团队间协作的顺畅进行。以下是我们采取的关键优化策略：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我们通过多渠道发布文档，包括电子邮件、纺织染整助剂：净洗剂项目管理平台、内部网站等，以满足不同团队成员的偏好和需求。多渠道发布确保了信息的全面覆盖。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我们采用了精细的权限控制，确保只有授权人员可以访问敏感信息。这种安全措施保护了纺织染整助剂：净洗剂项目文档的机密性，防止了未经授权的信息泄露。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0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纺织染整助剂：净洗剂项目生命周期中一个至关重要的环节，直接关系到纺织染整助剂：净洗剂项目信息的长期保存和历史记录的完整性。在纺织染整助剂：净洗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87"/>
      <w:r>
        <w:rPr>
          <w:rFonts w:ascii="仿宋" w:eastAsia="仿宋" w:hAnsi="仿宋" w:cs="仿宋" w:hint="eastAsia"/>
          <w:sz w:val="28"/>
          <w:lang w:eastAsia="zh-CN"/>
        </w:rPr>
        <w:t>二、纺织染整助剂：净洗剂项目绩效评估</w:t>
      </w:r>
      <w:bookmarkEnd w:id="6"/>
    </w:p>
    <w:p>
      <w:pPr>
        <w:pStyle w:val="Heading2"/>
        <w:rPr>
          <w:rFonts w:ascii="仿宋" w:eastAsia="仿宋" w:hAnsi="仿宋" w:cs="仿宋" w:hint="eastAsia"/>
          <w:lang w:eastAsia="zh-CN"/>
        </w:rPr>
      </w:pPr>
      <w:bookmarkStart w:id="7" w:name="_Toc3186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染整助剂：净洗剂项目中，我们设计了一套全面的绩效评估指标，以确保纺织染整助剂：净洗剂项目的可控和成功交付。这些指标跨足纺织染整助剂：净洗剂项目目标、成本、进度和质量等多个维度，为我们提供了全面洞察纺织染整助剂：净洗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目标达成率是我们关注的首要指标。我们设定了明确的目标，并通过定期监测和评估，迅速发现并应对潜在的目标偏差。这为纺织染整助剂：净洗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成本绩效是另一个核心关注点。通过实际成本与预算成本的对比分析，我们深入了解成本差异的原因，及时调整资源分配，保持纺织染整助剂：净洗剂项目在经济效益方面的合理水平。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进度作为关键的绩效指标之一，得到了精心的关注。我们制定了详细的纺织染整助剂：净洗剂项目进度计划，并设立了进度符合度指标，确保实际进度与计划进度保持一致。这使我们能够快速发现和解决潜在的进度问题，保持纺织染整助剂：净洗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织染整助剂：净洗剂项目绩效的不可或缺的一环。我们引入了一系列的质量标准和客户满意度指标，以确保纺织染整助剂：净洗剂项目交付的成果在质量上达到或超越预期水平。通过持续监测这些指标，我们努力提升纺织染整助剂：净洗剂项目整体质量水平，为纺织染整助剂：净洗剂项目的成功交付提供有力保障。通过这些科学且全面的绩效评估，我们能够更好地引导纺织染整助剂：净洗剂项目的持续改进，确保纺织染整助剂：净洗剂项目目标的顺利达成。</w:t>
      </w:r>
    </w:p>
    <w:p>
      <w:pPr>
        <w:pStyle w:val="Heading2"/>
        <w:ind w:firstLine="560" w:firstLineChars="200"/>
        <w:rPr>
          <w:rFonts w:ascii="仿宋" w:eastAsia="仿宋" w:hAnsi="仿宋" w:cs="仿宋" w:hint="eastAsia"/>
          <w:sz w:val="28"/>
          <w:lang w:eastAsia="zh-CN"/>
        </w:rPr>
      </w:pPr>
      <w:bookmarkStart w:id="8" w:name="_Toc859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绩效评估是纺织染整助剂：净洗剂项目中的关键环节，为确保纺织染整助剂：净洗剂项目达到预期目标，我们采用了多层次、多维度的绩效评估方法。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织染整助剂：净洗剂项目的战略目标对齐，确保每个决策和行动都与纺织染整助剂：净洗剂项目整体目标保持一致。团队会定期召开战略对齐会议，审视当前工作与纺织染整助剂：净洗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织染整助剂：净洗剂项目进度、质量、成本和风险等方面。这些指标通过数据收集和分析，为纺织染整助剂：净洗剂项目管理团队提供了客观的评估依据。例如，我们通过纺织染整助剂：净洗剂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织染整助剂：净洗剂项目内部，还考虑了纺织染整助剂：净洗剂项目对外部环境的影响。我们定期进行干系人满意度调查，以了解各利益相关方对纺织染整助剂：净洗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这种多层次、多角度的绩效评估方法，使得我们能够全面了解纺织染整助剂：净洗剂项目的运行状态，及时做出调整，确保纺织染整助剂：净洗剂项目在不断变化的环境中保持稳健前行。</w:t>
      </w:r>
    </w:p>
    <w:p>
      <w:pPr>
        <w:pStyle w:val="Heading2"/>
        <w:ind w:firstLine="560" w:firstLineChars="200"/>
        <w:rPr>
          <w:rFonts w:ascii="仿宋" w:eastAsia="仿宋" w:hAnsi="仿宋" w:cs="仿宋" w:hint="eastAsia"/>
          <w:sz w:val="28"/>
          <w:lang w:eastAsia="zh-CN"/>
        </w:rPr>
      </w:pPr>
      <w:bookmarkStart w:id="9" w:name="_Toc2582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为了确保纺织染整助剂：净洗剂项目的有效管理和不断优化，我们采用了精心设计的绩效评估周期。这个周期旨在实现灵活、实时和全面的评估，以适应纺织染整助剂：净洗剂项目执行中的各种挑战。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纺织染整助剂：净洗剂项目的不同需求，分为短期、中期和长期。短期评估关注每个迭代或工作周期，以及时发现和解决当前任务中的问题。中期评估涵盖几个迭代，深入了解整体纺织染整助剂：净洗剂项目的趋势和性能。长期评估则着眼于整个纺织染整助剂：净洗剂项目阶段，确保纺织染整助剂：净洗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织染整助剂：净洗剂项目管理工具和协作平台，团队成员能够随时更新和分享纺织染整助剂：净洗剂项目数据。这种实时性的反馈机制使我们能够及时察觉潜在问题，快速调整，保持纺织染整助剂：净洗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纺织染整助剂：净洗剂项目的决策制定密不可分。每个周期的纺织染整助剂：净洗剂项目回顾会议成为集体总结经验、识别问题深层次原因并找到创新解决方案的平台。这种定期的反思与调整机制使纺织染整助剂：净洗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098"/>
      <w:r>
        <w:rPr>
          <w:rFonts w:ascii="仿宋" w:eastAsia="仿宋" w:hAnsi="仿宋" w:cs="仿宋" w:hint="eastAsia"/>
          <w:sz w:val="28"/>
          <w:lang w:eastAsia="zh-CN"/>
        </w:rPr>
        <w:t>三、纺织染整助剂：净洗剂项目危机管理</w:t>
      </w:r>
      <w:bookmarkEnd w:id="10"/>
    </w:p>
    <w:p>
      <w:pPr>
        <w:pStyle w:val="Heading2"/>
        <w:rPr>
          <w:rFonts w:ascii="仿宋" w:eastAsia="仿宋" w:hAnsi="仿宋" w:cs="仿宋" w:hint="eastAsia"/>
          <w:lang w:eastAsia="zh-CN"/>
        </w:rPr>
      </w:pPr>
      <w:bookmarkStart w:id="11" w:name="_Toc2011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染整助剂：净洗剂项目危机管理中，危机预警与识别是确保纺织染整助剂：净洗剂项目稳健运行的核心步骤。通过建立全面的监测机制，纺织染整助剂：净洗剂项目团队旨在及时发现和理解潜在的风险和危机因素，以便采取及时的预防和应对措施，确保纺织染整助剂：净洗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纺织染整助剂：净洗剂项目团队全面分析了整个纺织染整助剂：净洗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纺织染整助剂：净洗剂项目团队着重于明确定义纺织染整助剂：净洗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纺织染整助剂：净洗剂项目进展的持续监控，团队能够及时发现潜在问题并作出迅速反应。纺织染整助剂：净洗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纺织染整助剂：净洗剂项目得以更有序、可控地推进。</w:t>
      </w:r>
    </w:p>
    <w:p>
      <w:pPr>
        <w:pStyle w:val="Heading2"/>
        <w:ind w:firstLine="560" w:firstLineChars="200"/>
        <w:rPr>
          <w:rFonts w:ascii="仿宋" w:eastAsia="仿宋" w:hAnsi="仿宋" w:cs="仿宋" w:hint="eastAsia"/>
          <w:sz w:val="28"/>
          <w:lang w:eastAsia="zh-CN"/>
        </w:rPr>
      </w:pPr>
      <w:bookmarkStart w:id="12" w:name="_Toc79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在危机发生时，纺织染整助剂：净洗剂项目团队立即行动，成立了应急小组。该小组的任务是迅速制定并实施紧急应对措施，以最小化潜在损失。以下是采取的主要措施：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暂停纺织染整助剂：净洗剂项目进度：为遏制危机蔓延，纺织染整助剂：净洗剂项目暂时停止进行，以便全面评估当前状况。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资源重新分配：重新评估纺织染整助剂：净洗剂项目资源的分配，确保最大限度地减小损失。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实时沟通：与关键利益相关者建立实时沟通机制，向他们传递纺织染整助剂：净洗剂项目危机的实际状况，保障纺织染整助剂：净洗剂项目核心利益。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在紧急应对的同时，纺织染整助剂：净洗剂项目团队强调了团队协作和有效沟通的重要性。以下是团队协作的关键举措：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信息共享机制：建立了信息共享平台，确保团队成员能够及时获取纺织染整助剂：净洗剂项目危机的实时信息。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领导者沟通：纺织染整助剂：净洗剂项目领导者通过定期会议和即时沟通工具，指导团队应对危机，保持团队稳定运行。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随着危机得到初步控制，纺织染整助剂：净洗剂项目团队转向制定恢复计划，以确保纺织染整助剂：净洗剂项目能够从中迅速恢复。主要恢复计划包括：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修复受损的进度计划：重新评估纺织染整助剂：净洗剂项目进度，制定修复计划，确保纺织染整助剂：净洗剂项目尽快回归正常进程。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重新调整资源分配：优化资源分配，确保纺织染整助剂：净洗剂项目在有限资源下高效运转。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风险管理机制加强：对纺织染整助剂：净洗剂项目风险进行全面评估，制定更强化的风险管理策略，以预防未来可能的危机。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7669"/>
      <w:r>
        <w:rPr>
          <w:rFonts w:ascii="仿宋" w:eastAsia="仿宋" w:hAnsi="仿宋" w:cs="仿宋" w:hint="eastAsia"/>
          <w:sz w:val="28"/>
          <w:lang w:eastAsia="zh-CN"/>
        </w:rPr>
        <w:t>四、纺织染整助剂：净洗剂项目概论</w:t>
      </w:r>
      <w:bookmarkEnd w:id="13"/>
    </w:p>
    <w:p>
      <w:pPr>
        <w:pStyle w:val="Heading2"/>
        <w:rPr>
          <w:rFonts w:ascii="仿宋" w:eastAsia="仿宋" w:hAnsi="仿宋" w:cs="仿宋" w:hint="eastAsia"/>
          <w:lang w:eastAsia="zh-CN"/>
        </w:rPr>
      </w:pPr>
      <w:bookmarkStart w:id="14" w:name="_Toc23529"/>
      <w:r>
        <w:rPr>
          <w:rFonts w:ascii="仿宋" w:eastAsia="仿宋" w:hAnsi="仿宋" w:cs="仿宋" w:hint="eastAsia"/>
          <w:lang w:eastAsia="zh-CN"/>
        </w:rPr>
        <w:t>(一)、纺织染整助剂：净洗剂项目概况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的起源追溯至对市场的深入洞察。市场的不断演变与变革为纺织染整助剂：净洗剂项目提供了难得的机遇。当前市场存在的需求缺口和变革的大环境共同构成了纺织染整助剂：净洗剂项目的背景。这个纺织染整助剂：净洗剂项目旨在充分利用市场机遇，填补行业中尚未满足的需求，为客户提供全新的解决方案。市场的变革和需求的增长使得这个纺织染整助剂：净洗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纺织染整助剂：净洗剂项目名称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正式命名为纺织染整助剂：净洗剂。这个名称不仅仅是一个标识，更代表了纺织染整助剂：净洗剂项目的核心理念和愿景。它蕴含着纺织染整助剂：净洗剂项目所要解决问题的关键字，具有强烈的表达和辨识度，为纺织染整助剂：净洗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纺织染整助剂：净洗剂项目目标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的核心目标是提供一种全新、高效的解决方案，满足客户日益增长的需求。纺织染整助剂：净洗剂项目追求的不仅仅是满足市场需求，更是在市场中获得卓越的竞争优势。通过不断提升产品或服务的质量和创新水平，纺织染整助剂：净洗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纺织染整助剂：净洗剂项目范围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全面涵盖了产品研发、制造、市场推广和售后服务，确保从产品设计到最终用户体验的全方位关注。这一全面的纺织染整助剂：净洗剂项目范围是为了确保纺织染整助剂：净洗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纺织染整助剂：净洗剂项目时间表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计划在未来18个月内完成，包括研发、测试、市场试点和正式推出等不同阶段。这个时间表的合理设计是为了确保纺织染整助剂：净洗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纺织染整助剂：净洗剂项目预算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总预算估算为XX百万美元，主要分配在研发、市场推广、人员培训和运营等方面。这一充足的预算为纺织染整助剂：净洗剂项目提供了充足的资源，确保纺织染整助剂：净洗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纺织染整助剂：净洗剂项目风险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纺织染整助剂：净洗剂项目可能面临的风险包括市场接受度低、技术难题、竞争激烈等。纺织染整助剂：净洗剂项目团队已经制定了相应的风险应对计划，通过前瞻性的风险管理，确保纺织染整助剂：净洗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纺织染整助剂：净洗剂项目团队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汇聚了一支经验丰富、多领域专业素养的核心团队，确保纺织染整助剂：净洗剂项目在各个方面都能拥有高水平的执行力。团队的协同作战是纺织染整助剂：净洗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纺织染整助剂：净洗剂项目背景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纺织染整助剂：净洗剂项目的背景根植于市场对更高效、创新产品的渴望，同时也受到科技发展对行业格局的深刻改变的影响。这为纺织染整助剂：净洗剂项目提供了广阔的发展空间和市场需求。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纺织染整助剂：净洗剂项目现状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截至目前，纺织染整助剂：净洗剂项目已完成市场调研和技术验证，取得了初步的成功。这为纺织染整助剂：净洗剂项目在未来的发展奠定了坚实的基础，为更远大的目标打下了坚实的基石。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426"/>
      <w:r>
        <w:rPr>
          <w:rFonts w:ascii="仿宋" w:eastAsia="仿宋" w:hAnsi="仿宋" w:cs="仿宋" w:hint="eastAsia"/>
          <w:sz w:val="28"/>
          <w:lang w:eastAsia="zh-CN"/>
        </w:rPr>
        <w:t>(二)、纺织染整助剂：净洗剂项目目标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染整助剂：净洗剂项目首要业务目标是在市场中占据有利地位，实现产品/服务的成功推广和销售。通过不断提升产品质量、创新性，纺织染整助剂：净洗剂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在科技迅速发展的时代，纺织染整助剂：净洗剂项目着眼于技术创新。通过持续的研发和技术升级，纺织染整助剂：净洗剂项目旨在推出更具创新性的产品或服务，以满足市场对新鲜、先进解决方案的需求。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纺织染整助剂：净洗剂项目设定了客户满意度目标。通过提供卓越的产品质量和优质的客户服务，纺织染整助剂：净洗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纺织染整助剂：净洗剂项目注重社会责任和可持续发展。通过实施环保、社会责任纺织染整助剂：净洗剂项目，纺织染整助剂：净洗剂项目致力于在经济发展的同时保护环境，促进社会公平，实现可持续经营。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纺织染整助剂：净洗剂项目的团队是实现目标的核心驱动力。因此，纺织染整助剂：净洗剂项目设定了团队发展目标，包括提升团队成员的专业技能、培养领导力，以及搭建协同高效的团队工作氛围。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982"/>
      <w:r>
        <w:rPr>
          <w:rFonts w:ascii="仿宋" w:eastAsia="仿宋" w:hAnsi="仿宋" w:cs="仿宋" w:hint="eastAsia"/>
          <w:sz w:val="28"/>
          <w:lang w:eastAsia="zh-CN"/>
        </w:rPr>
        <w:t>(三)、纺织染整助剂：净洗剂项目提出的理由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纺织染整助剂：净洗剂项目提出的理由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的提出源于对市场机遇的深刻洞察。当前市场中存在的需求缺口和行业发展趋势表明，有巨大的商业机会等待被开发。通过准确捕捉市场机遇，纺织染整助剂：净洗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https://d.book118.com/978060036055006032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416DE"/>
    <w:rsid w:val="6C6416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600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2024-01-29T05:01:00Z</dcterms:created>
  <dcterms:modified xsi:type="dcterms:W3CDTF">2024-01-29T05:01:59Z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E27917E7B62F4DEDA8E05C1421539564_11</vt:lpwstr>
  </property>
  <property fmtid="{D5CDD505-2E9C-101B-9397-08002B2CF9AE}" pid="3" name="KSOProductBuildVer">
    <vt:lpwstr>2052-12.1.0.16250</vt:lpwstr>
  </property>
</Properties>
</file>