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饲用生物活性制剂项目计划设计方案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 w:history="1">
        <w:r>
          <w:rPr>
            <w:rFonts w:ascii="仿宋" w:eastAsia="仿宋" w:hAnsi="仿宋" w:cs="仿宋" w:hint="eastAsia"/>
            <w:lang w:eastAsia="zh-CN"/>
          </w:rPr>
          <w:t>概论</w:t>
        </w:r>
        <w:r>
          <w:tab/>
        </w:r>
        <w:r>
          <w:fldChar w:fldCharType="begin"/>
        </w:r>
        <w:r>
          <w:instrText xml:space="preserve"> PAGEREF _Toc262 \h </w:instrText>
        </w:r>
        <w:r>
          <w:fldChar w:fldCharType="separate"/>
        </w:r>
        <w:r>
          <w:t>3</w:t>
        </w:r>
        <w:r>
          <w:fldChar w:fldCharType="end"/>
        </w:r>
      </w:hyperlink>
    </w:p>
    <w:p>
      <w:pPr>
        <w:pStyle w:val="TOC1"/>
        <w:tabs>
          <w:tab w:val="right" w:leader="dot" w:pos="8306"/>
        </w:tabs>
      </w:pPr>
      <w:hyperlink w:anchor="_Toc11065" w:history="1">
        <w:r>
          <w:rPr>
            <w:rFonts w:ascii="仿宋" w:eastAsia="仿宋" w:hAnsi="仿宋" w:cs="仿宋" w:hint="eastAsia"/>
            <w:lang w:eastAsia="zh-CN"/>
          </w:rPr>
          <w:t>一、工艺说明</w:t>
        </w:r>
        <w:r>
          <w:tab/>
        </w:r>
        <w:r>
          <w:fldChar w:fldCharType="begin"/>
        </w:r>
        <w:r>
          <w:instrText xml:space="preserve"> PAGEREF _Toc11065 \h </w:instrText>
        </w:r>
        <w:r>
          <w:fldChar w:fldCharType="separate"/>
        </w:r>
        <w:r>
          <w:t>3</w:t>
        </w:r>
        <w:r>
          <w:fldChar w:fldCharType="end"/>
        </w:r>
      </w:hyperlink>
    </w:p>
    <w:p>
      <w:pPr>
        <w:pStyle w:val="TOC2"/>
        <w:tabs>
          <w:tab w:val="right" w:leader="dot" w:pos="8306"/>
        </w:tabs>
      </w:pPr>
      <w:hyperlink w:anchor="_Toc20223" w:history="1">
        <w:r>
          <w:rPr>
            <w:rFonts w:ascii="仿宋" w:eastAsia="仿宋" w:hAnsi="仿宋" w:cs="仿宋" w:hint="eastAsia"/>
            <w:lang w:eastAsia="zh-CN"/>
          </w:rPr>
          <w:t>(一)、技术管理特点</w:t>
        </w:r>
        <w:r>
          <w:tab/>
        </w:r>
        <w:r>
          <w:fldChar w:fldCharType="begin"/>
        </w:r>
        <w:r>
          <w:instrText xml:space="preserve"> PAGEREF _Toc20223 \h </w:instrText>
        </w:r>
        <w:r>
          <w:fldChar w:fldCharType="separate"/>
        </w:r>
        <w:r>
          <w:t>3</w:t>
        </w:r>
        <w:r>
          <w:fldChar w:fldCharType="end"/>
        </w:r>
      </w:hyperlink>
    </w:p>
    <w:p>
      <w:pPr>
        <w:pStyle w:val="TOC2"/>
        <w:tabs>
          <w:tab w:val="right" w:leader="dot" w:pos="8306"/>
        </w:tabs>
      </w:pPr>
      <w:hyperlink w:anchor="_Toc29886" w:history="1">
        <w:r>
          <w:rPr>
            <w:rFonts w:ascii="仿宋" w:eastAsia="仿宋" w:hAnsi="仿宋" w:cs="仿宋" w:hint="eastAsia"/>
            <w:lang w:eastAsia="zh-CN"/>
          </w:rPr>
          <w:t>(二)、饲用生物活性制剂项目工艺技术设计方案</w:t>
        </w:r>
        <w:r>
          <w:tab/>
        </w:r>
        <w:r>
          <w:fldChar w:fldCharType="begin"/>
        </w:r>
        <w:r>
          <w:instrText xml:space="preserve"> PAGEREF _Toc29886 \h </w:instrText>
        </w:r>
        <w:r>
          <w:fldChar w:fldCharType="separate"/>
        </w:r>
        <w:r>
          <w:t>4</w:t>
        </w:r>
        <w:r>
          <w:fldChar w:fldCharType="end"/>
        </w:r>
      </w:hyperlink>
    </w:p>
    <w:p>
      <w:pPr>
        <w:pStyle w:val="TOC2"/>
        <w:tabs>
          <w:tab w:val="right" w:leader="dot" w:pos="8306"/>
        </w:tabs>
      </w:pPr>
      <w:hyperlink w:anchor="_Toc10179" w:history="1">
        <w:r>
          <w:rPr>
            <w:rFonts w:ascii="仿宋" w:eastAsia="仿宋" w:hAnsi="仿宋" w:cs="仿宋" w:hint="eastAsia"/>
            <w:lang w:eastAsia="zh-CN"/>
          </w:rPr>
          <w:t>(三)、设备选型方案</w:t>
        </w:r>
        <w:r>
          <w:tab/>
        </w:r>
        <w:r>
          <w:fldChar w:fldCharType="begin"/>
        </w:r>
        <w:r>
          <w:instrText xml:space="preserve"> PAGEREF _Toc10179 \h </w:instrText>
        </w:r>
        <w:r>
          <w:fldChar w:fldCharType="separate"/>
        </w:r>
        <w:r>
          <w:t>5</w:t>
        </w:r>
        <w:r>
          <w:fldChar w:fldCharType="end"/>
        </w:r>
      </w:hyperlink>
    </w:p>
    <w:p>
      <w:pPr>
        <w:pStyle w:val="TOC1"/>
        <w:tabs>
          <w:tab w:val="right" w:leader="dot" w:pos="8306"/>
        </w:tabs>
      </w:pPr>
      <w:hyperlink w:anchor="_Toc23450" w:history="1">
        <w:r>
          <w:rPr>
            <w:rFonts w:ascii="仿宋" w:eastAsia="仿宋" w:hAnsi="仿宋" w:cs="仿宋" w:hint="eastAsia"/>
            <w:lang w:eastAsia="zh-CN"/>
          </w:rPr>
          <w:t>二、饲用生物活性制剂项目建设背景及必要性分析</w:t>
        </w:r>
        <w:r>
          <w:tab/>
        </w:r>
        <w:r>
          <w:fldChar w:fldCharType="begin"/>
        </w:r>
        <w:r>
          <w:instrText xml:space="preserve"> PAGEREF _Toc23450 \h </w:instrText>
        </w:r>
        <w:r>
          <w:fldChar w:fldCharType="separate"/>
        </w:r>
        <w:r>
          <w:t>7</w:t>
        </w:r>
        <w:r>
          <w:fldChar w:fldCharType="end"/>
        </w:r>
      </w:hyperlink>
    </w:p>
    <w:p>
      <w:pPr>
        <w:pStyle w:val="TOC2"/>
        <w:tabs>
          <w:tab w:val="right" w:leader="dot" w:pos="8306"/>
        </w:tabs>
      </w:pPr>
      <w:hyperlink w:anchor="_Toc27726" w:history="1">
        <w:r>
          <w:rPr>
            <w:rFonts w:ascii="仿宋" w:eastAsia="仿宋" w:hAnsi="仿宋" w:cs="仿宋" w:hint="eastAsia"/>
            <w:lang w:eastAsia="zh-CN"/>
          </w:rPr>
          <w:t>(一)、饲用生物活性制剂项目背景分析</w:t>
        </w:r>
        <w:r>
          <w:tab/>
        </w:r>
        <w:r>
          <w:fldChar w:fldCharType="begin"/>
        </w:r>
        <w:r>
          <w:instrText xml:space="preserve"> PAGEREF _Toc27726 \h </w:instrText>
        </w:r>
        <w:r>
          <w:fldChar w:fldCharType="separate"/>
        </w:r>
        <w:r>
          <w:t>7</w:t>
        </w:r>
        <w:r>
          <w:fldChar w:fldCharType="end"/>
        </w:r>
      </w:hyperlink>
    </w:p>
    <w:p>
      <w:pPr>
        <w:pStyle w:val="TOC2"/>
        <w:tabs>
          <w:tab w:val="right" w:leader="dot" w:pos="8306"/>
        </w:tabs>
      </w:pPr>
      <w:hyperlink w:anchor="_Toc15546" w:history="1">
        <w:r>
          <w:rPr>
            <w:rFonts w:ascii="仿宋" w:eastAsia="仿宋" w:hAnsi="仿宋" w:cs="仿宋" w:hint="eastAsia"/>
            <w:lang w:eastAsia="zh-CN"/>
          </w:rPr>
          <w:t>(二)、饲用生物活性制剂项目建设必要性分析</w:t>
        </w:r>
        <w:r>
          <w:tab/>
        </w:r>
        <w:r>
          <w:fldChar w:fldCharType="begin"/>
        </w:r>
        <w:r>
          <w:instrText xml:space="preserve"> PAGEREF _Toc15546 \h </w:instrText>
        </w:r>
        <w:r>
          <w:fldChar w:fldCharType="separate"/>
        </w:r>
        <w:r>
          <w:t>8</w:t>
        </w:r>
        <w:r>
          <w:fldChar w:fldCharType="end"/>
        </w:r>
      </w:hyperlink>
    </w:p>
    <w:p>
      <w:pPr>
        <w:pStyle w:val="TOC1"/>
        <w:tabs>
          <w:tab w:val="right" w:leader="dot" w:pos="8306"/>
        </w:tabs>
      </w:pPr>
      <w:hyperlink w:anchor="_Toc28238" w:history="1">
        <w:r>
          <w:rPr>
            <w:rFonts w:ascii="仿宋" w:eastAsia="仿宋" w:hAnsi="仿宋" w:cs="仿宋" w:hint="eastAsia"/>
            <w:lang w:eastAsia="zh-CN"/>
          </w:rPr>
          <w:t>三、市场分析、调研</w:t>
        </w:r>
        <w:r>
          <w:tab/>
        </w:r>
        <w:r>
          <w:fldChar w:fldCharType="begin"/>
        </w:r>
        <w:r>
          <w:instrText xml:space="preserve"> PAGEREF _Toc28238 \h </w:instrText>
        </w:r>
        <w:r>
          <w:fldChar w:fldCharType="separate"/>
        </w:r>
        <w:r>
          <w:t>10</w:t>
        </w:r>
        <w:r>
          <w:fldChar w:fldCharType="end"/>
        </w:r>
      </w:hyperlink>
    </w:p>
    <w:p>
      <w:pPr>
        <w:pStyle w:val="TOC2"/>
        <w:tabs>
          <w:tab w:val="right" w:leader="dot" w:pos="8306"/>
        </w:tabs>
      </w:pPr>
      <w:hyperlink w:anchor="_Toc12729" w:history="1">
        <w:r>
          <w:rPr>
            <w:rFonts w:ascii="仿宋" w:eastAsia="仿宋" w:hAnsi="仿宋" w:cs="仿宋" w:hint="eastAsia"/>
            <w:lang w:eastAsia="zh-CN"/>
          </w:rPr>
          <w:t>(一)、饲用生物活性制剂行业分析</w:t>
        </w:r>
        <w:r>
          <w:tab/>
        </w:r>
        <w:r>
          <w:fldChar w:fldCharType="begin"/>
        </w:r>
        <w:r>
          <w:instrText xml:space="preserve"> PAGEREF _Toc12729 \h </w:instrText>
        </w:r>
        <w:r>
          <w:fldChar w:fldCharType="separate"/>
        </w:r>
        <w:r>
          <w:t>10</w:t>
        </w:r>
        <w:r>
          <w:fldChar w:fldCharType="end"/>
        </w:r>
      </w:hyperlink>
    </w:p>
    <w:p>
      <w:pPr>
        <w:pStyle w:val="TOC2"/>
        <w:tabs>
          <w:tab w:val="right" w:leader="dot" w:pos="8306"/>
        </w:tabs>
      </w:pPr>
      <w:hyperlink w:anchor="_Toc23796" w:history="1">
        <w:r>
          <w:rPr>
            <w:rFonts w:ascii="仿宋" w:eastAsia="仿宋" w:hAnsi="仿宋" w:cs="仿宋" w:hint="eastAsia"/>
            <w:lang w:eastAsia="zh-CN"/>
          </w:rPr>
          <w:t>(二)、饲用生物活性制剂市场分析预测</w:t>
        </w:r>
        <w:r>
          <w:tab/>
        </w:r>
        <w:r>
          <w:fldChar w:fldCharType="begin"/>
        </w:r>
        <w:r>
          <w:instrText xml:space="preserve"> PAGEREF _Toc23796 \h </w:instrText>
        </w:r>
        <w:r>
          <w:fldChar w:fldCharType="separate"/>
        </w:r>
        <w:r>
          <w:t>11</w:t>
        </w:r>
        <w:r>
          <w:fldChar w:fldCharType="end"/>
        </w:r>
      </w:hyperlink>
    </w:p>
    <w:p>
      <w:pPr>
        <w:pStyle w:val="TOC1"/>
        <w:tabs>
          <w:tab w:val="right" w:leader="dot" w:pos="8306"/>
        </w:tabs>
      </w:pPr>
      <w:hyperlink w:anchor="_Toc16638" w:history="1">
        <w:r>
          <w:rPr>
            <w:rFonts w:ascii="仿宋" w:eastAsia="仿宋" w:hAnsi="仿宋" w:cs="仿宋" w:hint="eastAsia"/>
            <w:lang w:eastAsia="zh-CN"/>
          </w:rPr>
          <w:t>四、饲用生物活性制剂项目危机管理</w:t>
        </w:r>
        <w:r>
          <w:tab/>
        </w:r>
        <w:r>
          <w:fldChar w:fldCharType="begin"/>
        </w:r>
        <w:r>
          <w:instrText xml:space="preserve"> PAGEREF _Toc16638 \h </w:instrText>
        </w:r>
        <w:r>
          <w:fldChar w:fldCharType="separate"/>
        </w:r>
        <w:r>
          <w:t>12</w:t>
        </w:r>
        <w:r>
          <w:fldChar w:fldCharType="end"/>
        </w:r>
      </w:hyperlink>
    </w:p>
    <w:p>
      <w:pPr>
        <w:pStyle w:val="TOC2"/>
        <w:tabs>
          <w:tab w:val="right" w:leader="dot" w:pos="8306"/>
        </w:tabs>
      </w:pPr>
      <w:hyperlink w:anchor="_Toc20763" w:history="1">
        <w:r>
          <w:rPr>
            <w:rFonts w:ascii="仿宋" w:eastAsia="仿宋" w:hAnsi="仿宋" w:cs="仿宋" w:hint="eastAsia"/>
            <w:lang w:eastAsia="zh-CN"/>
          </w:rPr>
          <w:t>(一)、危机预警与识别</w:t>
        </w:r>
        <w:r>
          <w:tab/>
        </w:r>
        <w:r>
          <w:fldChar w:fldCharType="begin"/>
        </w:r>
        <w:r>
          <w:instrText xml:space="preserve"> PAGEREF _Toc20763 \h </w:instrText>
        </w:r>
        <w:r>
          <w:fldChar w:fldCharType="separate"/>
        </w:r>
        <w:r>
          <w:t>12</w:t>
        </w:r>
        <w:r>
          <w:fldChar w:fldCharType="end"/>
        </w:r>
      </w:hyperlink>
    </w:p>
    <w:p>
      <w:pPr>
        <w:pStyle w:val="TOC2"/>
        <w:tabs>
          <w:tab w:val="right" w:leader="dot" w:pos="8306"/>
        </w:tabs>
      </w:pPr>
      <w:hyperlink w:anchor="_Toc25541" w:history="1">
        <w:r>
          <w:rPr>
            <w:rFonts w:ascii="仿宋" w:eastAsia="仿宋" w:hAnsi="仿宋" w:cs="仿宋" w:hint="eastAsia"/>
            <w:lang w:eastAsia="zh-CN"/>
          </w:rPr>
          <w:t>(二)、危机应对与恢复</w:t>
        </w:r>
        <w:r>
          <w:tab/>
        </w:r>
        <w:r>
          <w:fldChar w:fldCharType="begin"/>
        </w:r>
        <w:r>
          <w:instrText xml:space="preserve"> PAGEREF _Toc25541 \h </w:instrText>
        </w:r>
        <w:r>
          <w:fldChar w:fldCharType="separate"/>
        </w:r>
        <w:r>
          <w:t>13</w:t>
        </w:r>
        <w:r>
          <w:fldChar w:fldCharType="end"/>
        </w:r>
      </w:hyperlink>
    </w:p>
    <w:p>
      <w:pPr>
        <w:pStyle w:val="TOC1"/>
        <w:tabs>
          <w:tab w:val="right" w:leader="dot" w:pos="8306"/>
        </w:tabs>
      </w:pPr>
      <w:hyperlink w:anchor="_Toc15285" w:history="1">
        <w:r>
          <w:rPr>
            <w:rFonts w:ascii="仿宋" w:eastAsia="仿宋" w:hAnsi="仿宋" w:cs="仿宋" w:hint="eastAsia"/>
            <w:lang w:eastAsia="zh-CN"/>
          </w:rPr>
          <w:t>五、饲用生物活性制剂项目概论</w:t>
        </w:r>
        <w:r>
          <w:tab/>
        </w:r>
        <w:r>
          <w:fldChar w:fldCharType="begin"/>
        </w:r>
        <w:r>
          <w:instrText xml:space="preserve"> PAGEREF _Toc15285 \h </w:instrText>
        </w:r>
        <w:r>
          <w:fldChar w:fldCharType="separate"/>
        </w:r>
        <w:r>
          <w:t>14</w:t>
        </w:r>
        <w:r>
          <w:fldChar w:fldCharType="end"/>
        </w:r>
      </w:hyperlink>
    </w:p>
    <w:p>
      <w:pPr>
        <w:pStyle w:val="TOC2"/>
        <w:tabs>
          <w:tab w:val="right" w:leader="dot" w:pos="8306"/>
        </w:tabs>
      </w:pPr>
      <w:hyperlink w:anchor="_Toc14673" w:history="1">
        <w:r>
          <w:rPr>
            <w:rFonts w:ascii="仿宋" w:eastAsia="仿宋" w:hAnsi="仿宋" w:cs="仿宋" w:hint="eastAsia"/>
            <w:lang w:eastAsia="zh-CN"/>
          </w:rPr>
          <w:t>(一)、饲用生物活性制剂项目概况</w:t>
        </w:r>
        <w:r>
          <w:tab/>
        </w:r>
        <w:r>
          <w:fldChar w:fldCharType="begin"/>
        </w:r>
        <w:r>
          <w:instrText xml:space="preserve"> PAGEREF _Toc14673 \h </w:instrText>
        </w:r>
        <w:r>
          <w:fldChar w:fldCharType="separate"/>
        </w:r>
        <w:r>
          <w:t>14</w:t>
        </w:r>
        <w:r>
          <w:fldChar w:fldCharType="end"/>
        </w:r>
      </w:hyperlink>
    </w:p>
    <w:p>
      <w:pPr>
        <w:pStyle w:val="TOC2"/>
        <w:tabs>
          <w:tab w:val="right" w:leader="dot" w:pos="8306"/>
        </w:tabs>
      </w:pPr>
      <w:hyperlink w:anchor="_Toc20644" w:history="1">
        <w:r>
          <w:rPr>
            <w:rFonts w:ascii="仿宋" w:eastAsia="仿宋" w:hAnsi="仿宋" w:cs="仿宋" w:hint="eastAsia"/>
            <w:lang w:eastAsia="zh-CN"/>
          </w:rPr>
          <w:t>(二)、饲用生物活性制剂项目目标</w:t>
        </w:r>
        <w:r>
          <w:tab/>
        </w:r>
        <w:r>
          <w:fldChar w:fldCharType="begin"/>
        </w:r>
        <w:r>
          <w:instrText xml:space="preserve"> PAGEREF _Toc20644 \h </w:instrText>
        </w:r>
        <w:r>
          <w:fldChar w:fldCharType="separate"/>
        </w:r>
        <w:r>
          <w:t>17</w:t>
        </w:r>
        <w:r>
          <w:fldChar w:fldCharType="end"/>
        </w:r>
      </w:hyperlink>
    </w:p>
    <w:p>
      <w:pPr>
        <w:pStyle w:val="TOC2"/>
        <w:tabs>
          <w:tab w:val="right" w:leader="dot" w:pos="8306"/>
        </w:tabs>
      </w:pPr>
      <w:hyperlink w:anchor="_Toc14563" w:history="1">
        <w:r>
          <w:rPr>
            <w:rFonts w:ascii="仿宋" w:eastAsia="仿宋" w:hAnsi="仿宋" w:cs="仿宋" w:hint="eastAsia"/>
            <w:lang w:eastAsia="zh-CN"/>
          </w:rPr>
          <w:t>(三)、饲用生物活性制剂项目提出的理由</w:t>
        </w:r>
        <w:r>
          <w:tab/>
        </w:r>
        <w:r>
          <w:fldChar w:fldCharType="begin"/>
        </w:r>
        <w:r>
          <w:instrText xml:space="preserve"> PAGEREF _Toc14563 \h </w:instrText>
        </w:r>
        <w:r>
          <w:fldChar w:fldCharType="separate"/>
        </w:r>
        <w:r>
          <w:t>18</w:t>
        </w:r>
        <w:r>
          <w:fldChar w:fldCharType="end"/>
        </w:r>
      </w:hyperlink>
    </w:p>
    <w:p>
      <w:pPr>
        <w:pStyle w:val="TOC2"/>
        <w:tabs>
          <w:tab w:val="right" w:leader="dot" w:pos="8306"/>
        </w:tabs>
      </w:pPr>
      <w:hyperlink w:anchor="_Toc6511" w:history="1">
        <w:r>
          <w:rPr>
            <w:rFonts w:ascii="仿宋" w:eastAsia="仿宋" w:hAnsi="仿宋" w:cs="仿宋" w:hint="eastAsia"/>
            <w:lang w:eastAsia="zh-CN"/>
          </w:rPr>
          <w:t>(四)、饲用生物活性制剂项目意义</w:t>
        </w:r>
        <w:r>
          <w:tab/>
        </w:r>
        <w:r>
          <w:fldChar w:fldCharType="begin"/>
        </w:r>
        <w:r>
          <w:instrText xml:space="preserve"> PAGEREF _Toc6511 \h </w:instrText>
        </w:r>
        <w:r>
          <w:fldChar w:fldCharType="separate"/>
        </w:r>
        <w:r>
          <w:t>19</w:t>
        </w:r>
        <w:r>
          <w:fldChar w:fldCharType="end"/>
        </w:r>
      </w:hyperlink>
    </w:p>
    <w:p>
      <w:pPr>
        <w:pStyle w:val="TOC2"/>
        <w:tabs>
          <w:tab w:val="right" w:leader="dot" w:pos="8306"/>
        </w:tabs>
      </w:pPr>
      <w:hyperlink w:anchor="_Toc35" w:history="1">
        <w:r>
          <w:rPr>
            <w:rFonts w:ascii="仿宋" w:eastAsia="仿宋" w:hAnsi="仿宋" w:cs="仿宋" w:hint="eastAsia"/>
            <w:lang w:eastAsia="zh-CN"/>
          </w:rPr>
          <w:t>(五)、饲用生物活性制剂项目背景</w:t>
        </w:r>
        <w:r>
          <w:tab/>
        </w:r>
        <w:r>
          <w:fldChar w:fldCharType="begin"/>
        </w:r>
        <w:r>
          <w:instrText xml:space="preserve"> PAGEREF _Toc35 \h </w:instrText>
        </w:r>
        <w:r>
          <w:fldChar w:fldCharType="separate"/>
        </w:r>
        <w:r>
          <w:t>20</w:t>
        </w:r>
        <w:r>
          <w:fldChar w:fldCharType="end"/>
        </w:r>
      </w:hyperlink>
    </w:p>
    <w:p>
      <w:pPr>
        <w:pStyle w:val="TOC1"/>
        <w:tabs>
          <w:tab w:val="right" w:leader="dot" w:pos="8306"/>
        </w:tabs>
      </w:pPr>
      <w:hyperlink w:anchor="_Toc30313" w:history="1">
        <w:r>
          <w:rPr>
            <w:rFonts w:ascii="仿宋" w:eastAsia="仿宋" w:hAnsi="仿宋" w:cs="仿宋" w:hint="eastAsia"/>
            <w:lang w:eastAsia="zh-CN"/>
          </w:rPr>
          <w:t>六、饲用生物活性制剂项目绩效评估</w:t>
        </w:r>
        <w:r>
          <w:tab/>
        </w:r>
        <w:r>
          <w:fldChar w:fldCharType="begin"/>
        </w:r>
        <w:r>
          <w:instrText xml:space="preserve"> PAGEREF _Toc30313 \h </w:instrText>
        </w:r>
        <w:r>
          <w:fldChar w:fldCharType="separate"/>
        </w:r>
        <w:r>
          <w:t>21</w:t>
        </w:r>
        <w:r>
          <w:fldChar w:fldCharType="end"/>
        </w:r>
      </w:hyperlink>
    </w:p>
    <w:p>
      <w:pPr>
        <w:pStyle w:val="TOC2"/>
        <w:tabs>
          <w:tab w:val="right" w:leader="dot" w:pos="8306"/>
        </w:tabs>
      </w:pPr>
      <w:hyperlink w:anchor="_Toc2595" w:history="1">
        <w:r>
          <w:rPr>
            <w:rFonts w:ascii="仿宋" w:eastAsia="仿宋" w:hAnsi="仿宋" w:cs="仿宋" w:hint="eastAsia"/>
            <w:lang w:eastAsia="zh-CN"/>
          </w:rPr>
          <w:t>(一)、绩效评估指标</w:t>
        </w:r>
        <w:r>
          <w:tab/>
        </w:r>
        <w:r>
          <w:fldChar w:fldCharType="begin"/>
        </w:r>
        <w:r>
          <w:instrText xml:space="preserve"> PAGEREF _Toc2595 \h </w:instrText>
        </w:r>
        <w:r>
          <w:fldChar w:fldCharType="separate"/>
        </w:r>
        <w:r>
          <w:t>21</w:t>
        </w:r>
        <w:r>
          <w:fldChar w:fldCharType="end"/>
        </w:r>
      </w:hyperlink>
    </w:p>
    <w:p>
      <w:pPr>
        <w:pStyle w:val="TOC2"/>
        <w:tabs>
          <w:tab w:val="right" w:leader="dot" w:pos="8306"/>
        </w:tabs>
      </w:pPr>
      <w:hyperlink w:anchor="_Toc19013" w:history="1">
        <w:r>
          <w:rPr>
            <w:rFonts w:ascii="仿宋" w:eastAsia="仿宋" w:hAnsi="仿宋" w:cs="仿宋" w:hint="eastAsia"/>
            <w:lang w:eastAsia="zh-CN"/>
          </w:rPr>
          <w:t>(二)、绩效评估方法</w:t>
        </w:r>
        <w:r>
          <w:tab/>
        </w:r>
        <w:r>
          <w:fldChar w:fldCharType="begin"/>
        </w:r>
        <w:r>
          <w:instrText xml:space="preserve"> PAGEREF _Toc19013 \h </w:instrText>
        </w:r>
        <w:r>
          <w:fldChar w:fldCharType="separate"/>
        </w:r>
        <w:r>
          <w:t>22</w:t>
        </w:r>
        <w:r>
          <w:fldChar w:fldCharType="end"/>
        </w:r>
      </w:hyperlink>
    </w:p>
    <w:p>
      <w:pPr>
        <w:pStyle w:val="TOC2"/>
        <w:tabs>
          <w:tab w:val="right" w:leader="dot" w:pos="8306"/>
        </w:tabs>
      </w:pPr>
      <w:hyperlink w:anchor="_Toc15137" w:history="1">
        <w:r>
          <w:rPr>
            <w:rFonts w:ascii="仿宋" w:eastAsia="仿宋" w:hAnsi="仿宋" w:cs="仿宋" w:hint="eastAsia"/>
            <w:lang w:eastAsia="zh-CN"/>
          </w:rPr>
          <w:t>(三)、绩效评估周期</w:t>
        </w:r>
        <w:r>
          <w:tab/>
        </w:r>
        <w:r>
          <w:fldChar w:fldCharType="begin"/>
        </w:r>
        <w:r>
          <w:instrText xml:space="preserve"> PAGEREF _Toc15137 \h </w:instrText>
        </w:r>
        <w:r>
          <w:fldChar w:fldCharType="separate"/>
        </w:r>
        <w:r>
          <w:t>23</w:t>
        </w:r>
        <w:r>
          <w:fldChar w:fldCharType="end"/>
        </w:r>
      </w:hyperlink>
    </w:p>
    <w:p>
      <w:pPr>
        <w:pStyle w:val="TOC1"/>
        <w:tabs>
          <w:tab w:val="right" w:leader="dot" w:pos="8306"/>
        </w:tabs>
      </w:pPr>
      <w:hyperlink w:anchor="_Toc11061" w:history="1">
        <w:r>
          <w:rPr>
            <w:rFonts w:ascii="仿宋" w:eastAsia="仿宋" w:hAnsi="仿宋" w:cs="仿宋" w:hint="eastAsia"/>
            <w:lang w:eastAsia="zh-CN"/>
          </w:rPr>
          <w:t>七、饲用生物活性制剂项目风险管理</w:t>
        </w:r>
        <w:r>
          <w:tab/>
        </w:r>
        <w:r>
          <w:fldChar w:fldCharType="begin"/>
        </w:r>
        <w:r>
          <w:instrText xml:space="preserve"> PAGEREF _Toc11061 \h </w:instrText>
        </w:r>
        <w:r>
          <w:fldChar w:fldCharType="separate"/>
        </w:r>
        <w:r>
          <w:t>25</w:t>
        </w:r>
        <w:r>
          <w:fldChar w:fldCharType="end"/>
        </w:r>
      </w:hyperlink>
    </w:p>
    <w:p>
      <w:pPr>
        <w:pStyle w:val="TOC2"/>
        <w:tabs>
          <w:tab w:val="right" w:leader="dot" w:pos="8306"/>
        </w:tabs>
      </w:pPr>
      <w:hyperlink w:anchor="_Toc20402" w:history="1">
        <w:r>
          <w:rPr>
            <w:rFonts w:ascii="仿宋" w:eastAsia="仿宋" w:hAnsi="仿宋" w:cs="仿宋" w:hint="eastAsia"/>
            <w:lang w:eastAsia="zh-CN"/>
          </w:rPr>
          <w:t>(一)、风险识别与评估</w:t>
        </w:r>
        <w:r>
          <w:tab/>
        </w:r>
        <w:r>
          <w:fldChar w:fldCharType="begin"/>
        </w:r>
        <w:r>
          <w:instrText xml:space="preserve"> PAGEREF _Toc20402 \h </w:instrText>
        </w:r>
        <w:r>
          <w:fldChar w:fldCharType="separate"/>
        </w:r>
        <w:r>
          <w:t>25</w:t>
        </w:r>
        <w:r>
          <w:fldChar w:fldCharType="end"/>
        </w:r>
      </w:hyperlink>
    </w:p>
    <w:p>
      <w:pPr>
        <w:pStyle w:val="TOC2"/>
        <w:tabs>
          <w:tab w:val="right" w:leader="dot" w:pos="8306"/>
        </w:tabs>
      </w:pPr>
      <w:hyperlink w:anchor="_Toc3580" w:history="1">
        <w:r>
          <w:rPr>
            <w:rFonts w:ascii="仿宋" w:eastAsia="仿宋" w:hAnsi="仿宋" w:cs="仿宋" w:hint="eastAsia"/>
            <w:lang w:eastAsia="zh-CN"/>
          </w:rPr>
          <w:t>(二)、风险应对策略</w:t>
        </w:r>
        <w:r>
          <w:tab/>
        </w:r>
        <w:r>
          <w:fldChar w:fldCharType="begin"/>
        </w:r>
        <w:r>
          <w:instrText xml:space="preserve"> PAGEREF _Toc3580 \h </w:instrText>
        </w:r>
        <w:r>
          <w:fldChar w:fldCharType="separate"/>
        </w:r>
        <w:r>
          <w:t>26</w:t>
        </w:r>
        <w:r>
          <w:fldChar w:fldCharType="end"/>
        </w:r>
      </w:hyperlink>
    </w:p>
    <w:p>
      <w:pPr>
        <w:pStyle w:val="TOC2"/>
        <w:tabs>
          <w:tab w:val="right" w:leader="dot" w:pos="8306"/>
        </w:tabs>
      </w:pPr>
      <w:hyperlink w:anchor="_Toc29190" w:history="1">
        <w:r>
          <w:rPr>
            <w:rFonts w:ascii="仿宋" w:eastAsia="仿宋" w:hAnsi="仿宋" w:cs="仿宋" w:hint="eastAsia"/>
            <w:lang w:eastAsia="zh-CN"/>
          </w:rPr>
          <w:t>(三)、风险监控与控制</w:t>
        </w:r>
        <w:r>
          <w:tab/>
        </w:r>
        <w:r>
          <w:fldChar w:fldCharType="begin"/>
        </w:r>
        <w:r>
          <w:instrText xml:space="preserve"> PAGEREF _Toc29190 \h </w:instrText>
        </w:r>
        <w:r>
          <w:fldChar w:fldCharType="separate"/>
        </w:r>
        <w:r>
          <w:t>28</w:t>
        </w:r>
        <w:r>
          <w:fldChar w:fldCharType="end"/>
        </w:r>
      </w:hyperlink>
    </w:p>
    <w:p>
      <w:pPr>
        <w:pStyle w:val="TOC1"/>
        <w:tabs>
          <w:tab w:val="right" w:leader="dot" w:pos="8306"/>
        </w:tabs>
      </w:pPr>
      <w:hyperlink w:anchor="_Toc17058" w:history="1">
        <w:r>
          <w:rPr>
            <w:rFonts w:ascii="仿宋" w:eastAsia="仿宋" w:hAnsi="仿宋" w:cs="仿宋" w:hint="eastAsia"/>
            <w:lang w:eastAsia="zh-CN"/>
          </w:rPr>
          <w:t>八、饲用生物活性制剂项目计划安排</w:t>
        </w:r>
        <w:r>
          <w:tab/>
        </w:r>
        <w:r>
          <w:fldChar w:fldCharType="begin"/>
        </w:r>
        <w:r>
          <w:instrText xml:space="preserve"> PAGEREF _Toc17058 \h </w:instrText>
        </w:r>
        <w:r>
          <w:fldChar w:fldCharType="separate"/>
        </w:r>
        <w:r>
          <w:t>29</w:t>
        </w:r>
        <w:r>
          <w:fldChar w:fldCharType="end"/>
        </w:r>
      </w:hyperlink>
    </w:p>
    <w:p>
      <w:pPr>
        <w:pStyle w:val="TOC2"/>
        <w:tabs>
          <w:tab w:val="right" w:leader="dot" w:pos="8306"/>
        </w:tabs>
      </w:pPr>
      <w:hyperlink w:anchor="_Toc3666" w:history="1">
        <w:r>
          <w:rPr>
            <w:rFonts w:ascii="仿宋" w:eastAsia="仿宋" w:hAnsi="仿宋" w:cs="仿宋" w:hint="eastAsia"/>
            <w:lang w:eastAsia="zh-CN"/>
          </w:rPr>
          <w:t>(一)、建设周期</w:t>
        </w:r>
        <w:r>
          <w:tab/>
        </w:r>
        <w:r>
          <w:fldChar w:fldCharType="begin"/>
        </w:r>
        <w:r>
          <w:instrText xml:space="preserve"> PAGEREF _Toc3666 \h </w:instrText>
        </w:r>
        <w:r>
          <w:fldChar w:fldCharType="separate"/>
        </w:r>
        <w:r>
          <w:t>29</w:t>
        </w:r>
        <w:r>
          <w:fldChar w:fldCharType="end"/>
        </w:r>
      </w:hyperlink>
    </w:p>
    <w:p>
      <w:pPr>
        <w:pStyle w:val="TOC2"/>
        <w:tabs>
          <w:tab w:val="right" w:leader="dot" w:pos="8306"/>
        </w:tabs>
      </w:pPr>
      <w:hyperlink w:anchor="_Toc6053" w:history="1">
        <w:r>
          <w:rPr>
            <w:rFonts w:ascii="仿宋" w:eastAsia="仿宋" w:hAnsi="仿宋" w:cs="仿宋" w:hint="eastAsia"/>
            <w:lang w:eastAsia="zh-CN"/>
          </w:rPr>
          <w:t>(二)、建设进度</w:t>
        </w:r>
        <w:r>
          <w:tab/>
        </w:r>
        <w:r>
          <w:fldChar w:fldCharType="begin"/>
        </w:r>
        <w:r>
          <w:instrText xml:space="preserve"> PAGEREF _Toc6053 \h </w:instrText>
        </w:r>
        <w:r>
          <w:fldChar w:fldCharType="separate"/>
        </w:r>
        <w:r>
          <w:t>30</w:t>
        </w:r>
        <w:r>
          <w:fldChar w:fldCharType="end"/>
        </w:r>
      </w:hyperlink>
    </w:p>
    <w:p>
      <w:pPr>
        <w:pStyle w:val="TOC2"/>
        <w:tabs>
          <w:tab w:val="right" w:leader="dot" w:pos="8306"/>
        </w:tabs>
      </w:pPr>
      <w:hyperlink w:anchor="_Toc1972" w:history="1">
        <w:r>
          <w:rPr>
            <w:rFonts w:ascii="仿宋" w:eastAsia="仿宋" w:hAnsi="仿宋" w:cs="仿宋" w:hint="eastAsia"/>
            <w:lang w:eastAsia="zh-CN"/>
          </w:rPr>
          <w:t>(三)、进度安排注意事项</w:t>
        </w:r>
        <w:r>
          <w:tab/>
        </w:r>
        <w:r>
          <w:fldChar w:fldCharType="begin"/>
        </w:r>
        <w:r>
          <w:instrText xml:space="preserve"> PAGEREF _Toc1972 \h </w:instrText>
        </w:r>
        <w:r>
          <w:fldChar w:fldCharType="separate"/>
        </w:r>
        <w:r>
          <w:t>31</w:t>
        </w:r>
        <w:r>
          <w:fldChar w:fldCharType="end"/>
        </w:r>
      </w:hyperlink>
    </w:p>
    <w:p>
      <w:pPr>
        <w:pStyle w:val="TOC2"/>
        <w:tabs>
          <w:tab w:val="right" w:leader="dot" w:pos="8306"/>
        </w:tabs>
      </w:pPr>
      <w:hyperlink w:anchor="_Toc24543" w:history="1">
        <w:r>
          <w:rPr>
            <w:rFonts w:ascii="仿宋" w:eastAsia="仿宋" w:hAnsi="仿宋" w:cs="仿宋" w:hint="eastAsia"/>
            <w:lang w:eastAsia="zh-CN"/>
          </w:rPr>
          <w:t>(四)、人力资源配置</w:t>
        </w:r>
        <w:r>
          <w:tab/>
        </w:r>
        <w:r>
          <w:fldChar w:fldCharType="begin"/>
        </w:r>
        <w:r>
          <w:instrText xml:space="preserve"> PAGEREF _Toc24543 \h </w:instrText>
        </w:r>
        <w:r>
          <w:fldChar w:fldCharType="separate"/>
        </w:r>
        <w:r>
          <w:t>32</w:t>
        </w:r>
        <w:r>
          <w:fldChar w:fldCharType="end"/>
        </w:r>
      </w:hyperlink>
    </w:p>
    <w:p>
      <w:pPr>
        <w:pStyle w:val="TOC1"/>
        <w:tabs>
          <w:tab w:val="right" w:leader="dot" w:pos="8306"/>
        </w:tabs>
      </w:pPr>
      <w:hyperlink w:anchor="_Toc14600" w:history="1">
        <w:r>
          <w:rPr>
            <w:rFonts w:ascii="仿宋" w:eastAsia="仿宋" w:hAnsi="仿宋" w:cs="仿宋" w:hint="eastAsia"/>
            <w:lang w:eastAsia="zh-CN"/>
          </w:rPr>
          <w:t>九、饲用生物活性制剂项目投资规划</w:t>
        </w:r>
        <w:r>
          <w:tab/>
        </w:r>
        <w:r>
          <w:fldChar w:fldCharType="begin"/>
        </w:r>
        <w:r>
          <w:instrText xml:space="preserve"> PAGEREF _Toc14600 \h </w:instrText>
        </w:r>
        <w:r>
          <w:fldChar w:fldCharType="separate"/>
        </w:r>
        <w:r>
          <w:t>33</w:t>
        </w:r>
        <w:r>
          <w:fldChar w:fldCharType="end"/>
        </w:r>
      </w:hyperlink>
    </w:p>
    <w:p>
      <w:pPr>
        <w:pStyle w:val="TOC2"/>
        <w:tabs>
          <w:tab w:val="right" w:leader="dot" w:pos="8306"/>
        </w:tabs>
      </w:pPr>
      <w:hyperlink w:anchor="_Toc14461" w:history="1">
        <w:r>
          <w:rPr>
            <w:rFonts w:ascii="仿宋" w:eastAsia="仿宋" w:hAnsi="仿宋" w:cs="仿宋" w:hint="eastAsia"/>
            <w:lang w:eastAsia="zh-CN"/>
          </w:rPr>
          <w:t>(一)、饲用生物活性制剂项目总投资估算</w:t>
        </w:r>
        <w:r>
          <w:tab/>
        </w:r>
        <w:r>
          <w:fldChar w:fldCharType="begin"/>
        </w:r>
        <w:r>
          <w:instrText xml:space="preserve"> PAGEREF _Toc14461 \h </w:instrText>
        </w:r>
        <w:r>
          <w:fldChar w:fldCharType="separate"/>
        </w:r>
        <w:r>
          <w:t>33</w:t>
        </w:r>
        <w:r>
          <w:fldChar w:fldCharType="end"/>
        </w:r>
      </w:hyperlink>
    </w:p>
    <w:p>
      <w:pPr>
        <w:pStyle w:val="TOC2"/>
        <w:tabs>
          <w:tab w:val="right" w:leader="dot" w:pos="8306"/>
        </w:tabs>
      </w:pPr>
      <w:hyperlink w:anchor="_Toc18819" w:history="1">
        <w:r>
          <w:rPr>
            <w:rFonts w:ascii="仿宋" w:eastAsia="仿宋" w:hAnsi="仿宋" w:cs="仿宋" w:hint="eastAsia"/>
            <w:lang w:eastAsia="zh-CN"/>
          </w:rPr>
          <w:t>(二)、资金筹措</w:t>
        </w:r>
        <w:r>
          <w:tab/>
        </w:r>
        <w:r>
          <w:fldChar w:fldCharType="begin"/>
        </w:r>
        <w:r>
          <w:instrText xml:space="preserve"> PAGEREF _Toc18819 \h </w:instrText>
        </w:r>
        <w:r>
          <w:fldChar w:fldCharType="separate"/>
        </w:r>
        <w:r>
          <w:t>34</w:t>
        </w:r>
        <w:r>
          <w:fldChar w:fldCharType="end"/>
        </w:r>
      </w:hyperlink>
    </w:p>
    <w:p>
      <w:pPr>
        <w:pStyle w:val="TOC1"/>
        <w:tabs>
          <w:tab w:val="right" w:leader="dot" w:pos="8306"/>
        </w:tabs>
      </w:pPr>
      <w:hyperlink w:anchor="_Toc6065" w:history="1">
        <w:r>
          <w:rPr>
            <w:rFonts w:ascii="仿宋" w:eastAsia="仿宋" w:hAnsi="仿宋" w:cs="仿宋" w:hint="eastAsia"/>
            <w:lang w:eastAsia="zh-CN"/>
          </w:rPr>
          <w:t>十、饲用生物活性制剂项目人力资源管理</w:t>
        </w:r>
        <w:r>
          <w:tab/>
        </w:r>
        <w:r>
          <w:fldChar w:fldCharType="begin"/>
        </w:r>
        <w:r>
          <w:instrText xml:space="preserve"> PAGEREF _Toc6065 \h </w:instrText>
        </w:r>
        <w:r>
          <w:fldChar w:fldCharType="separate"/>
        </w:r>
        <w:r>
          <w:t>35</w:t>
        </w:r>
        <w:r>
          <w:fldChar w:fldCharType="end"/>
        </w:r>
      </w:hyperlink>
    </w:p>
    <w:p>
      <w:pPr>
        <w:pStyle w:val="TOC2"/>
        <w:tabs>
          <w:tab w:val="right" w:leader="dot" w:pos="8306"/>
        </w:tabs>
      </w:pPr>
      <w:hyperlink w:anchor="_Toc23316" w:history="1">
        <w:r>
          <w:rPr>
            <w:rFonts w:ascii="仿宋" w:eastAsia="仿宋" w:hAnsi="仿宋" w:cs="仿宋" w:hint="eastAsia"/>
            <w:lang w:eastAsia="zh-CN"/>
          </w:rPr>
          <w:t>(一)、建立健全的预算管理制度</w:t>
        </w:r>
        <w:r>
          <w:tab/>
        </w:r>
        <w:r>
          <w:fldChar w:fldCharType="begin"/>
        </w:r>
        <w:r>
          <w:instrText xml:space="preserve"> PAGEREF _Toc23316 \h </w:instrText>
        </w:r>
        <w:r>
          <w:fldChar w:fldCharType="separate"/>
        </w:r>
        <w:r>
          <w:t>35</w:t>
        </w:r>
        <w:r>
          <w:fldChar w:fldCharType="end"/>
        </w:r>
      </w:hyperlink>
    </w:p>
    <w:p>
      <w:pPr>
        <w:pStyle w:val="TOC2"/>
        <w:tabs>
          <w:tab w:val="right" w:leader="dot" w:pos="8306"/>
        </w:tabs>
      </w:pPr>
      <w:hyperlink w:anchor="_Toc12817" w:history="1">
        <w:r>
          <w:rPr>
            <w:rFonts w:ascii="仿宋" w:eastAsia="仿宋" w:hAnsi="仿宋" w:cs="仿宋" w:hint="eastAsia"/>
            <w:lang w:eastAsia="zh-CN"/>
          </w:rPr>
          <w:t>(二)、加强资金流动监控</w:t>
        </w:r>
        <w:r>
          <w:tab/>
        </w:r>
        <w:r>
          <w:fldChar w:fldCharType="begin"/>
        </w:r>
        <w:r>
          <w:instrText xml:space="preserve"> PAGEREF _Toc12817 \h </w:instrText>
        </w:r>
        <w:r>
          <w:fldChar w:fldCharType="separate"/>
        </w:r>
        <w:r>
          <w:t>37</w:t>
        </w:r>
        <w:r>
          <w:fldChar w:fldCharType="end"/>
        </w:r>
      </w:hyperlink>
    </w:p>
    <w:p>
      <w:pPr>
        <w:pStyle w:val="TOC2"/>
        <w:tabs>
          <w:tab w:val="right" w:leader="dot" w:pos="8306"/>
        </w:tabs>
      </w:pPr>
      <w:hyperlink w:anchor="_Toc2265" w:history="1">
        <w:r>
          <w:rPr>
            <w:rFonts w:ascii="仿宋" w:eastAsia="仿宋" w:hAnsi="仿宋" w:cs="仿宋" w:hint="eastAsia"/>
            <w:lang w:eastAsia="zh-CN"/>
          </w:rPr>
          <w:t>(三)、制定完善的风险控制机制</w:t>
        </w:r>
        <w:r>
          <w:tab/>
        </w:r>
        <w:r>
          <w:fldChar w:fldCharType="begin"/>
        </w:r>
        <w:r>
          <w:instrText xml:space="preserve"> PAGEREF _Toc2265 \h </w:instrText>
        </w:r>
        <w:r>
          <w:fldChar w:fldCharType="separate"/>
        </w:r>
        <w:r>
          <w:t>38</w:t>
        </w:r>
        <w:r>
          <w:fldChar w:fldCharType="end"/>
        </w:r>
      </w:hyperlink>
    </w:p>
    <w:p>
      <w:pPr>
        <w:pStyle w:val="TOC2"/>
        <w:tabs>
          <w:tab w:val="right" w:leader="dot" w:pos="8306"/>
        </w:tabs>
      </w:pPr>
      <w:hyperlink w:anchor="_Toc29624" w:history="1">
        <w:r>
          <w:rPr>
            <w:rFonts w:ascii="仿宋" w:eastAsia="仿宋" w:hAnsi="仿宋" w:cs="仿宋" w:hint="eastAsia"/>
            <w:lang w:eastAsia="zh-CN"/>
          </w:rPr>
          <w:t>(四)、优化成本管理</w:t>
        </w:r>
        <w:r>
          <w:tab/>
        </w:r>
        <w:r>
          <w:fldChar w:fldCharType="begin"/>
        </w:r>
        <w:r>
          <w:instrText xml:space="preserve"> PAGEREF _Toc29624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18" w:history="1">
        <w:r>
          <w:rPr>
            <w:rFonts w:ascii="仿宋" w:eastAsia="仿宋" w:hAnsi="仿宋" w:cs="仿宋" w:hint="eastAsia"/>
            <w:lang w:eastAsia="zh-CN"/>
          </w:rPr>
          <w:t>十一、饲用生物活性制剂项目技术管理</w:t>
        </w:r>
        <w:r>
          <w:tab/>
        </w:r>
        <w:r>
          <w:fldChar w:fldCharType="begin"/>
        </w:r>
        <w:r>
          <w:instrText xml:space="preserve"> PAGEREF _Toc7718 \h </w:instrText>
        </w:r>
        <w:r>
          <w:fldChar w:fldCharType="separate"/>
        </w:r>
        <w:r>
          <w:t>41</w:t>
        </w:r>
        <w:r>
          <w:fldChar w:fldCharType="end"/>
        </w:r>
      </w:hyperlink>
    </w:p>
    <w:p>
      <w:pPr>
        <w:pStyle w:val="TOC2"/>
        <w:tabs>
          <w:tab w:val="right" w:leader="dot" w:pos="8306"/>
        </w:tabs>
      </w:pPr>
      <w:hyperlink w:anchor="_Toc29606" w:history="1">
        <w:r>
          <w:rPr>
            <w:rFonts w:ascii="仿宋" w:eastAsia="仿宋" w:hAnsi="仿宋" w:cs="仿宋" w:hint="eastAsia"/>
            <w:lang w:eastAsia="zh-CN"/>
          </w:rPr>
          <w:t>(一)、技术方案选用方向</w:t>
        </w:r>
        <w:r>
          <w:tab/>
        </w:r>
        <w:r>
          <w:fldChar w:fldCharType="begin"/>
        </w:r>
        <w:r>
          <w:instrText xml:space="preserve"> PAGEREF _Toc29606 \h </w:instrText>
        </w:r>
        <w:r>
          <w:fldChar w:fldCharType="separate"/>
        </w:r>
        <w:r>
          <w:t>41</w:t>
        </w:r>
        <w:r>
          <w:fldChar w:fldCharType="end"/>
        </w:r>
      </w:hyperlink>
    </w:p>
    <w:p>
      <w:pPr>
        <w:pStyle w:val="TOC2"/>
        <w:tabs>
          <w:tab w:val="right" w:leader="dot" w:pos="8306"/>
        </w:tabs>
      </w:pPr>
      <w:hyperlink w:anchor="_Toc29435" w:history="1">
        <w:r>
          <w:rPr>
            <w:rFonts w:ascii="仿宋" w:eastAsia="仿宋" w:hAnsi="仿宋" w:cs="仿宋" w:hint="eastAsia"/>
            <w:lang w:eastAsia="zh-CN"/>
          </w:rPr>
          <w:t>(二)、工艺技术方案选用原则</w:t>
        </w:r>
        <w:r>
          <w:tab/>
        </w:r>
        <w:r>
          <w:fldChar w:fldCharType="begin"/>
        </w:r>
        <w:r>
          <w:instrText xml:space="preserve"> PAGEREF _Toc29435 \h </w:instrText>
        </w:r>
        <w:r>
          <w:fldChar w:fldCharType="separate"/>
        </w:r>
        <w:r>
          <w:t>43</w:t>
        </w:r>
        <w:r>
          <w:fldChar w:fldCharType="end"/>
        </w:r>
      </w:hyperlink>
    </w:p>
    <w:p>
      <w:pPr>
        <w:pStyle w:val="TOC2"/>
        <w:tabs>
          <w:tab w:val="right" w:leader="dot" w:pos="8306"/>
        </w:tabs>
      </w:pPr>
      <w:hyperlink w:anchor="_Toc15092" w:history="1">
        <w:r>
          <w:rPr>
            <w:rFonts w:ascii="仿宋" w:eastAsia="仿宋" w:hAnsi="仿宋" w:cs="仿宋" w:hint="eastAsia"/>
            <w:lang w:eastAsia="zh-CN"/>
          </w:rPr>
          <w:t>(三)、工艺技术方案要求</w:t>
        </w:r>
        <w:r>
          <w:tab/>
        </w:r>
        <w:r>
          <w:fldChar w:fldCharType="begin"/>
        </w:r>
        <w:r>
          <w:instrText xml:space="preserve"> PAGEREF _Toc15092 \h </w:instrText>
        </w:r>
        <w:r>
          <w:fldChar w:fldCharType="separate"/>
        </w:r>
        <w:r>
          <w:t>45</w:t>
        </w:r>
        <w:r>
          <w:fldChar w:fldCharType="end"/>
        </w:r>
      </w:hyperlink>
    </w:p>
    <w:p>
      <w:pPr>
        <w:pStyle w:val="TOC1"/>
        <w:tabs>
          <w:tab w:val="right" w:leader="dot" w:pos="8306"/>
        </w:tabs>
      </w:pPr>
      <w:hyperlink w:anchor="_Toc207" w:history="1">
        <w:r>
          <w:rPr>
            <w:rFonts w:ascii="仿宋" w:eastAsia="仿宋" w:hAnsi="仿宋" w:cs="仿宋" w:hint="eastAsia"/>
            <w:lang w:eastAsia="zh-CN"/>
          </w:rPr>
          <w:t>十二、饲用生物活性制剂项目创新与研发</w:t>
        </w:r>
        <w:r>
          <w:tab/>
        </w:r>
        <w:r>
          <w:fldChar w:fldCharType="begin"/>
        </w:r>
        <w:r>
          <w:instrText xml:space="preserve"> PAGEREF _Toc207 \h </w:instrText>
        </w:r>
        <w:r>
          <w:fldChar w:fldCharType="separate"/>
        </w:r>
        <w:r>
          <w:t>47</w:t>
        </w:r>
        <w:r>
          <w:fldChar w:fldCharType="end"/>
        </w:r>
      </w:hyperlink>
    </w:p>
    <w:p>
      <w:pPr>
        <w:pStyle w:val="TOC2"/>
        <w:tabs>
          <w:tab w:val="right" w:leader="dot" w:pos="8306"/>
        </w:tabs>
      </w:pPr>
      <w:hyperlink w:anchor="_Toc18135" w:history="1">
        <w:r>
          <w:rPr>
            <w:rFonts w:ascii="仿宋" w:eastAsia="仿宋" w:hAnsi="仿宋" w:cs="仿宋" w:hint="eastAsia"/>
            <w:lang w:eastAsia="zh-CN"/>
          </w:rPr>
          <w:t>(一)、创新策略与方向</w:t>
        </w:r>
        <w:r>
          <w:tab/>
        </w:r>
        <w:r>
          <w:fldChar w:fldCharType="begin"/>
        </w:r>
        <w:r>
          <w:instrText xml:space="preserve"> PAGEREF _Toc18135 \h </w:instrText>
        </w:r>
        <w:r>
          <w:fldChar w:fldCharType="separate"/>
        </w:r>
        <w:r>
          <w:t>47</w:t>
        </w:r>
        <w:r>
          <w:fldChar w:fldCharType="end"/>
        </w:r>
      </w:hyperlink>
    </w:p>
    <w:p>
      <w:pPr>
        <w:pStyle w:val="TOC2"/>
        <w:tabs>
          <w:tab w:val="right" w:leader="dot" w:pos="8306"/>
        </w:tabs>
      </w:pPr>
      <w:hyperlink w:anchor="_Toc6946" w:history="1">
        <w:r>
          <w:rPr>
            <w:rFonts w:ascii="仿宋" w:eastAsia="仿宋" w:hAnsi="仿宋" w:cs="仿宋" w:hint="eastAsia"/>
            <w:lang w:eastAsia="zh-CN"/>
          </w:rPr>
          <w:t>(二)、研发规划与投入</w:t>
        </w:r>
        <w:r>
          <w:tab/>
        </w:r>
        <w:r>
          <w:fldChar w:fldCharType="begin"/>
        </w:r>
        <w:r>
          <w:instrText xml:space="preserve"> PAGEREF _Toc6946 \h </w:instrText>
        </w:r>
        <w:r>
          <w:fldChar w:fldCharType="separate"/>
        </w:r>
        <w:r>
          <w:t>49</w:t>
        </w:r>
        <w:r>
          <w:fldChar w:fldCharType="end"/>
        </w:r>
      </w:hyperlink>
    </w:p>
    <w:p>
      <w:pPr>
        <w:pStyle w:val="TOC1"/>
        <w:tabs>
          <w:tab w:val="right" w:leader="dot" w:pos="8306"/>
        </w:tabs>
      </w:pPr>
      <w:hyperlink w:anchor="_Toc9096" w:history="1">
        <w:r>
          <w:rPr>
            <w:rFonts w:ascii="仿宋" w:eastAsia="仿宋" w:hAnsi="仿宋" w:cs="仿宋" w:hint="eastAsia"/>
            <w:lang w:eastAsia="zh-CN"/>
          </w:rPr>
          <w:t>十三、供应链管理</w:t>
        </w:r>
        <w:r>
          <w:tab/>
        </w:r>
        <w:r>
          <w:fldChar w:fldCharType="begin"/>
        </w:r>
        <w:r>
          <w:instrText xml:space="preserve"> PAGEREF _Toc9096 \h </w:instrText>
        </w:r>
        <w:r>
          <w:fldChar w:fldCharType="separate"/>
        </w:r>
        <w:r>
          <w:t>50</w:t>
        </w:r>
        <w:r>
          <w:fldChar w:fldCharType="end"/>
        </w:r>
      </w:hyperlink>
    </w:p>
    <w:p>
      <w:pPr>
        <w:pStyle w:val="TOC2"/>
        <w:tabs>
          <w:tab w:val="right" w:leader="dot" w:pos="8306"/>
        </w:tabs>
      </w:pPr>
      <w:hyperlink w:anchor="_Toc20790" w:history="1">
        <w:r>
          <w:rPr>
            <w:rFonts w:ascii="仿宋" w:eastAsia="仿宋" w:hAnsi="仿宋" w:cs="仿宋" w:hint="eastAsia"/>
            <w:lang w:eastAsia="zh-CN"/>
          </w:rPr>
          <w:t>(一)、供应链战略规划</w:t>
        </w:r>
        <w:r>
          <w:tab/>
        </w:r>
        <w:r>
          <w:fldChar w:fldCharType="begin"/>
        </w:r>
        <w:r>
          <w:instrText xml:space="preserve"> PAGEREF _Toc20790 \h </w:instrText>
        </w:r>
        <w:r>
          <w:fldChar w:fldCharType="separate"/>
        </w:r>
        <w:r>
          <w:t>50</w:t>
        </w:r>
        <w:r>
          <w:fldChar w:fldCharType="end"/>
        </w:r>
      </w:hyperlink>
    </w:p>
    <w:p>
      <w:pPr>
        <w:pStyle w:val="TOC2"/>
        <w:tabs>
          <w:tab w:val="right" w:leader="dot" w:pos="8306"/>
        </w:tabs>
      </w:pPr>
      <w:hyperlink w:anchor="_Toc12160" w:history="1">
        <w:r>
          <w:rPr>
            <w:rFonts w:ascii="仿宋" w:eastAsia="仿宋" w:hAnsi="仿宋" w:cs="仿宋" w:hint="eastAsia"/>
            <w:lang w:eastAsia="zh-CN"/>
          </w:rPr>
          <w:t>(二)、供应商选择与合作</w:t>
        </w:r>
        <w:r>
          <w:tab/>
        </w:r>
        <w:r>
          <w:fldChar w:fldCharType="begin"/>
        </w:r>
        <w:r>
          <w:instrText xml:space="preserve"> PAGEREF _Toc12160 \h </w:instrText>
        </w:r>
        <w:r>
          <w:fldChar w:fldCharType="separate"/>
        </w:r>
        <w:r>
          <w:t>52</w:t>
        </w:r>
        <w:r>
          <w:fldChar w:fldCharType="end"/>
        </w:r>
      </w:hyperlink>
    </w:p>
    <w:p>
      <w:pPr>
        <w:pStyle w:val="TOC2"/>
        <w:tabs>
          <w:tab w:val="right" w:leader="dot" w:pos="8306"/>
        </w:tabs>
      </w:pPr>
      <w:hyperlink w:anchor="_Toc27346" w:history="1">
        <w:r>
          <w:rPr>
            <w:rFonts w:ascii="仿宋" w:eastAsia="仿宋" w:hAnsi="仿宋" w:cs="仿宋" w:hint="eastAsia"/>
            <w:lang w:eastAsia="zh-CN"/>
          </w:rPr>
          <w:t>(三)、物流与库存管理</w:t>
        </w:r>
        <w:r>
          <w:tab/>
        </w:r>
        <w:r>
          <w:fldChar w:fldCharType="begin"/>
        </w:r>
        <w:r>
          <w:instrText xml:space="preserve"> PAGEREF _Toc27346 \h </w:instrText>
        </w:r>
        <w:r>
          <w:fldChar w:fldCharType="separate"/>
        </w:r>
        <w:r>
          <w:t>53</w:t>
        </w:r>
        <w:r>
          <w:fldChar w:fldCharType="end"/>
        </w:r>
      </w:hyperlink>
    </w:p>
    <w:p>
      <w:pPr>
        <w:pStyle w:val="TOC1"/>
        <w:tabs>
          <w:tab w:val="right" w:leader="dot" w:pos="8306"/>
        </w:tabs>
      </w:pPr>
      <w:hyperlink w:anchor="_Toc20925" w:history="1">
        <w:r>
          <w:rPr>
            <w:rFonts w:ascii="仿宋" w:eastAsia="仿宋" w:hAnsi="仿宋" w:cs="仿宋" w:hint="eastAsia"/>
            <w:lang w:eastAsia="zh-CN"/>
          </w:rPr>
          <w:t>十四、质量管理体系</w:t>
        </w:r>
        <w:r>
          <w:tab/>
        </w:r>
        <w:r>
          <w:fldChar w:fldCharType="begin"/>
        </w:r>
        <w:r>
          <w:instrText xml:space="preserve"> PAGEREF _Toc20925 \h </w:instrText>
        </w:r>
        <w:r>
          <w:fldChar w:fldCharType="separate"/>
        </w:r>
        <w:r>
          <w:t>55</w:t>
        </w:r>
        <w:r>
          <w:fldChar w:fldCharType="end"/>
        </w:r>
      </w:hyperlink>
    </w:p>
    <w:p>
      <w:pPr>
        <w:pStyle w:val="TOC2"/>
        <w:tabs>
          <w:tab w:val="right" w:leader="dot" w:pos="8306"/>
        </w:tabs>
      </w:pPr>
      <w:hyperlink w:anchor="_Toc16396" w:history="1">
        <w:r>
          <w:rPr>
            <w:rFonts w:ascii="仿宋" w:eastAsia="仿宋" w:hAnsi="仿宋" w:cs="仿宋" w:hint="eastAsia"/>
            <w:lang w:eastAsia="zh-CN"/>
          </w:rPr>
          <w:t>(一)、质量目标与方针</w:t>
        </w:r>
        <w:r>
          <w:tab/>
        </w:r>
        <w:r>
          <w:fldChar w:fldCharType="begin"/>
        </w:r>
        <w:r>
          <w:instrText xml:space="preserve"> PAGEREF _Toc16396 \h </w:instrText>
        </w:r>
        <w:r>
          <w:fldChar w:fldCharType="separate"/>
        </w:r>
        <w:r>
          <w:t>55</w:t>
        </w:r>
        <w:r>
          <w:fldChar w:fldCharType="end"/>
        </w:r>
      </w:hyperlink>
    </w:p>
    <w:p>
      <w:pPr>
        <w:pStyle w:val="TOC2"/>
        <w:tabs>
          <w:tab w:val="right" w:leader="dot" w:pos="8306"/>
        </w:tabs>
      </w:pPr>
      <w:hyperlink w:anchor="_Toc731" w:history="1">
        <w:r>
          <w:rPr>
            <w:rFonts w:ascii="仿宋" w:eastAsia="仿宋" w:hAnsi="仿宋" w:cs="仿宋" w:hint="eastAsia"/>
            <w:lang w:eastAsia="zh-CN"/>
          </w:rPr>
          <w:t>(二)、质量管理责任</w:t>
        </w:r>
        <w:r>
          <w:tab/>
        </w:r>
        <w:r>
          <w:fldChar w:fldCharType="begin"/>
        </w:r>
        <w:r>
          <w:instrText xml:space="preserve"> PAGEREF _Toc731 \h </w:instrText>
        </w:r>
        <w:r>
          <w:fldChar w:fldCharType="separate"/>
        </w:r>
        <w:r>
          <w:t>56</w:t>
        </w:r>
        <w:r>
          <w:fldChar w:fldCharType="end"/>
        </w:r>
      </w:hyperlink>
    </w:p>
    <w:p>
      <w:pPr>
        <w:pStyle w:val="TOC2"/>
        <w:tabs>
          <w:tab w:val="right" w:leader="dot" w:pos="8306"/>
        </w:tabs>
      </w:pPr>
      <w:hyperlink w:anchor="_Toc27751" w:history="1">
        <w:r>
          <w:rPr>
            <w:rFonts w:ascii="仿宋" w:eastAsia="仿宋" w:hAnsi="仿宋" w:cs="仿宋" w:hint="eastAsia"/>
            <w:lang w:eastAsia="zh-CN"/>
          </w:rPr>
          <w:t>(三)、质量管理体系文件</w:t>
        </w:r>
        <w:r>
          <w:tab/>
        </w:r>
        <w:r>
          <w:fldChar w:fldCharType="begin"/>
        </w:r>
        <w:r>
          <w:instrText xml:space="preserve"> PAGEREF _Toc27751 \h </w:instrText>
        </w:r>
        <w:r>
          <w:fldChar w:fldCharType="separate"/>
        </w:r>
        <w:r>
          <w:t>57</w:t>
        </w:r>
        <w:r>
          <w:fldChar w:fldCharType="end"/>
        </w:r>
      </w:hyperlink>
    </w:p>
    <w:p>
      <w:pPr>
        <w:pStyle w:val="TOC2"/>
        <w:tabs>
          <w:tab w:val="right" w:leader="dot" w:pos="8306"/>
        </w:tabs>
      </w:pPr>
      <w:hyperlink w:anchor="_Toc18505" w:history="1">
        <w:r>
          <w:rPr>
            <w:rFonts w:ascii="仿宋" w:eastAsia="仿宋" w:hAnsi="仿宋" w:cs="仿宋" w:hint="eastAsia"/>
            <w:lang w:eastAsia="zh-CN"/>
          </w:rPr>
          <w:t>(四)、质量培训与教育</w:t>
        </w:r>
        <w:r>
          <w:tab/>
        </w:r>
        <w:r>
          <w:fldChar w:fldCharType="begin"/>
        </w:r>
        <w:r>
          <w:instrText xml:space="preserve"> PAGEREF _Toc18505 \h </w:instrText>
        </w:r>
        <w:r>
          <w:fldChar w:fldCharType="separate"/>
        </w:r>
        <w:r>
          <w:t>59</w:t>
        </w:r>
        <w:r>
          <w:fldChar w:fldCharType="end"/>
        </w:r>
      </w:hyperlink>
    </w:p>
    <w:p>
      <w:pPr>
        <w:pStyle w:val="TOC2"/>
        <w:tabs>
          <w:tab w:val="right" w:leader="dot" w:pos="8306"/>
        </w:tabs>
      </w:pPr>
      <w:hyperlink w:anchor="_Toc8130" w:history="1">
        <w:r>
          <w:rPr>
            <w:rFonts w:ascii="仿宋" w:eastAsia="仿宋" w:hAnsi="仿宋" w:cs="仿宋" w:hint="eastAsia"/>
            <w:lang w:eastAsia="zh-CN"/>
          </w:rPr>
          <w:t>(五)、质量审核与评价</w:t>
        </w:r>
        <w:r>
          <w:tab/>
        </w:r>
        <w:r>
          <w:fldChar w:fldCharType="begin"/>
        </w:r>
        <w:r>
          <w:instrText xml:space="preserve"> PAGEREF _Toc8130 \h </w:instrText>
        </w:r>
        <w:r>
          <w:fldChar w:fldCharType="separate"/>
        </w:r>
        <w:r>
          <w:t>60</w:t>
        </w:r>
        <w:r>
          <w:fldChar w:fldCharType="end"/>
        </w:r>
      </w:hyperlink>
    </w:p>
    <w:p>
      <w:pPr>
        <w:pStyle w:val="TOC2"/>
        <w:tabs>
          <w:tab w:val="right" w:leader="dot" w:pos="8306"/>
        </w:tabs>
      </w:pPr>
      <w:hyperlink w:anchor="_Toc31209" w:history="1">
        <w:r>
          <w:rPr>
            <w:rFonts w:ascii="仿宋" w:eastAsia="仿宋" w:hAnsi="仿宋" w:cs="仿宋" w:hint="eastAsia"/>
            <w:lang w:eastAsia="zh-CN"/>
          </w:rPr>
          <w:t>(六)、不符合与纠正措施</w:t>
        </w:r>
        <w:r>
          <w:tab/>
        </w:r>
        <w:r>
          <w:fldChar w:fldCharType="begin"/>
        </w:r>
        <w:r>
          <w:instrText xml:space="preserve"> PAGEREF _Toc31209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2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技术管理特点体现在其创新导向。通过引入最先进的技术趋势和解决方案，饲用生物活性制剂项目致力于提升科技含量、提高质量和效率水平。这意味着我们将采用最新的工具和方法，确保饲用生物活性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用生物活性制剂项目技术管理的显著特征。通过整合不同领域的技术资源，我们实现了跨学科的协同工作。这有助于优化技术架构，提高整体效能。此外，整合性策略还促进了不同技术团队之间的紧密沟通和高效合作，确保饲用生物活性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用生物活性制剂项目所采用的技术。通过不断优化技术方案，饲用生物活性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用生物活性制剂项目团队将在饲用生物活性制剂项目初期识别可能的技术风险，并采取相应的预防和应对措施。通过建立健全的风险评估机制，饲用生物活性制剂项目能够在实施过程中及时发现并解决潜在的技术问题，保障饲用生物活性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用生物活性制剂项目中，技术将成为饲用生物活性制剂项目成功的有力支持。这一深度剖析揭示了技术管理在饲用生物活性制剂项目实施中的关键作用，为饲用生物活性制剂项目的技术基础奠定了坚实的基础。</w:t>
      </w:r>
    </w:p>
    <w:p>
      <w:pPr>
        <w:pStyle w:val="Heading2"/>
        <w:ind w:firstLine="560" w:firstLineChars="200"/>
        <w:rPr>
          <w:rFonts w:ascii="仿宋" w:eastAsia="仿宋" w:hAnsi="仿宋" w:cs="仿宋" w:hint="eastAsia"/>
          <w:sz w:val="28"/>
          <w:lang w:eastAsia="zh-CN"/>
        </w:rPr>
      </w:pPr>
      <w:bookmarkStart w:id="4" w:name="_Toc29886"/>
      <w:r>
        <w:rPr>
          <w:rFonts w:ascii="仿宋" w:eastAsia="仿宋" w:hAnsi="仿宋" w:cs="仿宋" w:hint="eastAsia"/>
          <w:sz w:val="28"/>
          <w:lang w:eastAsia="zh-CN"/>
        </w:rPr>
        <w:t>(二)、饲用生物活性制剂项目工艺技术设计方案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用生物活性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用生物活性制剂项目将严格按照相关行业规范要求进行组织。通过有效控制产品质量，饲用生物活性制剂项目将致力于为顾客提供优质的饲用生物活性制剂项目产品和良好的服务。这体现了饲用生物活性制剂项目对于生产活动合规性和质量标准的高度重视，为饲用生物活性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用生物活性制剂项目注重生态效益和清洁生产原则。饲用生物活性制剂项目建设将紧密结合地方特色经济发展，与社会经济发展规划和区域环境保护规划方案相协调一致。通过与当地区域自然生态系统的结合，饲用生物活性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用生物活性制剂项目产品具有多样化的客户需求和个性化的特点。因此，饲用生物活性制剂项目产品规格品种多样，且单批生产数量较小。为满足这一特点，饲用生物活性制剂项目承办单位将建设先进的柔性制造生产线。通过广泛应用柔性制造技术，饲用生物活性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用生物活性制剂项目采用的技术具有较高的技术含量和自动化水平，处于国内先进水平。这一技术选用不仅体现了对生产效率、质量和环境友好性的高标准要求，同时为饲用生物活性制剂项目的可持续发展奠定了坚实的基础。</w:t>
      </w:r>
    </w:p>
    <w:p>
      <w:pPr>
        <w:pStyle w:val="Heading2"/>
        <w:ind w:firstLine="560" w:firstLineChars="200"/>
        <w:rPr>
          <w:rFonts w:ascii="仿宋" w:eastAsia="仿宋" w:hAnsi="仿宋" w:cs="仿宋" w:hint="eastAsia"/>
          <w:sz w:val="28"/>
          <w:lang w:eastAsia="zh-CN"/>
        </w:rPr>
      </w:pPr>
      <w:bookmarkStart w:id="5" w:name="_Toc101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为确保饲用生物活性制剂项目的高效生产和技术实施，我们制定了一套精心设计的设备选型方案，以满足饲用生物活性制剂项目生产、质量和环保的要求。该方案的主要特点如下：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用生物活性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针对饲用生物活性制剂项目产品的多样性和小批量生产的特点，我们将建设柔性制造生产线。通过在设备选型中考虑柔性制造技术，可以灵活应对不同产品规格和生产需求，实现生产线的高度灵活性和适应性。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450"/>
      <w:r>
        <w:rPr>
          <w:rFonts w:ascii="仿宋" w:eastAsia="仿宋" w:hAnsi="仿宋" w:cs="仿宋" w:hint="eastAsia"/>
          <w:sz w:val="28"/>
          <w:lang w:eastAsia="zh-CN"/>
        </w:rPr>
        <w:t>二、饲用生物活性制剂项目建设背景及必要性分析</w:t>
      </w:r>
      <w:bookmarkEnd w:id="6"/>
    </w:p>
    <w:p>
      <w:pPr>
        <w:pStyle w:val="Heading2"/>
        <w:rPr>
          <w:rFonts w:ascii="仿宋" w:eastAsia="仿宋" w:hAnsi="仿宋" w:cs="仿宋" w:hint="eastAsia"/>
          <w:lang w:eastAsia="zh-CN"/>
        </w:rPr>
      </w:pPr>
      <w:bookmarkStart w:id="7" w:name="_Toc27726"/>
      <w:r>
        <w:rPr>
          <w:rFonts w:ascii="仿宋" w:eastAsia="仿宋" w:hAnsi="仿宋" w:cs="仿宋" w:hint="eastAsia"/>
          <w:lang w:eastAsia="zh-CN"/>
        </w:rPr>
        <w:t>(一)、饲用生物活性制剂项目背景分析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用生物活性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用生物活性制剂项目在这个潮流中的定位。同时，我们将关注行业内涌现的新兴机遇，以便饲用生物活性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用生物活性制剂项目提供了强大的发展动力。我们将聚焦于行业内最新的技术发展趋势，包括但不限于人工智能、大数据分析、物联网等领域。通过深度的技术研究，我们将确保饲用生物活性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用生物活性制剂项目发展的源泉。我们将投入更多的精力对市场需求进行深入剖析，超越表面的需求，深入挖掘潜在的市场痛点和机遇。通过对市场需求的细致了解，饲用生物活性制剂项目将更有针对性地设计解决方案，满足市场的多样化需求，从而更好地促进饲用生物活性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用生物活性制剂项目战略至关重要。我们将对竞争态势进行更为深入的分析，包括但不限于市场份额、产品特点、客户满意度等多个维度。通过深度的竞争分析，饲用生物活性制剂项目将能够更准确地把握市场脉搏，制定具有竞争力的饲用生物活性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用生物活性制剂项目的发展具有直接的影响。我们将进行更为全面的法规和政策分析，了解行业发展中的潜在法律风险和合规挑战。通过充分了解和遵守相关法规，饲用生物活性制剂项目将确保在法律框架内合法合规运营，为饲用生物活性制剂项目的稳健发展提供有力支持。</w:t>
      </w:r>
    </w:p>
    <w:p>
      <w:pPr>
        <w:pStyle w:val="Heading2"/>
        <w:ind w:firstLine="560" w:firstLineChars="200"/>
        <w:rPr>
          <w:rFonts w:ascii="仿宋" w:eastAsia="仿宋" w:hAnsi="仿宋" w:cs="仿宋" w:hint="eastAsia"/>
          <w:sz w:val="28"/>
          <w:lang w:eastAsia="zh-CN"/>
        </w:rPr>
      </w:pPr>
      <w:bookmarkStart w:id="8" w:name="_Toc15546"/>
      <w:r>
        <w:rPr>
          <w:rFonts w:ascii="仿宋" w:eastAsia="仿宋" w:hAnsi="仿宋" w:cs="仿宋" w:hint="eastAsia"/>
          <w:sz w:val="28"/>
          <w:lang w:eastAsia="zh-CN"/>
        </w:rPr>
        <w:t>(二)、饲用生物活性制剂项目建设必要性分析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建设的迫切性源于对行业发展趋势的深刻洞察。我们正处于一个行业变革的时代，科技创新、数字化转型成为企业发展的关键动力。饲用生物活性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建设不仅仅是为了跟上潮流，更是为了通过技术创新推动企业的持续发展。通过引入先进的技术和解决方案，饲用生物活性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用生物活性制剂项目的建设成为必然选择，通过提高产品质量、拓展服务领域，从而在竞争中获得更多的机会。饲用生物活性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饲用生物活性制剂项目建设的必要性体现在对客户需求更精准的满足。通过饲用生物活性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建设的背后是对企业持续创新的追求。只有通过不断创新，企业才能在竞争中立于不败之地。饲用生物活性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23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729"/>
      <w:r>
        <w:rPr>
          <w:rFonts w:ascii="仿宋" w:eastAsia="仿宋" w:hAnsi="仿宋" w:cs="仿宋" w:hint="eastAsia"/>
          <w:lang w:eastAsia="zh-CN"/>
        </w:rPr>
        <w:t>(一)、饲用生物活性制剂行业分析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行业一直以来都是市场的关注焦点。行业内的发展趋势、竞争态势以及潜在机会都对饲用生物活性制剂项目的推进产生深远的影响。通过深入研究行业的整体概貌，我们将更好地理解行业的核心特征，为饲用生物活性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行业，技术一直是推动创新和发展的关键因素。我们将对当前技术趋势进行详尽分析，包括但不限于人工智能、大数据应用、先进制造技术等。这有助于饲用生物活性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用生物活性制剂项目成功的基础。我们将对主要竞争对手进行深入研究，包括其市场份额、产品特点、市场定位等。通过全面了解竞争对手的优势和劣势，饲用生物活性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796"/>
      <w:r>
        <w:rPr>
          <w:rFonts w:ascii="仿宋" w:eastAsia="仿宋" w:hAnsi="仿宋" w:cs="仿宋" w:hint="eastAsia"/>
          <w:sz w:val="28"/>
          <w:lang w:eastAsia="zh-CN"/>
        </w:rPr>
        <w:t>(二)、饲用生物活性制剂市场分析预测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用生物活性制剂市场未来的增长趋势。这包括市场的整体规模、各细分领域的发展趋势等。饲用生物活性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用生物活性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饲用生物活性制剂项目实施过程中需要充分考虑的因素。我们将对市场风险进行全面评估，包括但不限于政策法规风险、市场竞争风险、技术变革风险等。通过对潜在风险的深入分析，饲用生物活性制剂项目可以制定相应的风险缓解策略，降低不确定性对饲用生物活性制剂项目的影响。</w:t>
      </w:r>
    </w:p>
    <w:p>
      <w:pPr>
        <w:pStyle w:val="Heading1"/>
        <w:ind w:firstLine="560" w:firstLineChars="200"/>
        <w:rPr>
          <w:rFonts w:ascii="仿宋" w:eastAsia="仿宋" w:hAnsi="仿宋" w:cs="仿宋" w:hint="eastAsia"/>
          <w:sz w:val="28"/>
          <w:lang w:eastAsia="zh-CN"/>
        </w:rPr>
      </w:pPr>
      <w:bookmarkStart w:id="12" w:name="_Toc16638"/>
      <w:r>
        <w:rPr>
          <w:rFonts w:ascii="仿宋" w:eastAsia="仿宋" w:hAnsi="仿宋" w:cs="仿宋" w:hint="eastAsia"/>
          <w:sz w:val="28"/>
          <w:lang w:eastAsia="zh-CN"/>
        </w:rPr>
        <w:t>四、饲用生物活性制剂项目危机管理</w:t>
      </w:r>
      <w:bookmarkEnd w:id="12"/>
    </w:p>
    <w:p>
      <w:pPr>
        <w:pStyle w:val="Heading2"/>
        <w:rPr>
          <w:rFonts w:ascii="仿宋" w:eastAsia="仿宋" w:hAnsi="仿宋" w:cs="仿宋" w:hint="eastAsia"/>
          <w:lang w:eastAsia="zh-CN"/>
        </w:rPr>
      </w:pPr>
      <w:bookmarkStart w:id="13" w:name="_Toc2076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危机管理中，危机预警与识别是确保饲用生物活性制剂项目稳健运行的核心步骤。通过建立全面的监测机制，饲用生物活性制剂项目团队旨在及时发现和理解潜在的风险和危机因素，以便采取及时的预防和应对措施，确保饲用生物活性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用生物活性制剂项目团队全面分析了整个饲用生物活性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用生物活性制剂项目团队着重于明确定义饲用生物活性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用生物活性制剂项目进展的持续监控，团队能够及时发现潜在问题并作出迅速反应。饲用生物活性制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在这一阶段，团队的专业素养和反应速度将发挥至关重要的作用，以确保潜在危机能够在初期得到有效的处理，最大程度地减轻负面影响。通过危机预警与识别，饲用生物活性制剂项目得以更有序、可控地推进。</w:t>
      </w:r>
    </w:p>
    <w:p>
      <w:pPr>
        <w:pStyle w:val="Heading2"/>
        <w:ind w:firstLine="560" w:firstLineChars="200"/>
        <w:rPr>
          <w:rFonts w:ascii="仿宋" w:eastAsia="仿宋" w:hAnsi="仿宋" w:cs="仿宋" w:hint="eastAsia"/>
          <w:sz w:val="28"/>
          <w:lang w:eastAsia="zh-CN"/>
        </w:rPr>
      </w:pPr>
      <w:bookmarkStart w:id="14" w:name="_Toc2554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在危机发生时，饲用生物活性制剂项目团队立即行动，成立了应急小组。该小组的任务是迅速制定并实施紧急应对措施，以最小化潜在损失。以下是采取的主要措施：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暂停饲用生物活性制剂项目进度：为遏制危机蔓延，饲用生物活性制剂项目暂时停止进行，以便全面评估当前状况。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资源重新分配：重新评估饲用生物活性制剂项目资源的分配，确保最大限度地减小损失。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实时沟通：与关键利益相关者建立实时沟通机制，向他们传递饲用生物活性制剂项目危机的实际状况，保障饲用生物活性制剂项目核心利益。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在紧急应对的同时，饲用生物活性制剂项目团队强调了团队协作和有效沟通的重要性。以下是团队协作的关键举措：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信息共享机制：建立了信息共享平台，确保团队成员能够及时获取饲用生物活性制剂项目危机的实时信息。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领导者沟通：饲用生物活性制剂项目领导者通过定期会议和即时沟通工具，指导团队应对危机，保持团队稳定运行。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随着危机得到初步控制，饲用生物活性制剂项目团队转向制定恢复计划，以确保饲用生物活性制剂项目能够从中迅速恢复。主要恢复计划包括：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修复受损的进度计划：重新评估饲用生物活性制剂项目进度，制定修复计划，确保饲用生物活性制剂项目尽快回归正常进程。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重新调整资源分配：优化资源分配，确保饲用生物活性制剂项目在有限资源下高效运转。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风险管理机制加强：对饲用生物活性制剂项目风险进行全面评估，制定更强化的风险管理策略，以预防未来可能的危机。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285"/>
      <w:r>
        <w:rPr>
          <w:rFonts w:ascii="仿宋" w:eastAsia="仿宋" w:hAnsi="仿宋" w:cs="仿宋" w:hint="eastAsia"/>
          <w:sz w:val="28"/>
          <w:lang w:eastAsia="zh-CN"/>
        </w:rPr>
        <w:t>五、饲用生物活性制剂项目概论</w:t>
      </w:r>
      <w:bookmarkEnd w:id="15"/>
    </w:p>
    <w:p>
      <w:pPr>
        <w:pStyle w:val="Heading2"/>
        <w:rPr>
          <w:rFonts w:ascii="仿宋" w:eastAsia="仿宋" w:hAnsi="仿宋" w:cs="仿宋" w:hint="eastAsia"/>
          <w:lang w:eastAsia="zh-CN"/>
        </w:rPr>
      </w:pPr>
      <w:bookmarkStart w:id="16" w:name="_Toc14673"/>
      <w:r>
        <w:rPr>
          <w:rFonts w:ascii="仿宋" w:eastAsia="仿宋" w:hAnsi="仿宋" w:cs="仿宋" w:hint="eastAsia"/>
          <w:lang w:eastAsia="zh-CN"/>
        </w:rPr>
        <w:t>(一)、饲用生物活性制剂项目概况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起源追溯至对市场的深入洞察。市场的不断演变与变革为饲用生物活性制剂项目提供了难得的机遇。当前市场存在的需求缺口和变革的大环境共同构成了饲用生物活性制剂项目的背景。这个饲用生物活性制剂项目旨在充分利用市场机遇，填补行业中尚未满足的需求，为客户提供全新的解决方案。市场的变革和需求的增长使得这个饲用生物活性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饲用生物活性制剂项目名称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正式命名为饲用生物活性制剂。这个名称不仅仅是一个标识，更代表了饲用生物活性制剂项目的核心理念和愿景。它蕴含着饲用生物活性制剂项目所要解决问题的关键字，具有强烈的表达和辨识度，为饲用生物活性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饲用生物活性制剂项目目标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核心目标是提供一种全新、高效的解决方案，满足客户日益增长的需求。饲用生物活性制剂项目追求的不仅仅是满足市场需求，更是在市场中获得卓越的竞争优势。通过不断提升产品或服务的质量和创新水平，饲用生物活性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饲用生物活性制剂项目范围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全面涵盖了产品研发、制造、市场推广和售后服务，确保从产品设计到最终用户体验的全方位关注。这一全面的饲用生物活性制剂项目范围是为了确保饲用生物活性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饲用生物活性制剂项目时间表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饲用生物活性制剂项目计划在未来18个月内完成，包括研发、测试、市场试点和正式推出等不同阶段。这个时间表的合理设计是为了确保饲用生物活性制剂项目各个阶段的顺利推进，以便按时交付高质量的成果。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饲用生物活性制剂项目预算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总预算估算为XX百万美元，主要分配在研发、市场推广、人员培训和运营等方面。这一充足的预算为饲用生物活性制剂项目提供了充足的资源，确保饲用生物活性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饲用生物活性制剂项目风险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可能面临的风险包括市场接受度低、技术难题、竞争激烈等。饲用生物活性制剂项目团队已经制定了相应的风险应对计划，通过前瞻性的风险管理，确保饲用生物活性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饲用生物活性制剂项目团队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饲用生物活性制剂项目汇聚了一支经验丰富、多领域专业素养的核心团队，确保饲用生物活性制剂项目在各个方面都能拥有高水平的执行力。团队的协同作战是饲用生物活性制剂项目成功的关键因素之一。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饲用生物活性制剂项目背景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饲用生物活性制剂项目的背景根植于市场对更高效、创新产品的渴望，同时也受到科技发展对行业格局的深刻改变的影响。这为饲用生物活性制剂项目提供了广阔的发展空间和市场需求。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饲用生物活性制剂项目现状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https://d.book118.com/978063066117006023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D76AAD"/>
    <w:rsid w:val="38D76A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6306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2024-01-03T15:35:00Z</dcterms:created>
  <dcterms:modified xsi:type="dcterms:W3CDTF">2024-01-03T15:35:18Z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7604416C271042B0B4E1AAD6CDFAA451_11</vt:lpwstr>
  </property>
  <property fmtid="{D5CDD505-2E9C-101B-9397-08002B2CF9AE}" pid="3" name="KSOProductBuildVer">
    <vt:lpwstr>2052-12.1.0.16120</vt:lpwstr>
  </property>
</Properties>
</file>