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苯酐催化剂项目计划设计方案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99" w:history="1">
        <w:r>
          <w:rPr>
            <w:rFonts w:ascii="仿宋" w:eastAsia="仿宋" w:hAnsi="仿宋" w:cs="仿宋" w:hint="eastAsia"/>
            <w:lang w:eastAsia="zh-CN"/>
          </w:rPr>
          <w:t>概论</w:t>
        </w:r>
        <w:r>
          <w:tab/>
        </w:r>
        <w:r>
          <w:fldChar w:fldCharType="begin"/>
        </w:r>
        <w:r>
          <w:instrText xml:space="preserve"> PAGEREF _Toc32199 \h </w:instrText>
        </w:r>
        <w:r>
          <w:fldChar w:fldCharType="separate"/>
        </w:r>
        <w:r>
          <w:t>3</w:t>
        </w:r>
        <w:r>
          <w:fldChar w:fldCharType="end"/>
        </w:r>
      </w:hyperlink>
    </w:p>
    <w:p>
      <w:pPr>
        <w:pStyle w:val="TOC1"/>
        <w:tabs>
          <w:tab w:val="right" w:leader="dot" w:pos="8306"/>
        </w:tabs>
      </w:pPr>
      <w:hyperlink w:anchor="_Toc27414" w:history="1">
        <w:r>
          <w:rPr>
            <w:rFonts w:ascii="仿宋" w:eastAsia="仿宋" w:hAnsi="仿宋" w:cs="仿宋" w:hint="eastAsia"/>
            <w:lang w:eastAsia="zh-CN"/>
          </w:rPr>
          <w:t>一、苯酐催化剂项目绩效评估</w:t>
        </w:r>
        <w:r>
          <w:tab/>
        </w:r>
        <w:r>
          <w:fldChar w:fldCharType="begin"/>
        </w:r>
        <w:r>
          <w:instrText xml:space="preserve"> PAGEREF _Toc27414 \h </w:instrText>
        </w:r>
        <w:r>
          <w:fldChar w:fldCharType="separate"/>
        </w:r>
        <w:r>
          <w:t>3</w:t>
        </w:r>
        <w:r>
          <w:fldChar w:fldCharType="end"/>
        </w:r>
      </w:hyperlink>
    </w:p>
    <w:p>
      <w:pPr>
        <w:pStyle w:val="TOC2"/>
        <w:tabs>
          <w:tab w:val="right" w:leader="dot" w:pos="8306"/>
        </w:tabs>
      </w:pPr>
      <w:hyperlink w:anchor="_Toc8533" w:history="1">
        <w:r>
          <w:rPr>
            <w:rFonts w:ascii="仿宋" w:eastAsia="仿宋" w:hAnsi="仿宋" w:cs="仿宋" w:hint="eastAsia"/>
            <w:lang w:eastAsia="zh-CN"/>
          </w:rPr>
          <w:t>(一)、绩效评估指标</w:t>
        </w:r>
        <w:r>
          <w:tab/>
        </w:r>
        <w:r>
          <w:fldChar w:fldCharType="begin"/>
        </w:r>
        <w:r>
          <w:instrText xml:space="preserve"> PAGEREF _Toc8533 \h </w:instrText>
        </w:r>
        <w:r>
          <w:fldChar w:fldCharType="separate"/>
        </w:r>
        <w:r>
          <w:t>3</w:t>
        </w:r>
        <w:r>
          <w:fldChar w:fldCharType="end"/>
        </w:r>
      </w:hyperlink>
    </w:p>
    <w:p>
      <w:pPr>
        <w:pStyle w:val="TOC2"/>
        <w:tabs>
          <w:tab w:val="right" w:leader="dot" w:pos="8306"/>
        </w:tabs>
      </w:pPr>
      <w:hyperlink w:anchor="_Toc27393" w:history="1">
        <w:r>
          <w:rPr>
            <w:rFonts w:ascii="仿宋" w:eastAsia="仿宋" w:hAnsi="仿宋" w:cs="仿宋" w:hint="eastAsia"/>
            <w:lang w:eastAsia="zh-CN"/>
          </w:rPr>
          <w:t>(二)、绩效评估方法</w:t>
        </w:r>
        <w:r>
          <w:tab/>
        </w:r>
        <w:r>
          <w:fldChar w:fldCharType="begin"/>
        </w:r>
        <w:r>
          <w:instrText xml:space="preserve"> PAGEREF _Toc27393 \h </w:instrText>
        </w:r>
        <w:r>
          <w:fldChar w:fldCharType="separate"/>
        </w:r>
        <w:r>
          <w:t>4</w:t>
        </w:r>
        <w:r>
          <w:fldChar w:fldCharType="end"/>
        </w:r>
      </w:hyperlink>
    </w:p>
    <w:p>
      <w:pPr>
        <w:pStyle w:val="TOC2"/>
        <w:tabs>
          <w:tab w:val="right" w:leader="dot" w:pos="8306"/>
        </w:tabs>
      </w:pPr>
      <w:hyperlink w:anchor="_Toc21490" w:history="1">
        <w:r>
          <w:rPr>
            <w:rFonts w:ascii="仿宋" w:eastAsia="仿宋" w:hAnsi="仿宋" w:cs="仿宋" w:hint="eastAsia"/>
            <w:lang w:eastAsia="zh-CN"/>
          </w:rPr>
          <w:t>(三)、绩效评估周期</w:t>
        </w:r>
        <w:r>
          <w:tab/>
        </w:r>
        <w:r>
          <w:fldChar w:fldCharType="begin"/>
        </w:r>
        <w:r>
          <w:instrText xml:space="preserve"> PAGEREF _Toc21490 \h </w:instrText>
        </w:r>
        <w:r>
          <w:fldChar w:fldCharType="separate"/>
        </w:r>
        <w:r>
          <w:t>5</w:t>
        </w:r>
        <w:r>
          <w:fldChar w:fldCharType="end"/>
        </w:r>
      </w:hyperlink>
    </w:p>
    <w:p>
      <w:pPr>
        <w:pStyle w:val="TOC1"/>
        <w:tabs>
          <w:tab w:val="right" w:leader="dot" w:pos="8306"/>
        </w:tabs>
      </w:pPr>
      <w:hyperlink w:anchor="_Toc26032" w:history="1">
        <w:r>
          <w:rPr>
            <w:rFonts w:ascii="仿宋" w:eastAsia="仿宋" w:hAnsi="仿宋" w:cs="仿宋" w:hint="eastAsia"/>
            <w:lang w:eastAsia="zh-CN"/>
          </w:rPr>
          <w:t>二、工艺说明</w:t>
        </w:r>
        <w:r>
          <w:tab/>
        </w:r>
        <w:r>
          <w:fldChar w:fldCharType="begin"/>
        </w:r>
        <w:r>
          <w:instrText xml:space="preserve"> PAGEREF _Toc26032 \h </w:instrText>
        </w:r>
        <w:r>
          <w:fldChar w:fldCharType="separate"/>
        </w:r>
        <w:r>
          <w:t>6</w:t>
        </w:r>
        <w:r>
          <w:fldChar w:fldCharType="end"/>
        </w:r>
      </w:hyperlink>
    </w:p>
    <w:p>
      <w:pPr>
        <w:pStyle w:val="TOC2"/>
        <w:tabs>
          <w:tab w:val="right" w:leader="dot" w:pos="8306"/>
        </w:tabs>
      </w:pPr>
      <w:hyperlink w:anchor="_Toc12147" w:history="1">
        <w:r>
          <w:rPr>
            <w:rFonts w:ascii="仿宋" w:eastAsia="仿宋" w:hAnsi="仿宋" w:cs="仿宋" w:hint="eastAsia"/>
            <w:lang w:eastAsia="zh-CN"/>
          </w:rPr>
          <w:t>(一)、技术管理特点</w:t>
        </w:r>
        <w:r>
          <w:tab/>
        </w:r>
        <w:r>
          <w:fldChar w:fldCharType="begin"/>
        </w:r>
        <w:r>
          <w:instrText xml:space="preserve"> PAGEREF _Toc12147 \h </w:instrText>
        </w:r>
        <w:r>
          <w:fldChar w:fldCharType="separate"/>
        </w:r>
        <w:r>
          <w:t>6</w:t>
        </w:r>
        <w:r>
          <w:fldChar w:fldCharType="end"/>
        </w:r>
      </w:hyperlink>
    </w:p>
    <w:p>
      <w:pPr>
        <w:pStyle w:val="TOC2"/>
        <w:tabs>
          <w:tab w:val="right" w:leader="dot" w:pos="8306"/>
        </w:tabs>
      </w:pPr>
      <w:hyperlink w:anchor="_Toc26408" w:history="1">
        <w:r>
          <w:rPr>
            <w:rFonts w:ascii="仿宋" w:eastAsia="仿宋" w:hAnsi="仿宋" w:cs="仿宋" w:hint="eastAsia"/>
            <w:lang w:eastAsia="zh-CN"/>
          </w:rPr>
          <w:t>(二)、苯酐催化剂项目工艺技术设计方案</w:t>
        </w:r>
        <w:r>
          <w:tab/>
        </w:r>
        <w:r>
          <w:fldChar w:fldCharType="begin"/>
        </w:r>
        <w:r>
          <w:instrText xml:space="preserve"> PAGEREF _Toc26408 \h </w:instrText>
        </w:r>
        <w:r>
          <w:fldChar w:fldCharType="separate"/>
        </w:r>
        <w:r>
          <w:t>7</w:t>
        </w:r>
        <w:r>
          <w:fldChar w:fldCharType="end"/>
        </w:r>
      </w:hyperlink>
    </w:p>
    <w:p>
      <w:pPr>
        <w:pStyle w:val="TOC2"/>
        <w:tabs>
          <w:tab w:val="right" w:leader="dot" w:pos="8306"/>
        </w:tabs>
      </w:pPr>
      <w:hyperlink w:anchor="_Toc2882" w:history="1">
        <w:r>
          <w:rPr>
            <w:rFonts w:ascii="仿宋" w:eastAsia="仿宋" w:hAnsi="仿宋" w:cs="仿宋" w:hint="eastAsia"/>
            <w:lang w:eastAsia="zh-CN"/>
          </w:rPr>
          <w:t>(三)、设备选型方案</w:t>
        </w:r>
        <w:r>
          <w:tab/>
        </w:r>
        <w:r>
          <w:fldChar w:fldCharType="begin"/>
        </w:r>
        <w:r>
          <w:instrText xml:space="preserve"> PAGEREF _Toc2882 \h </w:instrText>
        </w:r>
        <w:r>
          <w:fldChar w:fldCharType="separate"/>
        </w:r>
        <w:r>
          <w:t>8</w:t>
        </w:r>
        <w:r>
          <w:fldChar w:fldCharType="end"/>
        </w:r>
      </w:hyperlink>
    </w:p>
    <w:p>
      <w:pPr>
        <w:pStyle w:val="TOC1"/>
        <w:tabs>
          <w:tab w:val="right" w:leader="dot" w:pos="8306"/>
        </w:tabs>
      </w:pPr>
      <w:hyperlink w:anchor="_Toc24245" w:history="1">
        <w:r>
          <w:rPr>
            <w:rFonts w:ascii="仿宋" w:eastAsia="仿宋" w:hAnsi="仿宋" w:cs="仿宋" w:hint="eastAsia"/>
            <w:lang w:eastAsia="zh-CN"/>
          </w:rPr>
          <w:t>三、苯酐催化剂项目选址可行性分析</w:t>
        </w:r>
        <w:r>
          <w:tab/>
        </w:r>
        <w:r>
          <w:fldChar w:fldCharType="begin"/>
        </w:r>
        <w:r>
          <w:instrText xml:space="preserve"> PAGEREF _Toc24245 \h </w:instrText>
        </w:r>
        <w:r>
          <w:fldChar w:fldCharType="separate"/>
        </w:r>
        <w:r>
          <w:t>10</w:t>
        </w:r>
        <w:r>
          <w:fldChar w:fldCharType="end"/>
        </w:r>
      </w:hyperlink>
    </w:p>
    <w:p>
      <w:pPr>
        <w:pStyle w:val="TOC2"/>
        <w:tabs>
          <w:tab w:val="right" w:leader="dot" w:pos="8306"/>
        </w:tabs>
      </w:pPr>
      <w:hyperlink w:anchor="_Toc196" w:history="1">
        <w:r>
          <w:rPr>
            <w:rFonts w:ascii="仿宋" w:eastAsia="仿宋" w:hAnsi="仿宋" w:cs="仿宋" w:hint="eastAsia"/>
            <w:lang w:eastAsia="zh-CN"/>
          </w:rPr>
          <w:t>(一)、苯酐催化剂项目选址</w:t>
        </w:r>
        <w:r>
          <w:tab/>
        </w:r>
        <w:r>
          <w:fldChar w:fldCharType="begin"/>
        </w:r>
        <w:r>
          <w:instrText xml:space="preserve"> PAGEREF _Toc196 \h </w:instrText>
        </w:r>
        <w:r>
          <w:fldChar w:fldCharType="separate"/>
        </w:r>
        <w:r>
          <w:t>10</w:t>
        </w:r>
        <w:r>
          <w:fldChar w:fldCharType="end"/>
        </w:r>
      </w:hyperlink>
    </w:p>
    <w:p>
      <w:pPr>
        <w:pStyle w:val="TOC2"/>
        <w:tabs>
          <w:tab w:val="right" w:leader="dot" w:pos="8306"/>
        </w:tabs>
      </w:pPr>
      <w:hyperlink w:anchor="_Toc29268" w:history="1">
        <w:r>
          <w:rPr>
            <w:rFonts w:ascii="仿宋" w:eastAsia="仿宋" w:hAnsi="仿宋" w:cs="仿宋" w:hint="eastAsia"/>
            <w:lang w:eastAsia="zh-CN"/>
          </w:rPr>
          <w:t>(二)、用地控制指标</w:t>
        </w:r>
        <w:r>
          <w:tab/>
        </w:r>
        <w:r>
          <w:fldChar w:fldCharType="begin"/>
        </w:r>
        <w:r>
          <w:instrText xml:space="preserve"> PAGEREF _Toc29268 \h </w:instrText>
        </w:r>
        <w:r>
          <w:fldChar w:fldCharType="separate"/>
        </w:r>
        <w:r>
          <w:t>10</w:t>
        </w:r>
        <w:r>
          <w:fldChar w:fldCharType="end"/>
        </w:r>
      </w:hyperlink>
    </w:p>
    <w:p>
      <w:pPr>
        <w:pStyle w:val="TOC2"/>
        <w:tabs>
          <w:tab w:val="right" w:leader="dot" w:pos="8306"/>
        </w:tabs>
      </w:pPr>
      <w:hyperlink w:anchor="_Toc20382" w:history="1">
        <w:r>
          <w:rPr>
            <w:rFonts w:ascii="仿宋" w:eastAsia="仿宋" w:hAnsi="仿宋" w:cs="仿宋" w:hint="eastAsia"/>
            <w:lang w:eastAsia="zh-CN"/>
          </w:rPr>
          <w:t>(三)、节约用地措施</w:t>
        </w:r>
        <w:r>
          <w:tab/>
        </w:r>
        <w:r>
          <w:fldChar w:fldCharType="begin"/>
        </w:r>
        <w:r>
          <w:instrText xml:space="preserve"> PAGEREF _Toc20382 \h </w:instrText>
        </w:r>
        <w:r>
          <w:fldChar w:fldCharType="separate"/>
        </w:r>
        <w:r>
          <w:t>12</w:t>
        </w:r>
        <w:r>
          <w:fldChar w:fldCharType="end"/>
        </w:r>
      </w:hyperlink>
    </w:p>
    <w:p>
      <w:pPr>
        <w:pStyle w:val="TOC2"/>
        <w:tabs>
          <w:tab w:val="right" w:leader="dot" w:pos="8306"/>
        </w:tabs>
      </w:pPr>
      <w:hyperlink w:anchor="_Toc13889" w:history="1">
        <w:r>
          <w:rPr>
            <w:rFonts w:ascii="仿宋" w:eastAsia="仿宋" w:hAnsi="仿宋" w:cs="仿宋" w:hint="eastAsia"/>
            <w:lang w:eastAsia="zh-CN"/>
          </w:rPr>
          <w:t>(四)、总图布置方案</w:t>
        </w:r>
        <w:r>
          <w:tab/>
        </w:r>
        <w:r>
          <w:fldChar w:fldCharType="begin"/>
        </w:r>
        <w:r>
          <w:instrText xml:space="preserve"> PAGEREF _Toc13889 \h </w:instrText>
        </w:r>
        <w:r>
          <w:fldChar w:fldCharType="separate"/>
        </w:r>
        <w:r>
          <w:t>13</w:t>
        </w:r>
        <w:r>
          <w:fldChar w:fldCharType="end"/>
        </w:r>
      </w:hyperlink>
    </w:p>
    <w:p>
      <w:pPr>
        <w:pStyle w:val="TOC2"/>
        <w:tabs>
          <w:tab w:val="right" w:leader="dot" w:pos="8306"/>
        </w:tabs>
      </w:pPr>
      <w:hyperlink w:anchor="_Toc2437" w:history="1">
        <w:r>
          <w:rPr>
            <w:rFonts w:ascii="仿宋" w:eastAsia="仿宋" w:hAnsi="仿宋" w:cs="仿宋" w:hint="eastAsia"/>
            <w:lang w:eastAsia="zh-CN"/>
          </w:rPr>
          <w:t>(五)、选址综合评价</w:t>
        </w:r>
        <w:r>
          <w:tab/>
        </w:r>
        <w:r>
          <w:fldChar w:fldCharType="begin"/>
        </w:r>
        <w:r>
          <w:instrText xml:space="preserve"> PAGEREF _Toc2437 \h </w:instrText>
        </w:r>
        <w:r>
          <w:fldChar w:fldCharType="separate"/>
        </w:r>
        <w:r>
          <w:t>14</w:t>
        </w:r>
        <w:r>
          <w:fldChar w:fldCharType="end"/>
        </w:r>
      </w:hyperlink>
    </w:p>
    <w:p>
      <w:pPr>
        <w:pStyle w:val="TOC1"/>
        <w:tabs>
          <w:tab w:val="right" w:leader="dot" w:pos="8306"/>
        </w:tabs>
      </w:pPr>
      <w:hyperlink w:anchor="_Toc12833" w:history="1">
        <w:r>
          <w:rPr>
            <w:rFonts w:ascii="仿宋" w:eastAsia="仿宋" w:hAnsi="仿宋" w:cs="仿宋" w:hint="eastAsia"/>
            <w:lang w:eastAsia="zh-CN"/>
          </w:rPr>
          <w:t>四、产品规划分析</w:t>
        </w:r>
        <w:r>
          <w:tab/>
        </w:r>
        <w:r>
          <w:fldChar w:fldCharType="begin"/>
        </w:r>
        <w:r>
          <w:instrText xml:space="preserve"> PAGEREF _Toc12833 \h </w:instrText>
        </w:r>
        <w:r>
          <w:fldChar w:fldCharType="separate"/>
        </w:r>
        <w:r>
          <w:t>15</w:t>
        </w:r>
        <w:r>
          <w:fldChar w:fldCharType="end"/>
        </w:r>
      </w:hyperlink>
    </w:p>
    <w:p>
      <w:pPr>
        <w:pStyle w:val="TOC2"/>
        <w:tabs>
          <w:tab w:val="right" w:leader="dot" w:pos="8306"/>
        </w:tabs>
      </w:pPr>
      <w:hyperlink w:anchor="_Toc26948" w:history="1">
        <w:r>
          <w:rPr>
            <w:rFonts w:ascii="仿宋" w:eastAsia="仿宋" w:hAnsi="仿宋" w:cs="仿宋" w:hint="eastAsia"/>
            <w:lang w:eastAsia="zh-CN"/>
          </w:rPr>
          <w:t>(一)、产品规划</w:t>
        </w:r>
        <w:r>
          <w:tab/>
        </w:r>
        <w:r>
          <w:fldChar w:fldCharType="begin"/>
        </w:r>
        <w:r>
          <w:instrText xml:space="preserve"> PAGEREF _Toc26948 \h </w:instrText>
        </w:r>
        <w:r>
          <w:fldChar w:fldCharType="separate"/>
        </w:r>
        <w:r>
          <w:t>15</w:t>
        </w:r>
        <w:r>
          <w:fldChar w:fldCharType="end"/>
        </w:r>
      </w:hyperlink>
    </w:p>
    <w:p>
      <w:pPr>
        <w:pStyle w:val="TOC2"/>
        <w:tabs>
          <w:tab w:val="right" w:leader="dot" w:pos="8306"/>
        </w:tabs>
      </w:pPr>
      <w:hyperlink w:anchor="_Toc10343" w:history="1">
        <w:r>
          <w:rPr>
            <w:rFonts w:ascii="仿宋" w:eastAsia="仿宋" w:hAnsi="仿宋" w:cs="仿宋" w:hint="eastAsia"/>
            <w:lang w:eastAsia="zh-CN"/>
          </w:rPr>
          <w:t>(二)、建设规模</w:t>
        </w:r>
        <w:r>
          <w:tab/>
        </w:r>
        <w:r>
          <w:fldChar w:fldCharType="begin"/>
        </w:r>
        <w:r>
          <w:instrText xml:space="preserve"> PAGEREF _Toc10343 \h </w:instrText>
        </w:r>
        <w:r>
          <w:fldChar w:fldCharType="separate"/>
        </w:r>
        <w:r>
          <w:t>16</w:t>
        </w:r>
        <w:r>
          <w:fldChar w:fldCharType="end"/>
        </w:r>
      </w:hyperlink>
    </w:p>
    <w:p>
      <w:pPr>
        <w:pStyle w:val="TOC1"/>
        <w:tabs>
          <w:tab w:val="right" w:leader="dot" w:pos="8306"/>
        </w:tabs>
      </w:pPr>
      <w:hyperlink w:anchor="_Toc5901" w:history="1">
        <w:r>
          <w:rPr>
            <w:rFonts w:ascii="仿宋" w:eastAsia="仿宋" w:hAnsi="仿宋" w:cs="仿宋" w:hint="eastAsia"/>
            <w:lang w:eastAsia="zh-CN"/>
          </w:rPr>
          <w:t>五、苯酐催化剂项目可持续发展</w:t>
        </w:r>
        <w:r>
          <w:tab/>
        </w:r>
        <w:r>
          <w:fldChar w:fldCharType="begin"/>
        </w:r>
        <w:r>
          <w:instrText xml:space="preserve"> PAGEREF _Toc5901 \h </w:instrText>
        </w:r>
        <w:r>
          <w:fldChar w:fldCharType="separate"/>
        </w:r>
        <w:r>
          <w:t>17</w:t>
        </w:r>
        <w:r>
          <w:fldChar w:fldCharType="end"/>
        </w:r>
      </w:hyperlink>
    </w:p>
    <w:p>
      <w:pPr>
        <w:pStyle w:val="TOC2"/>
        <w:tabs>
          <w:tab w:val="right" w:leader="dot" w:pos="8306"/>
        </w:tabs>
      </w:pPr>
      <w:hyperlink w:anchor="_Toc31196" w:history="1">
        <w:r>
          <w:rPr>
            <w:rFonts w:ascii="仿宋" w:eastAsia="仿宋" w:hAnsi="仿宋" w:cs="仿宋" w:hint="eastAsia"/>
            <w:lang w:eastAsia="zh-CN"/>
          </w:rPr>
          <w:t>(一)、可持续战略与实践</w:t>
        </w:r>
        <w:r>
          <w:tab/>
        </w:r>
        <w:r>
          <w:fldChar w:fldCharType="begin"/>
        </w:r>
        <w:r>
          <w:instrText xml:space="preserve"> PAGEREF _Toc31196 \h </w:instrText>
        </w:r>
        <w:r>
          <w:fldChar w:fldCharType="separate"/>
        </w:r>
        <w:r>
          <w:t>17</w:t>
        </w:r>
        <w:r>
          <w:fldChar w:fldCharType="end"/>
        </w:r>
      </w:hyperlink>
    </w:p>
    <w:p>
      <w:pPr>
        <w:pStyle w:val="TOC2"/>
        <w:tabs>
          <w:tab w:val="right" w:leader="dot" w:pos="8306"/>
        </w:tabs>
      </w:pPr>
      <w:hyperlink w:anchor="_Toc27743" w:history="1">
        <w:r>
          <w:rPr>
            <w:rFonts w:ascii="仿宋" w:eastAsia="仿宋" w:hAnsi="仿宋" w:cs="仿宋" w:hint="eastAsia"/>
            <w:lang w:eastAsia="zh-CN"/>
          </w:rPr>
          <w:t>(二)、环保与社会责任</w:t>
        </w:r>
        <w:r>
          <w:tab/>
        </w:r>
        <w:r>
          <w:fldChar w:fldCharType="begin"/>
        </w:r>
        <w:r>
          <w:instrText xml:space="preserve"> PAGEREF _Toc27743 \h </w:instrText>
        </w:r>
        <w:r>
          <w:fldChar w:fldCharType="separate"/>
        </w:r>
        <w:r>
          <w:t>18</w:t>
        </w:r>
        <w:r>
          <w:fldChar w:fldCharType="end"/>
        </w:r>
      </w:hyperlink>
    </w:p>
    <w:p>
      <w:pPr>
        <w:pStyle w:val="TOC1"/>
        <w:tabs>
          <w:tab w:val="right" w:leader="dot" w:pos="8306"/>
        </w:tabs>
      </w:pPr>
      <w:hyperlink w:anchor="_Toc3702" w:history="1">
        <w:r>
          <w:rPr>
            <w:rFonts w:ascii="仿宋" w:eastAsia="仿宋" w:hAnsi="仿宋" w:cs="仿宋" w:hint="eastAsia"/>
            <w:lang w:eastAsia="zh-CN"/>
          </w:rPr>
          <w:t>六、苯酐催化剂项目土建工程</w:t>
        </w:r>
        <w:r>
          <w:tab/>
        </w:r>
        <w:r>
          <w:fldChar w:fldCharType="begin"/>
        </w:r>
        <w:r>
          <w:instrText xml:space="preserve"> PAGEREF _Toc3702 \h </w:instrText>
        </w:r>
        <w:r>
          <w:fldChar w:fldCharType="separate"/>
        </w:r>
        <w:r>
          <w:t>19</w:t>
        </w:r>
        <w:r>
          <w:fldChar w:fldCharType="end"/>
        </w:r>
      </w:hyperlink>
    </w:p>
    <w:p>
      <w:pPr>
        <w:pStyle w:val="TOC2"/>
        <w:tabs>
          <w:tab w:val="right" w:leader="dot" w:pos="8306"/>
        </w:tabs>
      </w:pPr>
      <w:hyperlink w:anchor="_Toc7168" w:history="1">
        <w:r>
          <w:rPr>
            <w:rFonts w:ascii="仿宋" w:eastAsia="仿宋" w:hAnsi="仿宋" w:cs="仿宋" w:hint="eastAsia"/>
            <w:lang w:eastAsia="zh-CN"/>
          </w:rPr>
          <w:t>(一)、建筑工程设计原则</w:t>
        </w:r>
        <w:r>
          <w:tab/>
        </w:r>
        <w:r>
          <w:fldChar w:fldCharType="begin"/>
        </w:r>
        <w:r>
          <w:instrText xml:space="preserve"> PAGEREF _Toc7168 \h </w:instrText>
        </w:r>
        <w:r>
          <w:fldChar w:fldCharType="separate"/>
        </w:r>
        <w:r>
          <w:t>19</w:t>
        </w:r>
        <w:r>
          <w:fldChar w:fldCharType="end"/>
        </w:r>
      </w:hyperlink>
    </w:p>
    <w:p>
      <w:pPr>
        <w:pStyle w:val="TOC2"/>
        <w:tabs>
          <w:tab w:val="right" w:leader="dot" w:pos="8306"/>
        </w:tabs>
      </w:pPr>
      <w:hyperlink w:anchor="_Toc13797" w:history="1">
        <w:r>
          <w:rPr>
            <w:rFonts w:ascii="仿宋" w:eastAsia="仿宋" w:hAnsi="仿宋" w:cs="仿宋" w:hint="eastAsia"/>
            <w:lang w:eastAsia="zh-CN"/>
          </w:rPr>
          <w:t>(二)、土建工程设计年限及安全等级</w:t>
        </w:r>
        <w:r>
          <w:tab/>
        </w:r>
        <w:r>
          <w:fldChar w:fldCharType="begin"/>
        </w:r>
        <w:r>
          <w:instrText xml:space="preserve"> PAGEREF _Toc13797 \h </w:instrText>
        </w:r>
        <w:r>
          <w:fldChar w:fldCharType="separate"/>
        </w:r>
        <w:r>
          <w:t>20</w:t>
        </w:r>
        <w:r>
          <w:fldChar w:fldCharType="end"/>
        </w:r>
      </w:hyperlink>
    </w:p>
    <w:p>
      <w:pPr>
        <w:pStyle w:val="TOC2"/>
        <w:tabs>
          <w:tab w:val="right" w:leader="dot" w:pos="8306"/>
        </w:tabs>
      </w:pPr>
      <w:hyperlink w:anchor="_Toc1755" w:history="1">
        <w:r>
          <w:rPr>
            <w:rFonts w:ascii="仿宋" w:eastAsia="仿宋" w:hAnsi="仿宋" w:cs="仿宋" w:hint="eastAsia"/>
            <w:lang w:eastAsia="zh-CN"/>
          </w:rPr>
          <w:t>(三)、建筑工程设计总体要求</w:t>
        </w:r>
        <w:r>
          <w:tab/>
        </w:r>
        <w:r>
          <w:fldChar w:fldCharType="begin"/>
        </w:r>
        <w:r>
          <w:instrText xml:space="preserve"> PAGEREF _Toc1755 \h </w:instrText>
        </w:r>
        <w:r>
          <w:fldChar w:fldCharType="separate"/>
        </w:r>
        <w:r>
          <w:t>21</w:t>
        </w:r>
        <w:r>
          <w:fldChar w:fldCharType="end"/>
        </w:r>
      </w:hyperlink>
    </w:p>
    <w:p>
      <w:pPr>
        <w:pStyle w:val="TOC2"/>
        <w:tabs>
          <w:tab w:val="right" w:leader="dot" w:pos="8306"/>
        </w:tabs>
      </w:pPr>
      <w:hyperlink w:anchor="_Toc17786" w:history="1">
        <w:r>
          <w:rPr>
            <w:rFonts w:ascii="仿宋" w:eastAsia="仿宋" w:hAnsi="仿宋" w:cs="仿宋" w:hint="eastAsia"/>
            <w:lang w:eastAsia="zh-CN"/>
          </w:rPr>
          <w:t>(四)、土建工程建设指标</w:t>
        </w:r>
        <w:r>
          <w:tab/>
        </w:r>
        <w:r>
          <w:fldChar w:fldCharType="begin"/>
        </w:r>
        <w:r>
          <w:instrText xml:space="preserve"> PAGEREF _Toc17786 \h </w:instrText>
        </w:r>
        <w:r>
          <w:fldChar w:fldCharType="separate"/>
        </w:r>
        <w:r>
          <w:t>22</w:t>
        </w:r>
        <w:r>
          <w:fldChar w:fldCharType="end"/>
        </w:r>
      </w:hyperlink>
    </w:p>
    <w:p>
      <w:pPr>
        <w:pStyle w:val="TOC1"/>
        <w:tabs>
          <w:tab w:val="right" w:leader="dot" w:pos="8306"/>
        </w:tabs>
      </w:pPr>
      <w:hyperlink w:anchor="_Toc3270" w:history="1">
        <w:r>
          <w:rPr>
            <w:rFonts w:ascii="仿宋" w:eastAsia="仿宋" w:hAnsi="仿宋" w:cs="仿宋" w:hint="eastAsia"/>
            <w:lang w:eastAsia="zh-CN"/>
          </w:rPr>
          <w:t>七、苯酐催化剂项目人力资源培养与发展</w:t>
        </w:r>
        <w:r>
          <w:tab/>
        </w:r>
        <w:r>
          <w:fldChar w:fldCharType="begin"/>
        </w:r>
        <w:r>
          <w:instrText xml:space="preserve"> PAGEREF _Toc3270 \h </w:instrText>
        </w:r>
        <w:r>
          <w:fldChar w:fldCharType="separate"/>
        </w:r>
        <w:r>
          <w:t>22</w:t>
        </w:r>
        <w:r>
          <w:fldChar w:fldCharType="end"/>
        </w:r>
      </w:hyperlink>
    </w:p>
    <w:p>
      <w:pPr>
        <w:pStyle w:val="TOC2"/>
        <w:tabs>
          <w:tab w:val="right" w:leader="dot" w:pos="8306"/>
        </w:tabs>
      </w:pPr>
      <w:hyperlink w:anchor="_Toc9815" w:history="1">
        <w:r>
          <w:rPr>
            <w:rFonts w:ascii="仿宋" w:eastAsia="仿宋" w:hAnsi="仿宋" w:cs="仿宋" w:hint="eastAsia"/>
            <w:lang w:eastAsia="zh-CN"/>
          </w:rPr>
          <w:t>(一)、人才需求与规划</w:t>
        </w:r>
        <w:r>
          <w:tab/>
        </w:r>
        <w:r>
          <w:fldChar w:fldCharType="begin"/>
        </w:r>
        <w:r>
          <w:instrText xml:space="preserve"> PAGEREF _Toc9815 \h </w:instrText>
        </w:r>
        <w:r>
          <w:fldChar w:fldCharType="separate"/>
        </w:r>
        <w:r>
          <w:t>22</w:t>
        </w:r>
        <w:r>
          <w:fldChar w:fldCharType="end"/>
        </w:r>
      </w:hyperlink>
    </w:p>
    <w:p>
      <w:pPr>
        <w:pStyle w:val="TOC2"/>
        <w:tabs>
          <w:tab w:val="right" w:leader="dot" w:pos="8306"/>
        </w:tabs>
      </w:pPr>
      <w:hyperlink w:anchor="_Toc24696" w:history="1">
        <w:r>
          <w:rPr>
            <w:rFonts w:ascii="仿宋" w:eastAsia="仿宋" w:hAnsi="仿宋" w:cs="仿宋" w:hint="eastAsia"/>
            <w:lang w:eastAsia="zh-CN"/>
          </w:rPr>
          <w:t>(二)、培训与发展计划</w:t>
        </w:r>
        <w:r>
          <w:tab/>
        </w:r>
        <w:r>
          <w:fldChar w:fldCharType="begin"/>
        </w:r>
        <w:r>
          <w:instrText xml:space="preserve"> PAGEREF _Toc24696 \h </w:instrText>
        </w:r>
        <w:r>
          <w:fldChar w:fldCharType="separate"/>
        </w:r>
        <w:r>
          <w:t>22</w:t>
        </w:r>
        <w:r>
          <w:fldChar w:fldCharType="end"/>
        </w:r>
      </w:hyperlink>
    </w:p>
    <w:p>
      <w:pPr>
        <w:pStyle w:val="TOC1"/>
        <w:tabs>
          <w:tab w:val="right" w:leader="dot" w:pos="8306"/>
        </w:tabs>
      </w:pPr>
      <w:hyperlink w:anchor="_Toc24070" w:history="1">
        <w:r>
          <w:rPr>
            <w:rFonts w:ascii="仿宋" w:eastAsia="仿宋" w:hAnsi="仿宋" w:cs="仿宋" w:hint="eastAsia"/>
            <w:lang w:eastAsia="zh-CN"/>
          </w:rPr>
          <w:t>八、苯酐催化剂项目投资规划</w:t>
        </w:r>
        <w:r>
          <w:tab/>
        </w:r>
        <w:r>
          <w:fldChar w:fldCharType="begin"/>
        </w:r>
        <w:r>
          <w:instrText xml:space="preserve"> PAGEREF _Toc24070 \h </w:instrText>
        </w:r>
        <w:r>
          <w:fldChar w:fldCharType="separate"/>
        </w:r>
        <w:r>
          <w:t>23</w:t>
        </w:r>
        <w:r>
          <w:fldChar w:fldCharType="end"/>
        </w:r>
      </w:hyperlink>
    </w:p>
    <w:p>
      <w:pPr>
        <w:pStyle w:val="TOC2"/>
        <w:tabs>
          <w:tab w:val="right" w:leader="dot" w:pos="8306"/>
        </w:tabs>
      </w:pPr>
      <w:hyperlink w:anchor="_Toc24635" w:history="1">
        <w:r>
          <w:rPr>
            <w:rFonts w:ascii="仿宋" w:eastAsia="仿宋" w:hAnsi="仿宋" w:cs="仿宋" w:hint="eastAsia"/>
            <w:lang w:eastAsia="zh-CN"/>
          </w:rPr>
          <w:t>(一)、苯酐催化剂项目总投资估算</w:t>
        </w:r>
        <w:r>
          <w:tab/>
        </w:r>
        <w:r>
          <w:fldChar w:fldCharType="begin"/>
        </w:r>
        <w:r>
          <w:instrText xml:space="preserve"> PAGEREF _Toc24635 \h </w:instrText>
        </w:r>
        <w:r>
          <w:fldChar w:fldCharType="separate"/>
        </w:r>
        <w:r>
          <w:t>23</w:t>
        </w:r>
        <w:r>
          <w:fldChar w:fldCharType="end"/>
        </w:r>
      </w:hyperlink>
    </w:p>
    <w:p>
      <w:pPr>
        <w:pStyle w:val="TOC2"/>
        <w:tabs>
          <w:tab w:val="right" w:leader="dot" w:pos="8306"/>
        </w:tabs>
      </w:pPr>
      <w:hyperlink w:anchor="_Toc11499" w:history="1">
        <w:r>
          <w:rPr>
            <w:rFonts w:ascii="仿宋" w:eastAsia="仿宋" w:hAnsi="仿宋" w:cs="仿宋" w:hint="eastAsia"/>
            <w:lang w:eastAsia="zh-CN"/>
          </w:rPr>
          <w:t>(二)、资金筹措</w:t>
        </w:r>
        <w:r>
          <w:tab/>
        </w:r>
        <w:r>
          <w:fldChar w:fldCharType="begin"/>
        </w:r>
        <w:r>
          <w:instrText xml:space="preserve"> PAGEREF _Toc11499 \h </w:instrText>
        </w:r>
        <w:r>
          <w:fldChar w:fldCharType="separate"/>
        </w:r>
        <w:r>
          <w:t>24</w:t>
        </w:r>
        <w:r>
          <w:fldChar w:fldCharType="end"/>
        </w:r>
      </w:hyperlink>
    </w:p>
    <w:p>
      <w:pPr>
        <w:pStyle w:val="TOC1"/>
        <w:tabs>
          <w:tab w:val="right" w:leader="dot" w:pos="8306"/>
        </w:tabs>
      </w:pPr>
      <w:hyperlink w:anchor="_Toc16669" w:history="1">
        <w:r>
          <w:rPr>
            <w:rFonts w:ascii="仿宋" w:eastAsia="仿宋" w:hAnsi="仿宋" w:cs="仿宋" w:hint="eastAsia"/>
            <w:lang w:eastAsia="zh-CN"/>
          </w:rPr>
          <w:t>九、苯酐催化剂项目计划安排</w:t>
        </w:r>
        <w:r>
          <w:tab/>
        </w:r>
        <w:r>
          <w:fldChar w:fldCharType="begin"/>
        </w:r>
        <w:r>
          <w:instrText xml:space="preserve"> PAGEREF _Toc16669 \h </w:instrText>
        </w:r>
        <w:r>
          <w:fldChar w:fldCharType="separate"/>
        </w:r>
        <w:r>
          <w:t>25</w:t>
        </w:r>
        <w:r>
          <w:fldChar w:fldCharType="end"/>
        </w:r>
      </w:hyperlink>
    </w:p>
    <w:p>
      <w:pPr>
        <w:pStyle w:val="TOC2"/>
        <w:tabs>
          <w:tab w:val="right" w:leader="dot" w:pos="8306"/>
        </w:tabs>
      </w:pPr>
      <w:hyperlink w:anchor="_Toc31025" w:history="1">
        <w:r>
          <w:rPr>
            <w:rFonts w:ascii="仿宋" w:eastAsia="仿宋" w:hAnsi="仿宋" w:cs="仿宋" w:hint="eastAsia"/>
            <w:lang w:eastAsia="zh-CN"/>
          </w:rPr>
          <w:t>(一)、建设周期</w:t>
        </w:r>
        <w:r>
          <w:tab/>
        </w:r>
        <w:r>
          <w:fldChar w:fldCharType="begin"/>
        </w:r>
        <w:r>
          <w:instrText xml:space="preserve"> PAGEREF _Toc31025 \h </w:instrText>
        </w:r>
        <w:r>
          <w:fldChar w:fldCharType="separate"/>
        </w:r>
        <w:r>
          <w:t>25</w:t>
        </w:r>
        <w:r>
          <w:fldChar w:fldCharType="end"/>
        </w:r>
      </w:hyperlink>
    </w:p>
    <w:p>
      <w:pPr>
        <w:pStyle w:val="TOC2"/>
        <w:tabs>
          <w:tab w:val="right" w:leader="dot" w:pos="8306"/>
        </w:tabs>
      </w:pPr>
      <w:hyperlink w:anchor="_Toc2216" w:history="1">
        <w:r>
          <w:rPr>
            <w:rFonts w:ascii="仿宋" w:eastAsia="仿宋" w:hAnsi="仿宋" w:cs="仿宋" w:hint="eastAsia"/>
            <w:lang w:eastAsia="zh-CN"/>
          </w:rPr>
          <w:t>(二)、建设进度</w:t>
        </w:r>
        <w:r>
          <w:tab/>
        </w:r>
        <w:r>
          <w:fldChar w:fldCharType="begin"/>
        </w:r>
        <w:r>
          <w:instrText xml:space="preserve"> PAGEREF _Toc2216 \h </w:instrText>
        </w:r>
        <w:r>
          <w:fldChar w:fldCharType="separate"/>
        </w:r>
        <w:r>
          <w:t>26</w:t>
        </w:r>
        <w:r>
          <w:fldChar w:fldCharType="end"/>
        </w:r>
      </w:hyperlink>
    </w:p>
    <w:p>
      <w:pPr>
        <w:pStyle w:val="TOC2"/>
        <w:tabs>
          <w:tab w:val="right" w:leader="dot" w:pos="8306"/>
        </w:tabs>
      </w:pPr>
      <w:hyperlink w:anchor="_Toc12826" w:history="1">
        <w:r>
          <w:rPr>
            <w:rFonts w:ascii="仿宋" w:eastAsia="仿宋" w:hAnsi="仿宋" w:cs="仿宋" w:hint="eastAsia"/>
            <w:lang w:eastAsia="zh-CN"/>
          </w:rPr>
          <w:t>(三)、进度安排注意事项</w:t>
        </w:r>
        <w:r>
          <w:tab/>
        </w:r>
        <w:r>
          <w:fldChar w:fldCharType="begin"/>
        </w:r>
        <w:r>
          <w:instrText xml:space="preserve"> PAGEREF _Toc12826 \h </w:instrText>
        </w:r>
        <w:r>
          <w:fldChar w:fldCharType="separate"/>
        </w:r>
        <w:r>
          <w:t>27</w:t>
        </w:r>
        <w:r>
          <w:fldChar w:fldCharType="end"/>
        </w:r>
      </w:hyperlink>
    </w:p>
    <w:p>
      <w:pPr>
        <w:pStyle w:val="TOC2"/>
        <w:tabs>
          <w:tab w:val="right" w:leader="dot" w:pos="8306"/>
        </w:tabs>
      </w:pPr>
      <w:hyperlink w:anchor="_Toc29040" w:history="1">
        <w:r>
          <w:rPr>
            <w:rFonts w:ascii="仿宋" w:eastAsia="仿宋" w:hAnsi="仿宋" w:cs="仿宋" w:hint="eastAsia"/>
            <w:lang w:eastAsia="zh-CN"/>
          </w:rPr>
          <w:t>(四)、人力资源配置</w:t>
        </w:r>
        <w:r>
          <w:tab/>
        </w:r>
        <w:r>
          <w:fldChar w:fldCharType="begin"/>
        </w:r>
        <w:r>
          <w:instrText xml:space="preserve"> PAGEREF _Toc29040 \h </w:instrText>
        </w:r>
        <w:r>
          <w:fldChar w:fldCharType="separate"/>
        </w:r>
        <w:r>
          <w:t>28</w:t>
        </w:r>
        <w:r>
          <w:fldChar w:fldCharType="end"/>
        </w:r>
      </w:hyperlink>
    </w:p>
    <w:p>
      <w:pPr>
        <w:pStyle w:val="TOC1"/>
        <w:tabs>
          <w:tab w:val="right" w:leader="dot" w:pos="8306"/>
        </w:tabs>
      </w:pPr>
      <w:hyperlink w:anchor="_Toc30431" w:history="1">
        <w:r>
          <w:rPr>
            <w:rFonts w:ascii="仿宋" w:eastAsia="仿宋" w:hAnsi="仿宋" w:cs="仿宋" w:hint="eastAsia"/>
            <w:lang w:eastAsia="zh-CN"/>
          </w:rPr>
          <w:t>十、苯酐催化剂项目人力资源管理</w:t>
        </w:r>
        <w:r>
          <w:tab/>
        </w:r>
        <w:r>
          <w:fldChar w:fldCharType="begin"/>
        </w:r>
        <w:r>
          <w:instrText xml:space="preserve"> PAGEREF _Toc30431 \h </w:instrText>
        </w:r>
        <w:r>
          <w:fldChar w:fldCharType="separate"/>
        </w:r>
        <w:r>
          <w:t>29</w:t>
        </w:r>
        <w:r>
          <w:fldChar w:fldCharType="end"/>
        </w:r>
      </w:hyperlink>
    </w:p>
    <w:p>
      <w:pPr>
        <w:pStyle w:val="TOC2"/>
        <w:tabs>
          <w:tab w:val="right" w:leader="dot" w:pos="8306"/>
        </w:tabs>
      </w:pPr>
      <w:hyperlink w:anchor="_Toc30963" w:history="1">
        <w:r>
          <w:rPr>
            <w:rFonts w:ascii="仿宋" w:eastAsia="仿宋" w:hAnsi="仿宋" w:cs="仿宋" w:hint="eastAsia"/>
            <w:lang w:eastAsia="zh-CN"/>
          </w:rPr>
          <w:t>(一)、建立健全的预算管理制度</w:t>
        </w:r>
        <w:r>
          <w:tab/>
        </w:r>
        <w:r>
          <w:fldChar w:fldCharType="begin"/>
        </w:r>
        <w:r>
          <w:instrText xml:space="preserve"> PAGEREF _Toc30963 \h </w:instrText>
        </w:r>
        <w:r>
          <w:fldChar w:fldCharType="separate"/>
        </w:r>
        <w:r>
          <w:t>29</w:t>
        </w:r>
        <w:r>
          <w:fldChar w:fldCharType="end"/>
        </w:r>
      </w:hyperlink>
    </w:p>
    <w:p>
      <w:pPr>
        <w:pStyle w:val="TOC2"/>
        <w:tabs>
          <w:tab w:val="right" w:leader="dot" w:pos="8306"/>
        </w:tabs>
      </w:pPr>
      <w:hyperlink w:anchor="_Toc25986" w:history="1">
        <w:r>
          <w:rPr>
            <w:rFonts w:ascii="仿宋" w:eastAsia="仿宋" w:hAnsi="仿宋" w:cs="仿宋" w:hint="eastAsia"/>
            <w:lang w:eastAsia="zh-CN"/>
          </w:rPr>
          <w:t>(二)、加强资金流动监控</w:t>
        </w:r>
        <w:r>
          <w:tab/>
        </w:r>
        <w:r>
          <w:fldChar w:fldCharType="begin"/>
        </w:r>
        <w:r>
          <w:instrText xml:space="preserve"> PAGEREF _Toc25986 \h </w:instrText>
        </w:r>
        <w:r>
          <w:fldChar w:fldCharType="separate"/>
        </w:r>
        <w:r>
          <w:t>31</w:t>
        </w:r>
        <w:r>
          <w:fldChar w:fldCharType="end"/>
        </w:r>
      </w:hyperlink>
    </w:p>
    <w:p>
      <w:pPr>
        <w:pStyle w:val="TOC2"/>
        <w:tabs>
          <w:tab w:val="right" w:leader="dot" w:pos="8306"/>
        </w:tabs>
      </w:pPr>
      <w:hyperlink w:anchor="_Toc2467" w:history="1">
        <w:r>
          <w:rPr>
            <w:rFonts w:ascii="仿宋" w:eastAsia="仿宋" w:hAnsi="仿宋" w:cs="仿宋" w:hint="eastAsia"/>
            <w:lang w:eastAsia="zh-CN"/>
          </w:rPr>
          <w:t>(三)、制定完善的风险控制机制</w:t>
        </w:r>
        <w:r>
          <w:tab/>
        </w:r>
        <w:r>
          <w:fldChar w:fldCharType="begin"/>
        </w:r>
        <w:r>
          <w:instrText xml:space="preserve"> PAGEREF _Toc2467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50" w:history="1">
        <w:r>
          <w:rPr>
            <w:rFonts w:ascii="仿宋" w:eastAsia="仿宋" w:hAnsi="仿宋" w:cs="仿宋" w:hint="eastAsia"/>
            <w:lang w:eastAsia="zh-CN"/>
          </w:rPr>
          <w:t>(四)、优化成本管理</w:t>
        </w:r>
        <w:r>
          <w:tab/>
        </w:r>
        <w:r>
          <w:fldChar w:fldCharType="begin"/>
        </w:r>
        <w:r>
          <w:instrText xml:space="preserve"> PAGEREF _Toc22850 \h </w:instrText>
        </w:r>
        <w:r>
          <w:fldChar w:fldCharType="separate"/>
        </w:r>
        <w:r>
          <w:t>33</w:t>
        </w:r>
        <w:r>
          <w:fldChar w:fldCharType="end"/>
        </w:r>
      </w:hyperlink>
    </w:p>
    <w:p>
      <w:pPr>
        <w:pStyle w:val="TOC1"/>
        <w:tabs>
          <w:tab w:val="right" w:leader="dot" w:pos="8306"/>
        </w:tabs>
      </w:pPr>
      <w:hyperlink w:anchor="_Toc2578" w:history="1">
        <w:r>
          <w:rPr>
            <w:rFonts w:ascii="仿宋" w:eastAsia="仿宋" w:hAnsi="仿宋" w:cs="仿宋" w:hint="eastAsia"/>
            <w:lang w:eastAsia="zh-CN"/>
          </w:rPr>
          <w:t>十一、苯酐催化剂项目经营效益</w:t>
        </w:r>
        <w:r>
          <w:tab/>
        </w:r>
        <w:r>
          <w:fldChar w:fldCharType="begin"/>
        </w:r>
        <w:r>
          <w:instrText xml:space="preserve"> PAGEREF _Toc2578 \h </w:instrText>
        </w:r>
        <w:r>
          <w:fldChar w:fldCharType="separate"/>
        </w:r>
        <w:r>
          <w:t>35</w:t>
        </w:r>
        <w:r>
          <w:fldChar w:fldCharType="end"/>
        </w:r>
      </w:hyperlink>
    </w:p>
    <w:p>
      <w:pPr>
        <w:pStyle w:val="TOC2"/>
        <w:tabs>
          <w:tab w:val="right" w:leader="dot" w:pos="8306"/>
        </w:tabs>
      </w:pPr>
      <w:hyperlink w:anchor="_Toc23947" w:history="1">
        <w:r>
          <w:rPr>
            <w:rFonts w:ascii="仿宋" w:eastAsia="仿宋" w:hAnsi="仿宋" w:cs="仿宋" w:hint="eastAsia"/>
            <w:lang w:eastAsia="zh-CN"/>
          </w:rPr>
          <w:t>(一)、经济评价财务测算</w:t>
        </w:r>
        <w:r>
          <w:tab/>
        </w:r>
        <w:r>
          <w:fldChar w:fldCharType="begin"/>
        </w:r>
        <w:r>
          <w:instrText xml:space="preserve"> PAGEREF _Toc23947 \h </w:instrText>
        </w:r>
        <w:r>
          <w:fldChar w:fldCharType="separate"/>
        </w:r>
        <w:r>
          <w:t>35</w:t>
        </w:r>
        <w:r>
          <w:fldChar w:fldCharType="end"/>
        </w:r>
      </w:hyperlink>
    </w:p>
    <w:p>
      <w:pPr>
        <w:pStyle w:val="TOC2"/>
        <w:tabs>
          <w:tab w:val="right" w:leader="dot" w:pos="8306"/>
        </w:tabs>
      </w:pPr>
      <w:hyperlink w:anchor="_Toc8848" w:history="1">
        <w:r>
          <w:rPr>
            <w:rFonts w:ascii="仿宋" w:eastAsia="仿宋" w:hAnsi="仿宋" w:cs="仿宋" w:hint="eastAsia"/>
            <w:lang w:eastAsia="zh-CN"/>
          </w:rPr>
          <w:t>(二)、苯酐催化剂项目盈利能力分析</w:t>
        </w:r>
        <w:r>
          <w:tab/>
        </w:r>
        <w:r>
          <w:fldChar w:fldCharType="begin"/>
        </w:r>
        <w:r>
          <w:instrText xml:space="preserve"> PAGEREF _Toc8848 \h </w:instrText>
        </w:r>
        <w:r>
          <w:fldChar w:fldCharType="separate"/>
        </w:r>
        <w:r>
          <w:t>36</w:t>
        </w:r>
        <w:r>
          <w:fldChar w:fldCharType="end"/>
        </w:r>
      </w:hyperlink>
    </w:p>
    <w:p>
      <w:pPr>
        <w:pStyle w:val="TOC1"/>
        <w:tabs>
          <w:tab w:val="right" w:leader="dot" w:pos="8306"/>
        </w:tabs>
      </w:pPr>
      <w:hyperlink w:anchor="_Toc416" w:history="1">
        <w:r>
          <w:rPr>
            <w:rFonts w:ascii="仿宋" w:eastAsia="仿宋" w:hAnsi="仿宋" w:cs="仿宋" w:hint="eastAsia"/>
            <w:lang w:eastAsia="zh-CN"/>
          </w:rPr>
          <w:t>十二、苯酐催化剂项目社会影响</w:t>
        </w:r>
        <w:r>
          <w:tab/>
        </w:r>
        <w:r>
          <w:fldChar w:fldCharType="begin"/>
        </w:r>
        <w:r>
          <w:instrText xml:space="preserve"> PAGEREF _Toc416 \h </w:instrText>
        </w:r>
        <w:r>
          <w:fldChar w:fldCharType="separate"/>
        </w:r>
        <w:r>
          <w:t>37</w:t>
        </w:r>
        <w:r>
          <w:fldChar w:fldCharType="end"/>
        </w:r>
      </w:hyperlink>
    </w:p>
    <w:p>
      <w:pPr>
        <w:pStyle w:val="TOC2"/>
        <w:tabs>
          <w:tab w:val="right" w:leader="dot" w:pos="8306"/>
        </w:tabs>
      </w:pPr>
      <w:hyperlink w:anchor="_Toc21701" w:history="1">
        <w:r>
          <w:rPr>
            <w:rFonts w:ascii="仿宋" w:eastAsia="仿宋" w:hAnsi="仿宋" w:cs="仿宋" w:hint="eastAsia"/>
            <w:lang w:eastAsia="zh-CN"/>
          </w:rPr>
          <w:t>(一)、社会责任与义务</w:t>
        </w:r>
        <w:r>
          <w:tab/>
        </w:r>
        <w:r>
          <w:fldChar w:fldCharType="begin"/>
        </w:r>
        <w:r>
          <w:instrText xml:space="preserve"> PAGEREF _Toc21701 \h </w:instrText>
        </w:r>
        <w:r>
          <w:fldChar w:fldCharType="separate"/>
        </w:r>
        <w:r>
          <w:t>37</w:t>
        </w:r>
        <w:r>
          <w:fldChar w:fldCharType="end"/>
        </w:r>
      </w:hyperlink>
    </w:p>
    <w:p>
      <w:pPr>
        <w:pStyle w:val="TOC2"/>
        <w:tabs>
          <w:tab w:val="right" w:leader="dot" w:pos="8306"/>
        </w:tabs>
      </w:pPr>
      <w:hyperlink w:anchor="_Toc23114" w:history="1">
        <w:r>
          <w:rPr>
            <w:rFonts w:ascii="仿宋" w:eastAsia="仿宋" w:hAnsi="仿宋" w:cs="仿宋" w:hint="eastAsia"/>
            <w:lang w:eastAsia="zh-CN"/>
          </w:rPr>
          <w:t>(二)、社会参与与沟通</w:t>
        </w:r>
        <w:r>
          <w:tab/>
        </w:r>
        <w:r>
          <w:fldChar w:fldCharType="begin"/>
        </w:r>
        <w:r>
          <w:instrText xml:space="preserve"> PAGEREF _Toc23114 \h </w:instrText>
        </w:r>
        <w:r>
          <w:fldChar w:fldCharType="separate"/>
        </w:r>
        <w:r>
          <w:t>37</w:t>
        </w:r>
        <w:r>
          <w:fldChar w:fldCharType="end"/>
        </w:r>
      </w:hyperlink>
    </w:p>
    <w:p>
      <w:pPr>
        <w:pStyle w:val="TOC1"/>
        <w:tabs>
          <w:tab w:val="right" w:leader="dot" w:pos="8306"/>
        </w:tabs>
      </w:pPr>
      <w:hyperlink w:anchor="_Toc7433" w:history="1">
        <w:r>
          <w:rPr>
            <w:rFonts w:ascii="仿宋" w:eastAsia="仿宋" w:hAnsi="仿宋" w:cs="仿宋" w:hint="eastAsia"/>
            <w:lang w:eastAsia="zh-CN"/>
          </w:rPr>
          <w:t>十三、利益相关者分析与沟通计划</w:t>
        </w:r>
        <w:r>
          <w:tab/>
        </w:r>
        <w:r>
          <w:fldChar w:fldCharType="begin"/>
        </w:r>
        <w:r>
          <w:instrText xml:space="preserve"> PAGEREF _Toc7433 \h </w:instrText>
        </w:r>
        <w:r>
          <w:fldChar w:fldCharType="separate"/>
        </w:r>
        <w:r>
          <w:t>38</w:t>
        </w:r>
        <w:r>
          <w:fldChar w:fldCharType="end"/>
        </w:r>
      </w:hyperlink>
    </w:p>
    <w:p>
      <w:pPr>
        <w:pStyle w:val="TOC2"/>
        <w:tabs>
          <w:tab w:val="right" w:leader="dot" w:pos="8306"/>
        </w:tabs>
      </w:pPr>
      <w:hyperlink w:anchor="_Toc10838" w:history="1">
        <w:r>
          <w:rPr>
            <w:rFonts w:ascii="仿宋" w:eastAsia="仿宋" w:hAnsi="仿宋" w:cs="仿宋" w:hint="eastAsia"/>
            <w:lang w:eastAsia="zh-CN"/>
          </w:rPr>
          <w:t>(一)、利益相关者分析</w:t>
        </w:r>
        <w:r>
          <w:tab/>
        </w:r>
        <w:r>
          <w:fldChar w:fldCharType="begin"/>
        </w:r>
        <w:r>
          <w:instrText xml:space="preserve"> PAGEREF _Toc10838 \h </w:instrText>
        </w:r>
        <w:r>
          <w:fldChar w:fldCharType="separate"/>
        </w:r>
        <w:r>
          <w:t>38</w:t>
        </w:r>
        <w:r>
          <w:fldChar w:fldCharType="end"/>
        </w:r>
      </w:hyperlink>
    </w:p>
    <w:p>
      <w:pPr>
        <w:pStyle w:val="TOC2"/>
        <w:tabs>
          <w:tab w:val="right" w:leader="dot" w:pos="8306"/>
        </w:tabs>
      </w:pPr>
      <w:hyperlink w:anchor="_Toc21381" w:history="1">
        <w:r>
          <w:rPr>
            <w:rFonts w:ascii="仿宋" w:eastAsia="仿宋" w:hAnsi="仿宋" w:cs="仿宋" w:hint="eastAsia"/>
            <w:lang w:eastAsia="zh-CN"/>
          </w:rPr>
          <w:t>(二)、沟通计划</w:t>
        </w:r>
        <w:r>
          <w:tab/>
        </w:r>
        <w:r>
          <w:fldChar w:fldCharType="begin"/>
        </w:r>
        <w:r>
          <w:instrText xml:space="preserve"> PAGEREF _Toc21381 \h </w:instrText>
        </w:r>
        <w:r>
          <w:fldChar w:fldCharType="separate"/>
        </w:r>
        <w:r>
          <w:t>40</w:t>
        </w:r>
        <w:r>
          <w:fldChar w:fldCharType="end"/>
        </w:r>
      </w:hyperlink>
    </w:p>
    <w:p>
      <w:pPr>
        <w:pStyle w:val="TOC1"/>
        <w:tabs>
          <w:tab w:val="right" w:leader="dot" w:pos="8306"/>
        </w:tabs>
      </w:pPr>
      <w:hyperlink w:anchor="_Toc12198" w:history="1">
        <w:r>
          <w:rPr>
            <w:rFonts w:ascii="仿宋" w:eastAsia="仿宋" w:hAnsi="仿宋" w:cs="仿宋" w:hint="eastAsia"/>
            <w:lang w:eastAsia="zh-CN"/>
          </w:rPr>
          <w:t>十四、苯酐催化剂项目治理与监督</w:t>
        </w:r>
        <w:r>
          <w:tab/>
        </w:r>
        <w:r>
          <w:fldChar w:fldCharType="begin"/>
        </w:r>
        <w:r>
          <w:instrText xml:space="preserve"> PAGEREF _Toc12198 \h </w:instrText>
        </w:r>
        <w:r>
          <w:fldChar w:fldCharType="separate"/>
        </w:r>
        <w:r>
          <w:t>41</w:t>
        </w:r>
        <w:r>
          <w:fldChar w:fldCharType="end"/>
        </w:r>
      </w:hyperlink>
    </w:p>
    <w:p>
      <w:pPr>
        <w:pStyle w:val="TOC2"/>
        <w:tabs>
          <w:tab w:val="right" w:leader="dot" w:pos="8306"/>
        </w:tabs>
      </w:pPr>
      <w:hyperlink w:anchor="_Toc29545" w:history="1">
        <w:r>
          <w:rPr>
            <w:rFonts w:ascii="仿宋" w:eastAsia="仿宋" w:hAnsi="仿宋" w:cs="仿宋" w:hint="eastAsia"/>
            <w:lang w:eastAsia="zh-CN"/>
          </w:rPr>
          <w:t>(一)、苯酐催化剂项目治理结构</w:t>
        </w:r>
        <w:r>
          <w:tab/>
        </w:r>
        <w:r>
          <w:fldChar w:fldCharType="begin"/>
        </w:r>
        <w:r>
          <w:instrText xml:space="preserve"> PAGEREF _Toc29545 \h </w:instrText>
        </w:r>
        <w:r>
          <w:fldChar w:fldCharType="separate"/>
        </w:r>
        <w:r>
          <w:t>41</w:t>
        </w:r>
        <w:r>
          <w:fldChar w:fldCharType="end"/>
        </w:r>
      </w:hyperlink>
    </w:p>
    <w:p>
      <w:pPr>
        <w:pStyle w:val="TOC2"/>
        <w:tabs>
          <w:tab w:val="right" w:leader="dot" w:pos="8306"/>
        </w:tabs>
      </w:pPr>
      <w:hyperlink w:anchor="_Toc16925" w:history="1">
        <w:r>
          <w:rPr>
            <w:rFonts w:ascii="仿宋" w:eastAsia="仿宋" w:hAnsi="仿宋" w:cs="仿宋" w:hint="eastAsia"/>
            <w:lang w:eastAsia="zh-CN"/>
          </w:rPr>
          <w:t>(二)、监督与审计</w:t>
        </w:r>
        <w:r>
          <w:tab/>
        </w:r>
        <w:r>
          <w:fldChar w:fldCharType="begin"/>
        </w:r>
        <w:r>
          <w:instrText xml:space="preserve"> PAGEREF _Toc16925 \h </w:instrText>
        </w:r>
        <w:r>
          <w:fldChar w:fldCharType="separate"/>
        </w:r>
        <w:r>
          <w:t>42</w:t>
        </w:r>
        <w:r>
          <w:fldChar w:fldCharType="end"/>
        </w:r>
      </w:hyperlink>
    </w:p>
    <w:p>
      <w:pPr>
        <w:pStyle w:val="TOC1"/>
        <w:tabs>
          <w:tab w:val="right" w:leader="dot" w:pos="8306"/>
        </w:tabs>
      </w:pPr>
      <w:hyperlink w:anchor="_Toc24759" w:history="1">
        <w:r>
          <w:rPr>
            <w:rFonts w:ascii="仿宋" w:eastAsia="仿宋" w:hAnsi="仿宋" w:cs="仿宋" w:hint="eastAsia"/>
            <w:lang w:eastAsia="zh-CN"/>
          </w:rPr>
          <w:t>十五、苯酐催化剂项目实施保障措施</w:t>
        </w:r>
        <w:r>
          <w:tab/>
        </w:r>
        <w:r>
          <w:fldChar w:fldCharType="begin"/>
        </w:r>
        <w:r>
          <w:instrText xml:space="preserve"> PAGEREF _Toc24759 \h </w:instrText>
        </w:r>
        <w:r>
          <w:fldChar w:fldCharType="separate"/>
        </w:r>
        <w:r>
          <w:t>44</w:t>
        </w:r>
        <w:r>
          <w:fldChar w:fldCharType="end"/>
        </w:r>
      </w:hyperlink>
    </w:p>
    <w:p>
      <w:pPr>
        <w:pStyle w:val="TOC2"/>
        <w:tabs>
          <w:tab w:val="right" w:leader="dot" w:pos="8306"/>
        </w:tabs>
      </w:pPr>
      <w:hyperlink w:anchor="_Toc6841" w:history="1">
        <w:r>
          <w:rPr>
            <w:rFonts w:ascii="仿宋" w:eastAsia="仿宋" w:hAnsi="仿宋" w:cs="仿宋" w:hint="eastAsia"/>
            <w:lang w:eastAsia="zh-CN"/>
          </w:rPr>
          <w:t>(一)、苯酐催化剂项目实施保障机制</w:t>
        </w:r>
        <w:r>
          <w:tab/>
        </w:r>
        <w:r>
          <w:fldChar w:fldCharType="begin"/>
        </w:r>
        <w:r>
          <w:instrText xml:space="preserve"> PAGEREF _Toc6841 \h </w:instrText>
        </w:r>
        <w:r>
          <w:fldChar w:fldCharType="separate"/>
        </w:r>
        <w:r>
          <w:t>44</w:t>
        </w:r>
        <w:r>
          <w:fldChar w:fldCharType="end"/>
        </w:r>
      </w:hyperlink>
    </w:p>
    <w:p>
      <w:pPr>
        <w:pStyle w:val="TOC2"/>
        <w:tabs>
          <w:tab w:val="right" w:leader="dot" w:pos="8306"/>
        </w:tabs>
      </w:pPr>
      <w:hyperlink w:anchor="_Toc18799" w:history="1">
        <w:r>
          <w:rPr>
            <w:rFonts w:ascii="仿宋" w:eastAsia="仿宋" w:hAnsi="仿宋" w:cs="仿宋" w:hint="eastAsia"/>
            <w:lang w:eastAsia="zh-CN"/>
          </w:rPr>
          <w:t>(二)、苯酐催化剂项目法律合规要求</w:t>
        </w:r>
        <w:r>
          <w:tab/>
        </w:r>
        <w:r>
          <w:fldChar w:fldCharType="begin"/>
        </w:r>
        <w:r>
          <w:instrText xml:space="preserve"> PAGEREF _Toc18799 \h </w:instrText>
        </w:r>
        <w:r>
          <w:fldChar w:fldCharType="separate"/>
        </w:r>
        <w:r>
          <w:t>47</w:t>
        </w:r>
        <w:r>
          <w:fldChar w:fldCharType="end"/>
        </w:r>
      </w:hyperlink>
    </w:p>
    <w:p>
      <w:pPr>
        <w:pStyle w:val="TOC2"/>
        <w:tabs>
          <w:tab w:val="right" w:leader="dot" w:pos="8306"/>
        </w:tabs>
      </w:pPr>
      <w:hyperlink w:anchor="_Toc3212" w:history="1">
        <w:r>
          <w:rPr>
            <w:rFonts w:ascii="仿宋" w:eastAsia="仿宋" w:hAnsi="仿宋" w:cs="仿宋" w:hint="eastAsia"/>
            <w:lang w:eastAsia="zh-CN"/>
          </w:rPr>
          <w:t>(三)、苯酐催化剂项目合同管理与法律事务</w:t>
        </w:r>
        <w:r>
          <w:tab/>
        </w:r>
        <w:r>
          <w:fldChar w:fldCharType="begin"/>
        </w:r>
        <w:r>
          <w:instrText xml:space="preserve"> PAGEREF _Toc3212 \h </w:instrText>
        </w:r>
        <w:r>
          <w:fldChar w:fldCharType="separate"/>
        </w:r>
        <w:r>
          <w:t>51</w:t>
        </w:r>
        <w:r>
          <w:fldChar w:fldCharType="end"/>
        </w:r>
      </w:hyperlink>
    </w:p>
    <w:p>
      <w:pPr>
        <w:pStyle w:val="TOC2"/>
        <w:tabs>
          <w:tab w:val="right" w:leader="dot" w:pos="8306"/>
        </w:tabs>
      </w:pPr>
      <w:hyperlink w:anchor="_Toc25894" w:history="1">
        <w:r>
          <w:rPr>
            <w:rFonts w:ascii="仿宋" w:eastAsia="仿宋" w:hAnsi="仿宋" w:cs="仿宋" w:hint="eastAsia"/>
            <w:lang w:eastAsia="zh-CN"/>
          </w:rPr>
          <w:t>(四)、苯酐催化剂项目知识产权保护策略</w:t>
        </w:r>
        <w:r>
          <w:tab/>
        </w:r>
        <w:r>
          <w:fldChar w:fldCharType="begin"/>
        </w:r>
        <w:r>
          <w:instrText xml:space="preserve"> PAGEREF _Toc25894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14"/>
      <w:r>
        <w:rPr>
          <w:rFonts w:ascii="仿宋" w:eastAsia="仿宋" w:hAnsi="仿宋" w:cs="仿宋" w:hint="eastAsia"/>
          <w:sz w:val="28"/>
          <w:lang w:eastAsia="zh-CN"/>
        </w:rPr>
        <w:t>一、苯酐催化剂项目绩效评估</w:t>
      </w:r>
      <w:bookmarkEnd w:id="2"/>
    </w:p>
    <w:p>
      <w:pPr>
        <w:pStyle w:val="Heading2"/>
        <w:rPr>
          <w:rFonts w:ascii="仿宋" w:eastAsia="仿宋" w:hAnsi="仿宋" w:cs="仿宋" w:hint="eastAsia"/>
          <w:lang w:eastAsia="zh-CN"/>
        </w:rPr>
      </w:pPr>
      <w:bookmarkStart w:id="3" w:name="_Toc853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苯酐催化剂项目中，我们设计了一套全面的绩效评估指标，以确保苯酐催化剂项目的可控和成功交付。这些指标跨足苯酐催化剂项目目标、成本、进度和质量等多个维度，为我们提供了全面洞察苯酐催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目标达成率是我们关注的首要指标。我们设定了明确的目标，并通过定期监测和评估，迅速发现并应对潜在的目标偏差。这为苯酐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成本绩效是另一个核心关注点。通过实际成本与预算成本的对比分析，我们深入了解成本差异的原因，及时调整资源分配，保持苯酐催化剂项目在经济效益方面的合理水平。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进度作为关键的绩效指标之一，得到了精心的关注。我们制定了详细的苯酐催化剂项目进度计划，并设立了进度符合度指标，确保实际进度与计划进度保持一致。这使我们能够快速发现和解决潜在的进度问题，保持苯酐催化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苯酐催化剂项目绩效的不可或缺的一环。我们引入了一系列的质量标准和客户满意度指标，以确保苯酐催化剂项目交付的成果在质量上达到或超越预期水平。通过持续监测这些指标，我们努力提升苯酐催化剂项目整体质量水平，为苯酐催化剂项目的成功交付提供有力保障。通过这些科学且全面的绩效评估，我们能够更好地引导苯酐催化剂项目的持续改进，确保苯酐催化剂项目目标的顺利达成。</w:t>
      </w:r>
    </w:p>
    <w:p>
      <w:pPr>
        <w:pStyle w:val="Heading2"/>
        <w:ind w:firstLine="560" w:firstLineChars="200"/>
        <w:rPr>
          <w:rFonts w:ascii="仿宋" w:eastAsia="仿宋" w:hAnsi="仿宋" w:cs="仿宋" w:hint="eastAsia"/>
          <w:sz w:val="28"/>
          <w:lang w:eastAsia="zh-CN"/>
        </w:rPr>
      </w:pPr>
      <w:bookmarkStart w:id="4" w:name="_Toc2739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绩效评估是苯酐催化剂项目中的关键环节，为确保苯酐催化剂项目达到预期目标，我们采用了多层次、多维度的绩效评估方法。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苯酐催化剂项目的战略目标对齐，确保每个决策和行动都与苯酐催化剂项目整体目标保持一致。团队会定期召开战略对齐会议，审视当前工作与苯酐催化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苯酐催化剂项目进度、质量、成本和风险等方面。这些指标通过数据收集和分析，为苯酐催化剂项目管理团队提供了客观的评估依据。例如，我们通过苯酐催化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绩效评估不仅仅停留在苯酐催化剂项目内部，还考虑了苯酐催化剂项目对外部环境的影响。我们定期进行干系人满意度调查，以了解各利益相关方对苯酐催化剂项目的期望和满意度，并及时做出调整。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这种多层次、多角度的绩效评估方法，使得我们能够全面了解苯酐催化剂项目的运行状态，及时做出调整，确保苯酐催化剂项目在不断变化的环境中保持稳健前行。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149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为了确保苯酐催化剂项目的有效管理和不断优化，我们采用了精心设计的绩效评估周期。这个周期旨在实现灵活、实时和全面的评估，以适应苯酐催化剂项目执行中的各种挑战。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苯酐催化剂项目的不同需求，分为短期、中期和长期。短期评估关注每个迭代或工作周期，以及时发现和解决当前任务中的问题。中期评估涵盖几个迭代，深入了解整体苯酐催化剂项目的趋势和性能。长期评估则着眼于整个苯酐催化剂项目阶段，确保苯酐催化剂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苯酐催化剂项目管理工具和协作平台，团队成员能够随时更新和分享苯酐催化剂项目数据。这种实时性的反馈机制使我们能够及时察觉潜在问题，快速调整，保持苯酐催化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苯酐催化剂项目的决策制定密不可分。每个周期的苯酐催化剂项目回顾会议成为集体总结经验、识别问题深层次原因并找到创新解决方案的平台。这种定期的反思与调整机制使苯酐催化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03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214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的技术管理特点体现在其创新导向。通过引入最先进的技术趋势和解决方案，苯酐催化剂项目致力于提升科技含量、提高质量和效率水平。这意味着我们将采用最新的工具和方法，确保苯酐催化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苯酐催化剂项目技术管理的显著特征。通过整合不同领域的技术资源，我们实现了跨学科的协同工作。这有助于优化技术架构，提高整体效能。此外，整合性策略还促进了不同技术团队之间的紧密沟通和高效合作，确保苯酐催化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苯酐催化剂项目所采用的技术。通过不断优化技术方案，苯酐催化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苯酐催化剂项目团队将在苯酐催化剂项目初期识别可能的技术风险，并采取相应的预防和应对措施。通过建立健全的风险评估机制，苯酐催化剂项目能够在实施过程中及时发现并解决潜在的技术问题，保障苯酐催化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苯酐催化剂项目中，技术将成为苯酐催化剂项目成功的有力支持。这一深度剖析揭示了技术管理在苯酐催化剂项目实施中的关键作用，为苯酐催化剂项目的技术基础奠定了坚实的基础。</w:t>
      </w:r>
    </w:p>
    <w:p>
      <w:pPr>
        <w:pStyle w:val="Heading2"/>
        <w:ind w:firstLine="560" w:firstLineChars="200"/>
        <w:rPr>
          <w:rFonts w:ascii="仿宋" w:eastAsia="仿宋" w:hAnsi="仿宋" w:cs="仿宋" w:hint="eastAsia"/>
          <w:sz w:val="28"/>
          <w:lang w:eastAsia="zh-CN"/>
        </w:rPr>
      </w:pPr>
      <w:bookmarkStart w:id="8" w:name="_Toc26408"/>
      <w:r>
        <w:rPr>
          <w:rFonts w:ascii="仿宋" w:eastAsia="仿宋" w:hAnsi="仿宋" w:cs="仿宋" w:hint="eastAsia"/>
          <w:sz w:val="28"/>
          <w:lang w:eastAsia="zh-CN"/>
        </w:rPr>
        <w:t>(二)、苯酐催化剂项目工艺技术设计方案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苯酐催化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苯酐催化剂项目将严格按照相关行业规范要求进行组织。通过有效控制产品质量，苯酐催化剂项目将致力于为顾客提供优质的苯酐催化剂项目产品和良好的服务。这体现了苯酐催化剂项目对于生产活动合规性和质量标准的高度重视，为苯酐催化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苯酐催化剂项目注重生态效益和清洁生产原则。苯酐催化剂项目建设将紧密结合地方特色经济发展，与社会经济发展规划和区域环境保护规划方案相协调一致。通过与当地区域自然生态系统的结合，苯酐催化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苯酐催化剂项目产品具有多样化的客户需求和个性化的特点。因此，苯酐催化剂项目产品规格品种多样，且单批生产数量较小。为满足这一特点，苯酐催化剂项目承办单位将建设先进的柔性制造生产线。通过广泛应用柔性制造技术，苯酐催化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苯酐催化剂项目采用的技术具有较高的技术含量和自动化水平，处于国内先进水平。这一技术选用不仅体现了对生产效率、质量和环境友好性的高标准要求，同时为苯酐催化剂项目的可持续发展奠定了坚实的基础。</w:t>
      </w:r>
    </w:p>
    <w:p>
      <w:pPr>
        <w:pStyle w:val="Heading2"/>
        <w:ind w:firstLine="560" w:firstLineChars="200"/>
        <w:rPr>
          <w:rFonts w:ascii="仿宋" w:eastAsia="仿宋" w:hAnsi="仿宋" w:cs="仿宋" w:hint="eastAsia"/>
          <w:sz w:val="28"/>
          <w:lang w:eastAsia="zh-CN"/>
        </w:rPr>
      </w:pPr>
      <w:bookmarkStart w:id="9" w:name="_Toc288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为确保苯酐催化剂项目的高效生产和技术实施，我们制定了一套精心设计的设备选型方案，以满足苯酐催化剂项目生产、质量和环保的要求。该方案的主要特点如下：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苯酐催化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针对苯酐催化剂项目产品的多样性和小批量生产的特点，我们将建设柔性制造生产线。通过在设备选型中考虑柔性制造技术，可以灵活应对不同产品规格和生产需求，实现生产线的高度灵活性和适应性。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4245"/>
      <w:r>
        <w:rPr>
          <w:rFonts w:ascii="仿宋" w:eastAsia="仿宋" w:hAnsi="仿宋" w:cs="仿宋" w:hint="eastAsia"/>
          <w:sz w:val="28"/>
          <w:lang w:eastAsia="zh-CN"/>
        </w:rPr>
        <w:t>三、苯酐催化剂项目选址可行性分析</w:t>
      </w:r>
      <w:bookmarkEnd w:id="10"/>
    </w:p>
    <w:p>
      <w:pPr>
        <w:pStyle w:val="Heading2"/>
        <w:rPr>
          <w:rFonts w:ascii="仿宋" w:eastAsia="仿宋" w:hAnsi="仿宋" w:cs="仿宋" w:hint="eastAsia"/>
          <w:lang w:eastAsia="zh-CN"/>
        </w:rPr>
      </w:pPr>
      <w:bookmarkStart w:id="11" w:name="_Toc196"/>
      <w:r>
        <w:rPr>
          <w:rFonts w:ascii="仿宋" w:eastAsia="仿宋" w:hAnsi="仿宋" w:cs="仿宋" w:hint="eastAsia"/>
          <w:lang w:eastAsia="zh-CN"/>
        </w:rPr>
        <w:t>(一)、苯酐催化剂项目选址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该苯酐催化剂项目选址位于XX省XX市XX区XXX街道</w:t>
      </w:r>
    </w:p>
    <w:p>
      <w:pPr>
        <w:pStyle w:val="Heading2"/>
        <w:ind w:firstLine="560" w:firstLineChars="200"/>
        <w:rPr>
          <w:rFonts w:ascii="仿宋" w:eastAsia="仿宋" w:hAnsi="仿宋" w:cs="仿宋" w:hint="eastAsia"/>
          <w:sz w:val="28"/>
          <w:lang w:eastAsia="zh-CN"/>
        </w:rPr>
      </w:pPr>
      <w:bookmarkStart w:id="12" w:name="_Toc2926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苯酐催化剂项目的征地面积将根据苯酐催化剂项目的实际规模和需求进行精确规划。具体面积XXX平方米，旨在确保苯酐催化剂项目不仅能够满足当前的发展需求，还能够预留空间以适应未来的扩展。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净用地面积是在征地面积基础上去除不可利用面积后的实际可开发用地。具体面积XXX平方米，考虑到环保、交通、安全等多方面因素，以确保苯酐催化剂项目在整体利用效率上达到最优。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苯酐催化剂项目计划建设的建筑总规模具体面积XXX平方米。这一规模的确定综合考虑了苯酐催化剂项目的性质、规模，以及城市规划的相关要求，确保建筑布局与周边环境协调一致。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绿地率是苯酐催化剂项目用地中被规划为绿地的比例。具体面积XXX平方米，旨在通过合理规划绿地，改善苯酐催化剂项目周边环境，提升居民生活质量，并符合城市整体绿化规划。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容积率是用地上可以建设的建筑总体积与用地面积之比。具体面积XXX，通过合理的容积率规划，确保苯酐催化剂项目建筑规模与周边环境和谐共生。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苯酐催化剂项目选址与当地城市规划相一致，具体面积XXX平方米。通过与城市规划部门深入沟通，确保苯酐催化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苯酐催化剂项目选址符合当地产业政策，具体面积XXX平方米。这包括苯酐催化剂项目对当地经济的促进作用，以及对相关产业的带动效应，确保苯酐催化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用地总体要求必须符合环保和可持续发展的原则，具体面积XXX平方米。通过采用绿色建筑设计、节能减排等措施，确保苯酐催化剂项目在建设和运营过程中对环境的影响最小化，达到可持续发展的要求。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确保苯酐催化剂项目选址具备必要的公共设施配套，具体面积XXX平方米。这包括交通便利性、教育、医疗等基础设施，以提高居民生活品质，使得苯酐催化剂项目选址更具吸引力。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考虑用地总体要求对当地社会稳定性的影响，具体面积XXX平方米。通过深入了解当地社区反馈，确保苯酐催化剂项目的选址和建设过程对当地社会和谐稳定产生积极作用。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苯酐催化剂项目选址不仅符合法规和规划，还在实际操作中具有可行性。这一全面规划将为苯酐催化剂项目的成功实施提供坚实的基础，确保苯酐催化剂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038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酐催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苯酐催化剂项目的设备规划和空间设计中，我们将采取灵活设备布局的措施。设备布局将根据实际需求进行灵活设计，避免不必要的浪费。通过合理规划设备摆放位置，我们将提高设备的利用率，减少设备间距，以确保苯酐催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苯酐催化剂项目内部引入共享设施的概念，例如共享会议室、办公区等。通过这种方式，我们可以减少对资源的重复建设，提高资源共享效率，从而减小苯酐催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388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苯酐催化剂项目的总图布置中，我们将不同功能区域进行明确的规划，以最大程度满足苯酐催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437"/>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苯酐催化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苯酐催化剂项目对环境的影响是综合评价的重要因素之一。我们将详细考虑选址周边的自然环境、生态保护区、水源地等情况，确保苯酐催化剂项目的建设和运营对环境影响最小化，并符合当地的环保法规标准。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对选址的评价还需充分考虑当地政府的产业政策和法规。我们将详细了解苯酐催化剂项目所在地的相关政策，确保苯酐催化剂项目的规划和运营与当地法规相符，降低不必要的法律风险。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考虑到社会稳定性对企业运营的重要性，我们将评估选址地区的社会安全情况、劳工关系、社区反馈等方面，以确保苯酐催化剂项目的建设和运营不会受到社会稳定性的负面影响。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最后，我们将综合考虑用地成本，包括土地购置费用、土地开发成本等。通过对用地成本的详细评估，我们能够做出更为精确的经济效益分析，为苯酐催化剂项目的投资决策提供有力支持。</w:t>
      </w:r>
    </w:p>
    <w:p>
      <w:pPr>
        <w:pStyle w:val="Heading1"/>
        <w:ind w:firstLine="560" w:firstLineChars="200"/>
        <w:rPr>
          <w:rFonts w:ascii="仿宋" w:eastAsia="仿宋" w:hAnsi="仿宋" w:cs="仿宋" w:hint="eastAsia"/>
          <w:sz w:val="28"/>
          <w:lang w:eastAsia="zh-CN"/>
        </w:rPr>
      </w:pPr>
      <w:bookmarkStart w:id="16" w:name="_Toc12833"/>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694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苯酐催化剂项目的主要产品是XXXX，预计年产值为XXX万元。这一产品在市场中占据着重要的地位，其广泛的应用范围使得该苯酐催化剂项目的市场前景非常广阔。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苯酐催化剂项目的xxx产品作为重要的原材料之一，将在多个领域发挥关键作用。其在建筑、交通、能源等方面的广泛应用将为整个产业链提供强大的支持，形成产业协同效应。苯酐催化剂项目的年产值XXX万XXX万XXX万万元不仅反映了其在市场上的巨大潜力，更预示着它对国民经济的积极贡献。这种关联度高、涉及面广的产业关系，使得该苯酐催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034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总征地面积为XXXX平方米，相当于约XX.XX亩，其中净用地面积为XXXX平方米，红线范围内相当于约XX.XX亩。这一用地规模充分考虑了苯酐催化剂项目的建设需求，保障了苯酐催化剂项目在合适的空间内得以充分发展。苯酐催化剂项目规划的总建筑面积为XXXX平方米，其中主体工程建设占XXXX平方米，计容建筑面积达XXXX平方米。预计建筑工程的投资将达到XXXX万元，为苯酐催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计划购置的设备共计XXXX台（套），设备购置费用为XXXX万元。这一设备购置计划充分考虑到苯酐催化剂项目的生产需求和技术要求，确保了苯酐催化剂项目在生产运营中具备先进的技术装备和高效的生产能力。设备的合理配置将为苯酐催化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https://d.book118.com/978070077124006037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EE0B41"/>
    <w:rsid w:val="65EE0B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7007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2024-02-19T10:48:00Z</dcterms:created>
  <dcterms:modified xsi:type="dcterms:W3CDTF">2024-02-19T10:48:34Z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8F11C6FF07E849B5A5651A63F2DEC290_11</vt:lpwstr>
  </property>
  <property fmtid="{D5CDD505-2E9C-101B-9397-08002B2CF9AE}" pid="3" name="KSOProductBuildVer">
    <vt:lpwstr>2052-12.1.0.16250</vt:lpwstr>
  </property>
</Properties>
</file>