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环己酮项目策划方案报告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9" w:history="1">
        <w:r>
          <w:rPr>
            <w:rFonts w:ascii="仿宋" w:eastAsia="仿宋" w:hAnsi="仿宋" w:cs="仿宋" w:hint="eastAsia"/>
            <w:lang w:eastAsia="zh-CN"/>
          </w:rPr>
          <w:t>一、环己酮项目风险性分析</w:t>
        </w:r>
        <w:r>
          <w:tab/>
        </w:r>
        <w:r>
          <w:fldChar w:fldCharType="begin"/>
        </w:r>
        <w:r>
          <w:instrText xml:space="preserve"> PAGEREF _Toc15589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_Toc29366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_Toc8439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_Toc14411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_Toc6263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_Toc31744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二、技术方案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(二)、环己酮项目技术工艺分析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(三)、环己酮项目技术流程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三、发展规划产业政策和行业准入分析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_Toc4871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8" w:history="1">
        <w:r>
          <w:rPr>
            <w:rFonts w:ascii="仿宋" w:eastAsia="仿宋" w:hAnsi="仿宋" w:cs="仿宋" w:hint="eastAsia"/>
            <w:lang w:eastAsia="zh-CN"/>
          </w:rPr>
          <w:t>四、项目风险说明</w:t>
        </w:r>
        <w:r>
          <w:tab/>
        </w:r>
        <w:r>
          <w:fldChar w:fldCharType="begin"/>
        </w:r>
        <w:r>
          <w:instrText xml:space="preserve"> PAGEREF _Toc22068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_Toc6063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_Toc29869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_Toc30871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_Toc14983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_Toc16217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_Toc15306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9" w:history="1">
        <w:r>
          <w:rPr>
            <w:rFonts w:ascii="仿宋" w:eastAsia="仿宋" w:hAnsi="仿宋" w:cs="仿宋" w:hint="eastAsia"/>
            <w:lang w:eastAsia="zh-CN"/>
          </w:rPr>
          <w:t>五、环己酮项目投资主体概况</w:t>
        </w:r>
        <w:r>
          <w:tab/>
        </w:r>
        <w:r>
          <w:fldChar w:fldCharType="begin"/>
        </w:r>
        <w:r>
          <w:instrText xml:space="preserve"> PAGEREF _Toc17579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6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_Toc6156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6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7" w:history="1">
        <w:r>
          <w:rPr>
            <w:rFonts w:ascii="仿宋" w:eastAsia="仿宋" w:hAnsi="仿宋" w:cs="仿宋" w:hint="eastAsia"/>
            <w:lang w:eastAsia="zh-CN"/>
          </w:rPr>
          <w:t>六、土建工程设计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_Toc21950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9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_Toc27249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eastAsia="zh-CN"/>
          </w:rPr>
          <w:t>七、环己酮生产计划的含义与指标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8" w:history="1">
        <w:r>
          <w:rPr>
            <w:rFonts w:ascii="仿宋" w:eastAsia="仿宋" w:hAnsi="仿宋" w:cs="仿宋" w:hint="eastAsia"/>
            <w:lang w:eastAsia="zh-CN"/>
          </w:rPr>
          <w:t>八、第二十六章人才留存与流失管理</w:t>
        </w:r>
        <w:r>
          <w:tab/>
        </w:r>
        <w:r>
          <w:fldChar w:fldCharType="begin"/>
        </w:r>
        <w:r>
          <w:instrText xml:space="preserve"> PAGEREF _Toc17968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8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九、环己酮行业定价策略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_Toc2503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3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3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_Toc13773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_Toc17785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9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_Toc32649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7" w:history="1">
        <w:r>
          <w:rPr>
            <w:rFonts w:ascii="仿宋" w:eastAsia="仿宋" w:hAnsi="仿宋" w:cs="仿宋" w:hint="eastAsia"/>
            <w:lang w:eastAsia="zh-CN"/>
          </w:rPr>
          <w:t>十、组织结构的基本类型</w:t>
        </w:r>
        <w:r>
          <w:tab/>
        </w:r>
        <w:r>
          <w:fldChar w:fldCharType="begin"/>
        </w:r>
        <w:r>
          <w:instrText xml:space="preserve"> PAGEREF _Toc10767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3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_Toc9363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十一、合作伙伴关系管理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7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_Toc7207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6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_Toc9176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_Toc2552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9" w:history="1">
        <w:r>
          <w:rPr>
            <w:rFonts w:ascii="仿宋" w:eastAsia="仿宋" w:hAnsi="仿宋" w:cs="仿宋" w:hint="eastAsia"/>
            <w:lang w:eastAsia="zh-CN"/>
          </w:rPr>
          <w:t>十二、环己酮项目风险分析</w:t>
        </w:r>
        <w:r>
          <w:tab/>
        </w:r>
        <w:r>
          <w:fldChar w:fldCharType="begin"/>
        </w:r>
        <w:r>
          <w:instrText xml:space="preserve"> PAGEREF _Toc19629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8" w:history="1">
        <w:r>
          <w:rPr>
            <w:rFonts w:ascii="仿宋" w:eastAsia="仿宋" w:hAnsi="仿宋" w:cs="仿宋" w:hint="eastAsia"/>
            <w:lang w:eastAsia="zh-CN"/>
          </w:rPr>
          <w:t>(一)、环己酮项目风险分析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(二)、环己酮项目风险对策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4" w:history="1">
        <w:r>
          <w:rPr>
            <w:rFonts w:ascii="仿宋" w:eastAsia="仿宋" w:hAnsi="仿宋" w:cs="仿宋" w:hint="eastAsia"/>
            <w:lang w:eastAsia="zh-CN"/>
          </w:rPr>
          <w:t>十三、人员培训与发展</w:t>
        </w:r>
        <w:r>
          <w:tab/>
        </w:r>
        <w:r>
          <w:fldChar w:fldCharType="begin"/>
        </w:r>
        <w:r>
          <w:instrText xml:space="preserve"> PAGEREF _Toc19814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4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5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_Toc16775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5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_Toc15855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十四、投资方案计划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9" w:history="1">
        <w:r>
          <w:rPr>
            <w:rFonts w:ascii="仿宋" w:eastAsia="仿宋" w:hAnsi="仿宋" w:cs="仿宋" w:hint="eastAsia"/>
            <w:lang w:eastAsia="zh-CN"/>
          </w:rPr>
          <w:t>(一)、环己酮项目估算说明</w:t>
        </w:r>
        <w:r>
          <w:tab/>
        </w:r>
        <w:r>
          <w:fldChar w:fldCharType="begin"/>
        </w:r>
        <w:r>
          <w:instrText xml:space="preserve"> PAGEREF _Toc21159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(二)、环己酮项目总投资估算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_Toc31707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十五、资金筹措与投资分析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7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_Toc17867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3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96" w:history="1">
        <w:r>
          <w:rPr>
            <w:rFonts w:ascii="仿宋" w:eastAsia="仿宋" w:hAnsi="仿宋" w:cs="仿宋" w:hint="eastAsia"/>
            <w:lang w:eastAsia="zh-CN"/>
          </w:rPr>
          <w:t>十六、节能方案分析</w:t>
        </w:r>
        <w:r>
          <w:tab/>
        </w:r>
        <w:r>
          <w:fldChar w:fldCharType="begin"/>
        </w:r>
        <w:r>
          <w:instrText xml:space="preserve"> PAGEREF _Toc30096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2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_Toc10012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十七、创新投资策略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4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_Toc23694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0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_Toc4700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7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5" w:history="1">
        <w:r>
          <w:rPr>
            <w:rFonts w:ascii="仿宋" w:eastAsia="仿宋" w:hAnsi="仿宋" w:cs="仿宋" w:hint="eastAsia"/>
            <w:lang w:eastAsia="zh-CN"/>
          </w:rPr>
          <w:t>十八、经济影响分析</w:t>
        </w:r>
        <w:r>
          <w:tab/>
        </w:r>
        <w:r>
          <w:fldChar w:fldCharType="begin"/>
        </w:r>
        <w:r>
          <w:instrText xml:space="preserve"> PAGEREF _Toc14115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_Toc18632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_Toc11531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0" w:history="1">
        <w:r>
          <w:rPr>
            <w:rFonts w:ascii="仿宋" w:eastAsia="仿宋" w:hAnsi="仿宋" w:cs="仿宋" w:hint="eastAsia"/>
            <w:lang w:eastAsia="zh-CN"/>
          </w:rPr>
          <w:t>十九、未来展望与增长策略</w:t>
        </w:r>
        <w:r>
          <w:tab/>
        </w:r>
        <w:r>
          <w:fldChar w:fldCharType="begin"/>
        </w:r>
        <w:r>
          <w:instrText xml:space="preserve"> PAGEREF _Toc19520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1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_Toc8981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6" w:history="1">
        <w:r>
          <w:rPr>
            <w:rFonts w:ascii="仿宋" w:eastAsia="仿宋" w:hAnsi="仿宋" w:cs="仿宋" w:hint="eastAsia"/>
            <w:lang w:eastAsia="zh-CN"/>
          </w:rPr>
          <w:t>二十、环己酮项目工程方案</w:t>
        </w:r>
        <w:r>
          <w:tab/>
        </w:r>
        <w:r>
          <w:fldChar w:fldCharType="begin"/>
        </w:r>
        <w:r>
          <w:instrText xml:space="preserve"> PAGEREF _Toc13736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_Toc30880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6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_Toc19086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589"/>
      <w:r>
        <w:rPr>
          <w:rFonts w:ascii="仿宋" w:eastAsia="仿宋" w:hAnsi="仿宋" w:cs="仿宋" w:hint="eastAsia"/>
          <w:sz w:val="28"/>
          <w:lang w:eastAsia="zh-CN"/>
        </w:rPr>
        <w:t>一、环己酮项目风险性分析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66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己酮项目的主办方要密切关注国家关于控制产能过剩的政策，旨在防止行业过度竞争，促进节能减排。这一政策的出台或许会引发一些担忧，可能对相关行业的未来发展产生不合理的影响。此外，随着国内相关行业的投资企业不断增加，国家的政策支持和优惠可能会减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在选择环己酮项目的地理位置时，需考虑自然环境、经济环境、社会环境和投资环境等综合条件。项目采取地处综合条件良好的地区作为选址，旨在促进项目的可持续发展。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https://d.book118.com/978075077071006043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环己酮项目策划方案报告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环己酮项目策划方案报告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环己酮项目策划方案报告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环己酮项目策划方案报告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环己酮项目策划方案报告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8767B5"/>
    <w:rsid w:val="3A8767B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075077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2024-03-01T11:27:00Z</dcterms:created>
  <dcterms:modified xsi:type="dcterms:W3CDTF">2024-03-01T11:27:32Z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5D76C4644B14473EB864C89BBA3F3A60_11</vt:lpwstr>
  </property>
  <property fmtid="{D5CDD505-2E9C-101B-9397-08002B2CF9AE}" pid="3" name="KSOProductBuildVer">
    <vt:lpwstr>2052-12.1.0.16399</vt:lpwstr>
  </property>
</Properties>
</file>