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10" w:lineRule="exact"/>
        <w:ind w:firstLine="12982"/>
      </w:pPr>
      <w:r>
        <w:pict>
          <v:rect id="_x0000_s1025" style="width:1.85pt;height:1.55pt;margin-top:154.01pt;margin-left:80.62pt;mso-position-horizontal-relative:page;mso-position-vertical-relative:page;position:absolute;z-index:251658240" o:allowincell="f" filled="t" fillcolor="#f8f8f8" stroked="f"/>
        </w:pict>
      </w:r>
      <w:r>
        <w:rPr>
          <w:position w:val="-48"/>
        </w:rPr>
        <w:drawing>
          <wp:inline distT="0" distB="0" distL="0" distR="0">
            <wp:extent cx="2896968" cy="1530686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96968" cy="1530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312" w:line="223" w:lineRule="auto"/>
        <w:ind w:right="89"/>
        <w:jc w:val="right"/>
        <w:outlineLvl w:val="0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27"/>
          <w:sz w:val="96"/>
          <w:szCs w:val="96"/>
        </w:rPr>
        <w:t>中华人民共和国出入境检验检疫行业标准</w:t>
      </w:r>
    </w:p>
    <w:p>
      <w:pPr>
        <w:pStyle w:val="BodyText"/>
        <w:spacing w:line="329" w:lineRule="auto"/>
      </w:pPr>
    </w:p>
    <w:p>
      <w:pPr>
        <w:pStyle w:val="BodyText"/>
        <w:spacing w:line="330" w:lineRule="auto"/>
      </w:pPr>
    </w:p>
    <w:p>
      <w:pPr>
        <w:spacing w:before="166" w:line="227" w:lineRule="auto"/>
        <w:ind w:left="13936"/>
        <w:rPr>
          <w:rFonts w:ascii="SimSun" w:eastAsia="SimSun" w:hAnsi="SimSun" w:cs="SimSun"/>
          <w:sz w:val="51"/>
          <w:szCs w:val="51"/>
        </w:rPr>
      </w:pPr>
      <w:r>
        <w:rPr>
          <w:rFonts w:ascii="SimSun" w:eastAsia="SimSun" w:hAnsi="SimSun" w:cs="SimSun"/>
          <w:sz w:val="51"/>
          <w:szCs w:val="51"/>
        </w:rPr>
        <w:t>SN</w:t>
      </w:r>
      <w:r>
        <w:rPr>
          <w:rFonts w:ascii="SimSun" w:eastAsia="SimSun" w:hAnsi="SimSun" w:cs="SimSun"/>
          <w:spacing w:val="2"/>
          <w:sz w:val="51"/>
          <w:szCs w:val="51"/>
        </w:rPr>
        <w:t>/T  2508—2010</w:t>
      </w:r>
    </w:p>
    <w:p>
      <w:pPr>
        <w:pStyle w:val="BodyText"/>
        <w:spacing w:line="300" w:lineRule="auto"/>
      </w:pP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spacing w:line="20" w:lineRule="exact"/>
        <w:ind w:firstLine="275"/>
      </w:pPr>
      <w:r>
        <w:drawing>
          <wp:inline distT="0" distB="0" distL="0" distR="0">
            <wp:extent cx="11632840" cy="1307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32840" cy="13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312" w:line="222" w:lineRule="auto"/>
        <w:ind w:left="3812"/>
        <w:rPr>
          <w:rFonts w:ascii="SimHei" w:eastAsia="SimHei" w:hAnsi="SimHei" w:cs="SimHei"/>
          <w:sz w:val="96"/>
          <w:szCs w:val="96"/>
        </w:rPr>
      </w:pPr>
      <w:r>
        <w:rPr>
          <w:rFonts w:ascii="SimHei" w:eastAsia="SimHei" w:hAnsi="SimHei" w:cs="SimHei"/>
          <w:b/>
          <w:bCs/>
          <w:spacing w:val="51"/>
          <w:sz w:val="96"/>
          <w:szCs w:val="96"/>
        </w:rPr>
        <w:t>进出口日用陶瓷检验规程</w:t>
      </w:r>
    </w:p>
    <w:p>
      <w:pPr>
        <w:pStyle w:val="BodyText"/>
        <w:spacing w:line="349" w:lineRule="auto"/>
      </w:pPr>
    </w:p>
    <w:p>
      <w:pPr>
        <w:pStyle w:val="BodyText"/>
        <w:spacing w:line="349" w:lineRule="auto"/>
      </w:pPr>
    </w:p>
    <w:p>
      <w:pPr>
        <w:spacing w:before="153" w:line="191" w:lineRule="auto"/>
        <w:ind w:left="1951"/>
        <w:rPr>
          <w:rFonts w:ascii="Times New Roman" w:eastAsia="Times New Roman" w:hAnsi="Times New Roman" w:cs="Times New Roman"/>
          <w:sz w:val="53"/>
          <w:szCs w:val="53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53"/>
          <w:szCs w:val="53"/>
        </w:rPr>
        <w:t>Rules of</w:t>
      </w:r>
      <w:r>
        <w:rPr>
          <w:rFonts w:ascii="Times New Roman" w:eastAsia="Times New Roman" w:hAnsi="Times New Roman" w:cs="Times New Roman"/>
          <w:b/>
          <w:bCs/>
          <w:spacing w:val="-31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53"/>
          <w:szCs w:val="53"/>
        </w:rPr>
        <w:t>the inspection of</w:t>
      </w:r>
      <w:r>
        <w:rPr>
          <w:rFonts w:ascii="Times New Roman" w:eastAsia="Times New Roman" w:hAnsi="Times New Roman" w:cs="Times New Roman"/>
          <w:b/>
          <w:bCs/>
          <w:spacing w:val="-29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53"/>
          <w:szCs w:val="53"/>
        </w:rPr>
        <w:t>import and export</w:t>
      </w:r>
      <w:r>
        <w:rPr>
          <w:rFonts w:ascii="Times New Roman" w:eastAsia="Times New Roman" w:hAnsi="Times New Roman" w:cs="Times New Roman"/>
          <w:b/>
          <w:bCs/>
          <w:spacing w:val="-3"/>
          <w:sz w:val="53"/>
          <w:szCs w:val="53"/>
        </w:rPr>
        <w:t xml:space="preserve"> domestic</w:t>
      </w:r>
      <w:r>
        <w:rPr>
          <w:rFonts w:ascii="Times New Roman" w:eastAsia="Times New Roman" w:hAnsi="Times New Roman" w:cs="Times New Roman"/>
          <w:b/>
          <w:bCs/>
          <w:spacing w:val="19"/>
          <w:sz w:val="53"/>
          <w:szCs w:val="53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53"/>
          <w:szCs w:val="53"/>
        </w:rPr>
        <w:t>ceramicware</w:t>
      </w:r>
    </w:p>
    <w:p>
      <w:pPr>
        <w:spacing w:before="4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  <w:sectPr>
          <w:pgSz w:w="21992" w:h="31680"/>
          <w:pgMar w:top="970" w:right="1784" w:bottom="0" w:left="1612" w:header="0" w:footer="0" w:gutter="0"/>
          <w:cols w:num="1" w:space="708" w:equalWidth="0">
            <w:col w:w="18595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1992" w:h="31680"/>
          <w:pgMar w:top="970" w:right="1784" w:bottom="0" w:left="1612" w:header="0" w:footer="0" w:gutter="0"/>
          <w:pgNumType w:start="2"/>
          <w:cols w:num="1" w:space="708" w:equalWidth="0">
            <w:col w:w="18595" w:space="0"/>
          </w:cols>
          <w:titlePg w:val="0"/>
        </w:sectPr>
      </w:pPr>
    </w:p>
    <w:p>
      <w:pPr>
        <w:spacing w:before="141" w:line="189" w:lineRule="auto"/>
        <w:ind w:left="325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7"/>
          <w:sz w:val="49"/>
          <w:szCs w:val="49"/>
        </w:rPr>
        <w:t>2010-03-02发布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99" w:line="213" w:lineRule="auto"/>
        <w:rPr>
          <w:rFonts w:ascii="SimHei" w:eastAsia="SimHei" w:hAnsi="SimHei" w:cs="SimHei"/>
          <w:sz w:val="47"/>
          <w:szCs w:val="47"/>
        </w:rPr>
      </w:pPr>
      <w:r>
        <w:rPr>
          <w:rFonts w:ascii="SimHei" w:eastAsia="SimHei" w:hAnsi="SimHei" w:cs="SimHei"/>
          <w:b/>
          <w:bCs/>
          <w:spacing w:val="-6"/>
          <w:sz w:val="47"/>
          <w:szCs w:val="47"/>
        </w:rPr>
        <w:t>2010-09-16</w:t>
      </w:r>
      <w:r>
        <w:rPr>
          <w:rFonts w:ascii="SimHei" w:eastAsia="SimHei" w:hAnsi="SimHei" w:cs="SimHei"/>
          <w:spacing w:val="86"/>
          <w:sz w:val="47"/>
          <w:szCs w:val="47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7"/>
          <w:szCs w:val="47"/>
        </w:rPr>
        <w:t>实施</w:t>
      </w:r>
    </w:p>
    <w:p>
      <w:pPr>
        <w:spacing w:line="213" w:lineRule="auto"/>
        <w:rPr>
          <w:rFonts w:ascii="SimHei" w:eastAsia="SimHei" w:hAnsi="SimHei" w:cs="SimHei"/>
          <w:sz w:val="47"/>
          <w:szCs w:val="47"/>
        </w:rPr>
        <w:sectPr>
          <w:type w:val="continuous"/>
          <w:pgSz w:w="21992" w:h="31680"/>
          <w:pgMar w:top="970" w:right="1784" w:bottom="0" w:left="1612" w:header="0" w:footer="0" w:gutter="0"/>
          <w:pgNumType w:start="3"/>
          <w:cols w:num="2" w:space="708" w:equalWidth="0">
            <w:col w:w="14830" w:space="100"/>
            <w:col w:w="3666" w:space="0"/>
          </w:cols>
        </w:sectPr>
      </w:pPr>
    </w:p>
    <w:p>
      <w:pPr>
        <w:spacing w:before="156" w:line="20" w:lineRule="exact"/>
        <w:ind w:firstLine="275"/>
      </w:pPr>
      <w:r>
        <w:drawing>
          <wp:inline distT="0" distB="0" distL="0" distR="0">
            <wp:extent cx="11619714" cy="1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19714" cy="1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5"/>
      </w:pPr>
    </w:p>
    <w:p>
      <w:pPr>
        <w:spacing w:before="45"/>
      </w:pPr>
    </w:p>
    <w:p>
      <w:pPr>
        <w:spacing w:before="44"/>
      </w:pPr>
    </w:p>
    <w:p>
      <w:pPr>
        <w:sectPr>
          <w:type w:val="continuous"/>
          <w:pgSz w:w="21992" w:h="31680"/>
          <w:pgMar w:top="970" w:right="1784" w:bottom="0" w:left="1612" w:header="0" w:footer="0" w:gutter="0"/>
          <w:pgNumType w:start="4"/>
          <w:cols w:num="1" w:space="708" w:equalWidth="0">
            <w:col w:w="18595" w:space="0"/>
          </w:cols>
        </w:sectPr>
      </w:pPr>
    </w:p>
    <w:p>
      <w:pPr>
        <w:spacing w:before="100" w:line="174" w:lineRule="auto"/>
        <w:ind w:left="3808" w:right="477" w:hanging="3"/>
        <w:rPr>
          <w:rFonts w:ascii="SimSun" w:eastAsia="SimSun" w:hAnsi="SimSun" w:cs="SimSun"/>
          <w:sz w:val="70"/>
          <w:szCs w:val="70"/>
        </w:rPr>
      </w:pP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中</w:t>
      </w:r>
      <w:r>
        <w:rPr>
          <w:rFonts w:ascii="SimSun" w:eastAsia="SimSun" w:hAnsi="SimSun" w:cs="SimSun"/>
          <w:spacing w:val="71"/>
          <w:sz w:val="49"/>
          <w:szCs w:val="49"/>
        </w:rPr>
        <w:t xml:space="preserve">   </w:t>
      </w: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华</w:t>
      </w:r>
      <w:r>
        <w:rPr>
          <w:rFonts w:ascii="SimSun" w:eastAsia="SimSun" w:hAnsi="SimSun" w:cs="SimSun"/>
          <w:spacing w:val="7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人</w:t>
      </w:r>
      <w:r>
        <w:rPr>
          <w:rFonts w:ascii="SimSun" w:eastAsia="SimSun" w:hAnsi="SimSun" w:cs="SimSun"/>
          <w:spacing w:val="8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民</w:t>
      </w:r>
      <w:r>
        <w:rPr>
          <w:rFonts w:ascii="SimSun" w:eastAsia="SimSun" w:hAnsi="SimSun" w:cs="SimSun"/>
          <w:spacing w:val="3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共</w:t>
      </w:r>
      <w:r>
        <w:rPr>
          <w:rFonts w:ascii="SimSun" w:eastAsia="SimSun" w:hAnsi="SimSun" w:cs="SimSun"/>
          <w:spacing w:val="6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和</w:t>
      </w:r>
      <w:r>
        <w:rPr>
          <w:rFonts w:ascii="SimSun" w:eastAsia="SimSun" w:hAnsi="SimSun" w:cs="SimSun"/>
          <w:spacing w:val="3"/>
          <w:sz w:val="49"/>
          <w:szCs w:val="49"/>
        </w:rPr>
        <w:t xml:space="preserve">    </w:t>
      </w:r>
      <w:r>
        <w:rPr>
          <w:rFonts w:ascii="SimSun" w:eastAsia="SimSun" w:hAnsi="SimSun" w:cs="SimSun"/>
          <w:b/>
          <w:bCs/>
          <w:spacing w:val="-43"/>
          <w:sz w:val="49"/>
          <w:szCs w:val="49"/>
        </w:rPr>
        <w:t>国</w:t>
      </w:r>
      <w:r>
        <w:rPr>
          <w:rFonts w:ascii="SimSun" w:eastAsia="SimSun" w:hAnsi="SimSun" w:cs="SimSun"/>
          <w:sz w:val="49"/>
          <w:szCs w:val="49"/>
        </w:rPr>
        <w:t xml:space="preserve">  </w:t>
      </w:r>
      <w:r>
        <w:rPr>
          <w:rFonts w:ascii="SimSun" w:eastAsia="SimSun" w:hAnsi="SimSun" w:cs="SimSun"/>
          <w:b/>
          <w:bCs/>
          <w:spacing w:val="80"/>
          <w:sz w:val="70"/>
          <w:szCs w:val="70"/>
        </w:rPr>
        <w:t>国家质量监督检验检疫总局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90" w:line="222" w:lineRule="auto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16"/>
          <w:sz w:val="49"/>
          <w:szCs w:val="49"/>
        </w:rPr>
        <w:t>发</w:t>
      </w:r>
      <w:r>
        <w:rPr>
          <w:rFonts w:ascii="SimHei" w:eastAsia="SimHei" w:hAnsi="SimHei" w:cs="SimHei"/>
          <w:spacing w:val="6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16"/>
          <w:sz w:val="49"/>
          <w:szCs w:val="49"/>
        </w:rPr>
        <w:t>布</w:t>
      </w:r>
    </w:p>
    <w:p>
      <w:pPr>
        <w:spacing w:line="222" w:lineRule="auto"/>
        <w:rPr>
          <w:rFonts w:ascii="SimHei" w:eastAsia="SimHei" w:hAnsi="SimHei" w:cs="SimHei"/>
          <w:sz w:val="49"/>
          <w:szCs w:val="49"/>
        </w:rPr>
        <w:sectPr>
          <w:type w:val="continuous"/>
          <w:pgSz w:w="21992" w:h="31680"/>
          <w:pgMar w:top="970" w:right="1784" w:bottom="0" w:left="1612" w:header="0" w:footer="0" w:gutter="0"/>
          <w:pgNumType w:start="5"/>
          <w:cols w:num="2" w:space="708" w:equalWidth="0">
            <w:col w:w="13736" w:space="100"/>
            <w:col w:w="4760" w:space="0"/>
          </w:cols>
        </w:sectPr>
      </w:pPr>
    </w:p>
    <w:p>
      <w:pPr>
        <w:spacing w:before="86" w:line="228" w:lineRule="auto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8"/>
          <w:sz w:val="42"/>
          <w:szCs w:val="42"/>
        </w:rPr>
        <w:t>SN/T 2508—2010</w:t>
      </w: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89" w:line="222" w:lineRule="auto"/>
        <w:ind w:left="7655"/>
        <w:rPr>
          <w:rFonts w:ascii="SimHei" w:eastAsia="SimHei" w:hAnsi="SimHei" w:cs="SimHei"/>
          <w:sz w:val="58"/>
          <w:szCs w:val="58"/>
        </w:rPr>
      </w:pPr>
      <w:r>
        <w:rPr>
          <w:rFonts w:ascii="SimHei" w:eastAsia="SimHei" w:hAnsi="SimHei" w:cs="SimHei"/>
          <w:b/>
          <w:bCs/>
          <w:spacing w:val="-26"/>
          <w:sz w:val="58"/>
          <w:szCs w:val="58"/>
        </w:rPr>
        <w:t>前</w:t>
      </w:r>
      <w:r>
        <w:rPr>
          <w:rFonts w:ascii="SimHei" w:eastAsia="SimHei" w:hAnsi="SimHei" w:cs="SimHei"/>
          <w:spacing w:val="9"/>
          <w:sz w:val="58"/>
          <w:szCs w:val="58"/>
        </w:rPr>
        <w:t xml:space="preserve">    </w:t>
      </w:r>
      <w:r>
        <w:rPr>
          <w:rFonts w:ascii="SimHei" w:eastAsia="SimHei" w:hAnsi="SimHei" w:cs="SimHei"/>
          <w:b/>
          <w:bCs/>
          <w:spacing w:val="-26"/>
          <w:sz w:val="58"/>
          <w:szCs w:val="58"/>
        </w:rPr>
        <w:t>言</w:t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30" w:line="578" w:lineRule="exact"/>
        <w:ind w:left="8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9"/>
          <w:position w:val="11"/>
          <w:sz w:val="40"/>
          <w:szCs w:val="40"/>
        </w:rPr>
        <w:t>本标准附录</w:t>
      </w:r>
      <w:r>
        <w:rPr>
          <w:rFonts w:ascii="SimSun" w:eastAsia="SimSun" w:hAnsi="SimSun" w:cs="SimSun"/>
          <w:spacing w:val="-76"/>
          <w:position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11"/>
          <w:sz w:val="40"/>
          <w:szCs w:val="40"/>
        </w:rPr>
        <w:t xml:space="preserve">C </w:t>
      </w:r>
      <w:r>
        <w:rPr>
          <w:rFonts w:ascii="SimSun" w:eastAsia="SimSun" w:hAnsi="SimSun" w:cs="SimSun"/>
          <w:spacing w:val="-19"/>
          <w:position w:val="11"/>
          <w:sz w:val="40"/>
          <w:szCs w:val="40"/>
        </w:rPr>
        <w:t>为规范性附录，附录</w:t>
      </w:r>
      <w:r>
        <w:rPr>
          <w:rFonts w:ascii="SimSun" w:eastAsia="SimSun" w:hAnsi="SimSun" w:cs="SimSun"/>
          <w:spacing w:val="-66"/>
          <w:position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11"/>
          <w:sz w:val="40"/>
          <w:szCs w:val="40"/>
        </w:rPr>
        <w:t>A</w:t>
      </w:r>
      <w:r>
        <w:rPr>
          <w:rFonts w:ascii="SimSun" w:eastAsia="SimSun" w:hAnsi="SimSun" w:cs="SimSun"/>
          <w:spacing w:val="-19"/>
          <w:position w:val="11"/>
          <w:sz w:val="40"/>
          <w:szCs w:val="40"/>
        </w:rPr>
        <w:t>、附录</w:t>
      </w:r>
      <w:r>
        <w:rPr>
          <w:rFonts w:ascii="SimSun" w:eastAsia="SimSun" w:hAnsi="SimSun" w:cs="SimSun"/>
          <w:spacing w:val="-67"/>
          <w:position w:val="11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19"/>
          <w:position w:val="11"/>
          <w:sz w:val="40"/>
          <w:szCs w:val="40"/>
        </w:rPr>
        <w:t>B</w:t>
      </w:r>
      <w:r>
        <w:rPr>
          <w:rFonts w:ascii="SimSun" w:eastAsia="SimSun" w:hAnsi="SimSun" w:cs="SimSun"/>
          <w:spacing w:val="-19"/>
          <w:position w:val="11"/>
          <w:sz w:val="40"/>
          <w:szCs w:val="40"/>
        </w:rPr>
        <w:t>为资料性附录。</w:t>
      </w:r>
    </w:p>
    <w:p>
      <w:pPr>
        <w:spacing w:line="222" w:lineRule="auto"/>
        <w:ind w:left="8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本标准由国家认证认可监督管理委员会提出并归口。</w:t>
      </w:r>
    </w:p>
    <w:p>
      <w:pPr>
        <w:spacing w:before="98" w:line="604" w:lineRule="exact"/>
        <w:ind w:right="67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6"/>
          <w:position w:val="14"/>
          <w:sz w:val="40"/>
          <w:szCs w:val="40"/>
        </w:rPr>
        <w:t>本标准起草单位：中华人民共和国湖南出入境检验检疫局、中华人民共和国山西出入境检验检</w:t>
      </w:r>
    </w:p>
    <w:p>
      <w:pPr>
        <w:spacing w:before="1"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8"/>
          <w:sz w:val="40"/>
          <w:szCs w:val="40"/>
        </w:rPr>
        <w:t>疫局。</w:t>
      </w:r>
    </w:p>
    <w:p>
      <w:pPr>
        <w:spacing w:before="93" w:line="601" w:lineRule="exact"/>
        <w:ind w:left="8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44"/>
          <w:position w:val="13"/>
          <w:sz w:val="40"/>
          <w:szCs w:val="40"/>
        </w:rPr>
        <w:t>本标准主要起草人：易祥龙、徐刚、陈再辉、戴建平、周波、陈国清、于桂华、李爱</w:t>
      </w:r>
      <w:r>
        <w:rPr>
          <w:rFonts w:ascii="SimSun" w:eastAsia="SimSun" w:hAnsi="SimSun" w:cs="SimSun"/>
          <w:spacing w:val="-45"/>
          <w:position w:val="13"/>
          <w:sz w:val="40"/>
          <w:szCs w:val="40"/>
        </w:rPr>
        <w:t>军。</w:t>
      </w:r>
    </w:p>
    <w:p>
      <w:pPr>
        <w:spacing w:line="222" w:lineRule="auto"/>
        <w:ind w:left="837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本标准系首次发布的出入境检验检疫行业标准。</w:t>
      </w:r>
    </w:p>
    <w:p>
      <w:pPr>
        <w:spacing w:line="222" w:lineRule="auto"/>
        <w:rPr>
          <w:rFonts w:ascii="SimSun" w:eastAsia="SimSun" w:hAnsi="SimSun" w:cs="SimSun"/>
          <w:sz w:val="40"/>
          <w:szCs w:val="40"/>
        </w:rPr>
        <w:sectPr>
          <w:footerReference w:type="default" r:id="rId7"/>
          <w:pgSz w:w="21992" w:h="31680"/>
          <w:pgMar w:top="2455" w:right="2192" w:bottom="2524" w:left="2231" w:header="0" w:footer="2145" w:gutter="0"/>
          <w:pgNumType w:start="6"/>
          <w:cols w:space="708"/>
        </w:sectPr>
      </w:pPr>
    </w:p>
    <w:p>
      <w:pPr>
        <w:spacing w:before="86" w:line="228" w:lineRule="auto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13"/>
          <w:sz w:val="42"/>
          <w:szCs w:val="42"/>
        </w:rPr>
        <w:t>SN/T</w:t>
      </w:r>
      <w:r>
        <w:rPr>
          <w:rFonts w:ascii="SimSun" w:eastAsia="SimSun" w:hAnsi="SimSun" w:cs="SimSun"/>
          <w:spacing w:val="-13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13"/>
          <w:sz w:val="42"/>
          <w:szCs w:val="42"/>
        </w:rPr>
        <w:t>2508—2010</w:t>
      </w: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spacing w:before="179" w:line="223" w:lineRule="auto"/>
        <w:ind w:left="5547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b/>
          <w:bCs/>
          <w:spacing w:val="24"/>
          <w:sz w:val="55"/>
          <w:szCs w:val="55"/>
        </w:rPr>
        <w:t>进出口日用陶瓷检验规程</w:t>
      </w: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spacing w:before="123" w:line="227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1</w:t>
      </w:r>
      <w:r>
        <w:rPr>
          <w:rFonts w:ascii="SimHei" w:eastAsia="SimHei" w:hAnsi="SimHei" w:cs="SimHei"/>
          <w:spacing w:val="1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范围</w:t>
      </w:r>
    </w:p>
    <w:p>
      <w:pPr>
        <w:pStyle w:val="BodyText"/>
        <w:spacing w:line="355" w:lineRule="auto"/>
      </w:pPr>
    </w:p>
    <w:p>
      <w:pPr>
        <w:spacing w:before="123" w:line="622" w:lineRule="exact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position w:val="17"/>
          <w:sz w:val="38"/>
          <w:szCs w:val="38"/>
        </w:rPr>
        <w:t>本标准规定了进出口日用陶瓷的分类、检验、结果评定和不合格</w:t>
      </w:r>
      <w:r>
        <w:rPr>
          <w:rFonts w:ascii="SimSun" w:eastAsia="SimSun" w:hAnsi="SimSun" w:cs="SimSun"/>
          <w:position w:val="17"/>
          <w:sz w:val="38"/>
          <w:szCs w:val="38"/>
        </w:rPr>
        <w:t>处置。</w:t>
      </w:r>
    </w:p>
    <w:p>
      <w:pPr>
        <w:spacing w:line="222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"/>
          <w:sz w:val="38"/>
          <w:szCs w:val="38"/>
        </w:rPr>
        <w:t>本标准适用于进出口日用细瓷、普瓷、炀器(瓷)和普通陶器的检验。</w:t>
      </w:r>
    </w:p>
    <w:p>
      <w:pPr>
        <w:pStyle w:val="BodyText"/>
        <w:spacing w:line="336" w:lineRule="auto"/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2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规范性引用文件</w:t>
      </w:r>
    </w:p>
    <w:p>
      <w:pPr>
        <w:pStyle w:val="BodyText"/>
        <w:spacing w:line="338" w:lineRule="auto"/>
      </w:pPr>
    </w:p>
    <w:p>
      <w:pPr>
        <w:spacing w:before="124" w:line="303" w:lineRule="auto"/>
        <w:ind w:right="144" w:firstLine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5"/>
          <w:sz w:val="38"/>
          <w:szCs w:val="38"/>
        </w:rPr>
        <w:t>下列文件中的条款通过本标准的引用而成为本标准的条款。凡是</w:t>
      </w:r>
      <w:r>
        <w:rPr>
          <w:rFonts w:ascii="SimSun" w:eastAsia="SimSun" w:hAnsi="SimSun" w:cs="SimSun"/>
          <w:spacing w:val="14"/>
          <w:sz w:val="38"/>
          <w:szCs w:val="38"/>
        </w:rPr>
        <w:t>注日期的引用文件，其随后所有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6"/>
          <w:sz w:val="38"/>
          <w:szCs w:val="38"/>
        </w:rPr>
        <w:t>的修改单(不包括勘误的内容)或修订版均不适用于本标准，然而，鼓励根据本标准达成协议</w:t>
      </w:r>
      <w:r>
        <w:rPr>
          <w:rFonts w:ascii="SimSun" w:eastAsia="SimSun" w:hAnsi="SimSun" w:cs="SimSun"/>
          <w:spacing w:val="5"/>
          <w:sz w:val="38"/>
          <w:szCs w:val="38"/>
        </w:rPr>
        <w:t>的各方研究</w:t>
      </w:r>
    </w:p>
    <w:p>
      <w:pPr>
        <w:spacing w:before="1" w:line="22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是否可使用这些文件的最新版本。凡是不注日期的引用文件，其最新版本适用于本标准。</w:t>
      </w:r>
    </w:p>
    <w:p>
      <w:pPr>
        <w:spacing w:before="145" w:line="216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14"/>
          <w:sz w:val="38"/>
          <w:szCs w:val="38"/>
        </w:rPr>
        <w:t>/T  2828.1</w:t>
      </w:r>
      <w:r>
        <w:rPr>
          <w:rFonts w:ascii="SimSun" w:eastAsia="SimSun" w:hAnsi="SimSun" w:cs="SimSun"/>
          <w:spacing w:val="14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4"/>
          <w:sz w:val="38"/>
          <w:szCs w:val="38"/>
        </w:rPr>
        <w:t>计数抽样检验程序  第1部分：按接收质量限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AQL</w:t>
      </w:r>
      <w:r>
        <w:rPr>
          <w:rFonts w:ascii="Times New Roman" w:eastAsia="Times New Roman" w:hAnsi="Times New Roman" w:cs="Times New Roman"/>
          <w:spacing w:val="14"/>
          <w:sz w:val="38"/>
          <w:szCs w:val="38"/>
        </w:rPr>
        <w:t xml:space="preserve">)  </w:t>
      </w:r>
      <w:r>
        <w:rPr>
          <w:rFonts w:ascii="SimSun" w:eastAsia="SimSun" w:hAnsi="SimSun" w:cs="SimSun"/>
          <w:spacing w:val="14"/>
          <w:sz w:val="38"/>
          <w:szCs w:val="38"/>
        </w:rPr>
        <w:t>检索的逐批检验抽样计划</w:t>
      </w:r>
    </w:p>
    <w:p>
      <w:pPr>
        <w:spacing w:before="199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16"/>
          <w:sz w:val="38"/>
          <w:szCs w:val="38"/>
        </w:rPr>
        <w:t>/T  2829  周期检查计数抽样程序及表(适用于对过</w:t>
      </w:r>
      <w:r>
        <w:rPr>
          <w:rFonts w:ascii="SimSun" w:eastAsia="SimSun" w:hAnsi="SimSun" w:cs="SimSun"/>
          <w:spacing w:val="15"/>
          <w:sz w:val="38"/>
          <w:szCs w:val="38"/>
        </w:rPr>
        <w:t>程稳定性的检验)</w:t>
      </w:r>
    </w:p>
    <w:p>
      <w:pPr>
        <w:spacing w:before="142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8"/>
          <w:sz w:val="38"/>
          <w:szCs w:val="38"/>
        </w:rPr>
        <w:t>/T  3298</w:t>
      </w:r>
      <w:r>
        <w:rPr>
          <w:rFonts w:ascii="SimSun" w:eastAsia="SimSun" w:hAnsi="SimSun" w:cs="SimSun"/>
          <w:spacing w:val="38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8"/>
          <w:sz w:val="38"/>
          <w:szCs w:val="38"/>
        </w:rPr>
        <w:t>日用陶瓷器抗热震性测定方法</w:t>
      </w:r>
    </w:p>
    <w:p>
      <w:pPr>
        <w:spacing w:before="142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8"/>
          <w:sz w:val="38"/>
          <w:szCs w:val="38"/>
        </w:rPr>
        <w:t>/T  3299</w:t>
      </w:r>
      <w:r>
        <w:rPr>
          <w:rFonts w:ascii="SimSun" w:eastAsia="SimSun" w:hAnsi="SimSun" w:cs="SimSun"/>
          <w:spacing w:val="3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8"/>
          <w:sz w:val="38"/>
          <w:szCs w:val="38"/>
        </w:rPr>
        <w:t>日用陶瓷器吸水率测定方法</w:t>
      </w:r>
    </w:p>
    <w:p>
      <w:pPr>
        <w:spacing w:before="142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8"/>
          <w:sz w:val="38"/>
          <w:szCs w:val="38"/>
        </w:rPr>
        <w:t>/T  3300</w:t>
      </w:r>
      <w:r>
        <w:rPr>
          <w:rFonts w:ascii="SimSun" w:eastAsia="SimSun" w:hAnsi="SimSun" w:cs="SimSun"/>
          <w:spacing w:val="3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8"/>
          <w:sz w:val="38"/>
          <w:szCs w:val="38"/>
        </w:rPr>
        <w:t>日用陶瓷器变形检验方法</w:t>
      </w:r>
    </w:p>
    <w:p>
      <w:pPr>
        <w:spacing w:before="208" w:line="222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5"/>
          <w:sz w:val="38"/>
          <w:szCs w:val="38"/>
        </w:rPr>
        <w:t>GB/T3301    日用陶瓷器的容积、口径误差、高度误差、重量误差、缺陷尺寸的测定方法</w:t>
      </w:r>
    </w:p>
    <w:p>
      <w:pPr>
        <w:spacing w:before="165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6"/>
          <w:sz w:val="38"/>
          <w:szCs w:val="38"/>
        </w:rPr>
        <w:t>/T  3303</w:t>
      </w:r>
      <w:r>
        <w:rPr>
          <w:rFonts w:ascii="SimSun" w:eastAsia="SimSun" w:hAnsi="SimSun" w:cs="SimSun"/>
          <w:spacing w:val="49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6"/>
          <w:sz w:val="38"/>
          <w:szCs w:val="38"/>
        </w:rPr>
        <w:t>日用陶瓷器缺陷术语</w:t>
      </w:r>
    </w:p>
    <w:p>
      <w:pPr>
        <w:spacing w:before="165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4"/>
          <w:sz w:val="38"/>
          <w:szCs w:val="38"/>
        </w:rPr>
        <w:t>/T  5000</w:t>
      </w:r>
      <w:r>
        <w:rPr>
          <w:rFonts w:ascii="SimSun" w:eastAsia="SimSun" w:hAnsi="SimSun" w:cs="SimSun"/>
          <w:spacing w:val="54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日用陶瓷名词术语</w:t>
      </w:r>
    </w:p>
    <w:p>
      <w:pPr>
        <w:spacing w:before="163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11"/>
          <w:sz w:val="38"/>
          <w:szCs w:val="38"/>
        </w:rPr>
        <w:t>/T  0262  出口商品运输包装  瓦楞纸箱检验规程</w:t>
      </w:r>
    </w:p>
    <w:p>
      <w:pPr>
        <w:spacing w:before="186" w:line="224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4"/>
          <w:sz w:val="38"/>
          <w:szCs w:val="38"/>
        </w:rPr>
        <w:t>/T  2510  进出口日用陶瓷器铅、镉溶出量的测定方法</w:t>
      </w:r>
    </w:p>
    <w:p>
      <w:pPr>
        <w:pStyle w:val="BodyText"/>
        <w:spacing w:line="308" w:lineRule="auto"/>
      </w:pPr>
    </w:p>
    <w:p>
      <w:pPr>
        <w:spacing w:before="124" w:line="226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3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术语和定义</w:t>
      </w:r>
    </w:p>
    <w:p>
      <w:pPr>
        <w:pStyle w:val="BodyText"/>
        <w:spacing w:line="312" w:lineRule="auto"/>
      </w:pPr>
    </w:p>
    <w:p>
      <w:pPr>
        <w:spacing w:before="131" w:line="222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3"/>
          <w:sz w:val="40"/>
          <w:szCs w:val="40"/>
        </w:rPr>
        <w:t>/T  2828.1、</w:t>
      </w: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3"/>
          <w:sz w:val="40"/>
          <w:szCs w:val="40"/>
        </w:rPr>
        <w:t>/T3303和</w:t>
      </w:r>
      <w:r>
        <w:rPr>
          <w:rFonts w:ascii="SimSun" w:eastAsia="SimSun" w:hAnsi="SimSun" w:cs="SimSun"/>
          <w:spacing w:val="-74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GB</w:t>
      </w:r>
      <w:r>
        <w:rPr>
          <w:rFonts w:ascii="SimSun" w:eastAsia="SimSun" w:hAnsi="SimSun" w:cs="SimSun"/>
          <w:spacing w:val="3"/>
          <w:sz w:val="40"/>
          <w:szCs w:val="40"/>
        </w:rPr>
        <w:t>/T</w:t>
      </w:r>
      <w:r>
        <w:rPr>
          <w:rFonts w:ascii="SimSun" w:eastAsia="SimSun" w:hAnsi="SimSun" w:cs="SimSun"/>
          <w:spacing w:val="13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sz w:val="40"/>
          <w:szCs w:val="40"/>
        </w:rPr>
        <w:t>5</w:t>
      </w:r>
      <w:r>
        <w:rPr>
          <w:rFonts w:ascii="SimSun" w:eastAsia="SimSun" w:hAnsi="SimSun" w:cs="SimSun"/>
          <w:spacing w:val="2"/>
          <w:sz w:val="40"/>
          <w:szCs w:val="40"/>
        </w:rPr>
        <w:t>000</w:t>
      </w:r>
      <w:r>
        <w:rPr>
          <w:rFonts w:ascii="SimSun" w:eastAsia="SimSun" w:hAnsi="SimSun" w:cs="SimSun"/>
          <w:spacing w:val="-92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2"/>
          <w:sz w:val="40"/>
          <w:szCs w:val="40"/>
        </w:rPr>
        <w:t>确立的术语和定义适用于本标准。</w:t>
      </w:r>
    </w:p>
    <w:p>
      <w:pPr>
        <w:pStyle w:val="BodyText"/>
        <w:spacing w:line="431" w:lineRule="auto"/>
      </w:pPr>
    </w:p>
    <w:p>
      <w:pPr>
        <w:spacing w:before="117" w:line="185" w:lineRule="auto"/>
        <w:ind w:left="5"/>
        <w:rPr>
          <w:rFonts w:ascii="LiSu" w:eastAsia="LiSu" w:hAnsi="LiSu" w:cs="LiSu"/>
          <w:sz w:val="36"/>
          <w:szCs w:val="36"/>
        </w:rPr>
      </w:pPr>
      <w:r>
        <w:rPr>
          <w:rFonts w:ascii="LiSu" w:eastAsia="LiSu" w:hAnsi="LiSu" w:cs="LiSu"/>
          <w:b/>
          <w:bCs/>
          <w:spacing w:val="1"/>
          <w:sz w:val="36"/>
          <w:szCs w:val="36"/>
        </w:rPr>
        <w:t>4</w:t>
      </w:r>
      <w:r>
        <w:rPr>
          <w:rFonts w:ascii="LiSu" w:eastAsia="LiSu" w:hAnsi="LiSu" w:cs="LiSu"/>
          <w:spacing w:val="58"/>
          <w:sz w:val="36"/>
          <w:szCs w:val="36"/>
        </w:rPr>
        <w:t xml:space="preserve">  </w:t>
      </w:r>
      <w:r>
        <w:rPr>
          <w:rFonts w:ascii="LiSu" w:eastAsia="LiSu" w:hAnsi="LiSu" w:cs="LiSu"/>
          <w:b/>
          <w:bCs/>
          <w:spacing w:val="1"/>
          <w:sz w:val="36"/>
          <w:szCs w:val="36"/>
        </w:rPr>
        <w:t>产品分类</w:t>
      </w:r>
    </w:p>
    <w:p>
      <w:pPr>
        <w:pStyle w:val="BodyText"/>
        <w:spacing w:line="327" w:lineRule="auto"/>
      </w:pPr>
    </w:p>
    <w:p>
      <w:pPr>
        <w:spacing w:before="124" w:line="223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8"/>
          <w:sz w:val="38"/>
          <w:szCs w:val="38"/>
        </w:rPr>
        <w:t>日用陶瓷产品的分类按以下三种分类方式进行：</w:t>
      </w:r>
    </w:p>
    <w:p>
      <w:pPr>
        <w:spacing w:before="141" w:line="216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26"/>
          <w:sz w:val="40"/>
          <w:szCs w:val="40"/>
        </w:rPr>
        <w:t xml:space="preserve">a)    </w:t>
      </w:r>
      <w:r>
        <w:rPr>
          <w:rFonts w:ascii="SimSun" w:eastAsia="SimSun" w:hAnsi="SimSun" w:cs="SimSun"/>
          <w:spacing w:val="-26"/>
          <w:sz w:val="40"/>
          <w:szCs w:val="40"/>
        </w:rPr>
        <w:t>按产品用途，分为盘碟类、碗类、壶类、杯类及其</w:t>
      </w:r>
      <w:r>
        <w:rPr>
          <w:rFonts w:ascii="SimSun" w:eastAsia="SimSun" w:hAnsi="SimSun" w:cs="SimSun"/>
          <w:spacing w:val="-27"/>
          <w:sz w:val="40"/>
          <w:szCs w:val="40"/>
        </w:rPr>
        <w:t>他器物类；</w:t>
      </w:r>
    </w:p>
    <w:p>
      <w:pPr>
        <w:spacing w:before="155" w:line="601" w:lineRule="exact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7"/>
          <w:position w:val="16"/>
          <w:sz w:val="38"/>
          <w:szCs w:val="38"/>
        </w:rPr>
        <w:t xml:space="preserve">b)     </w:t>
      </w:r>
      <w:r>
        <w:rPr>
          <w:rFonts w:ascii="SimSun" w:eastAsia="SimSun" w:hAnsi="SimSun" w:cs="SimSun"/>
          <w:spacing w:val="-7"/>
          <w:position w:val="16"/>
          <w:sz w:val="38"/>
          <w:szCs w:val="38"/>
        </w:rPr>
        <w:t>按产品器型，分为扁平制品、除杯类以外的小空心制品、杯类、除罐以</w:t>
      </w:r>
      <w:r>
        <w:rPr>
          <w:rFonts w:ascii="SimSun" w:eastAsia="SimSun" w:hAnsi="SimSun" w:cs="SimSun"/>
          <w:spacing w:val="-8"/>
          <w:position w:val="16"/>
          <w:sz w:val="38"/>
          <w:szCs w:val="38"/>
        </w:rPr>
        <w:t>外的大空心制品、罐；</w:t>
      </w:r>
    </w:p>
    <w:p>
      <w:pPr>
        <w:spacing w:line="216" w:lineRule="auto"/>
        <w:ind w:left="793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spacing w:val="-12"/>
          <w:sz w:val="38"/>
          <w:szCs w:val="38"/>
        </w:rPr>
        <w:t xml:space="preserve">c)    </w:t>
      </w:r>
      <w:r>
        <w:rPr>
          <w:rFonts w:ascii="SimSun" w:eastAsia="SimSun" w:hAnsi="SimSun" w:cs="SimSun"/>
          <w:spacing w:val="-12"/>
          <w:sz w:val="38"/>
          <w:szCs w:val="38"/>
        </w:rPr>
        <w:t>按产品规格，分为小型、中型、大型、特型，规格范围见表1。</w:t>
      </w:r>
    </w:p>
    <w:p>
      <w:pPr>
        <w:spacing w:before="214" w:line="225" w:lineRule="auto"/>
        <w:ind w:left="543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表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1</w:t>
      </w:r>
      <w:r>
        <w:rPr>
          <w:rFonts w:ascii="SimHei" w:eastAsia="SimHei" w:hAnsi="SimHei" w:cs="SimHei"/>
          <w:spacing w:val="16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进出口日用陶瓷产品规格范围表</w:t>
      </w:r>
    </w:p>
    <w:tbl>
      <w:tblPr>
        <w:tblStyle w:val="TableNormal0"/>
        <w:tblW w:w="17447" w:type="dxa"/>
        <w:tblInd w:w="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743"/>
        <w:gridCol w:w="13704"/>
      </w:tblGrid>
      <w:tr>
        <w:tblPrEx>
          <w:tblW w:w="17447" w:type="dxa"/>
          <w:tblInd w:w="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3"/>
        </w:trPr>
        <w:tc>
          <w:tcPr>
            <w:tcW w:w="3743" w:type="dxa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</w:tc>
        <w:tc>
          <w:tcPr>
            <w:tcW w:w="13704" w:type="dxa"/>
            <w:vAlign w:val="top"/>
          </w:tcPr>
          <w:p>
            <w:pPr>
              <w:pStyle w:val="TableText"/>
              <w:spacing w:before="190" w:line="225" w:lineRule="auto"/>
              <w:ind w:left="6147"/>
            </w:pPr>
            <w:r>
              <w:rPr>
                <w:spacing w:val="-8"/>
              </w:rPr>
              <w:t>型</w:t>
            </w:r>
            <w:r>
              <w:rPr>
                <w:spacing w:val="18"/>
              </w:rPr>
              <w:t xml:space="preserve">     </w:t>
            </w:r>
            <w:r>
              <w:rPr>
                <w:spacing w:val="-8"/>
              </w:rPr>
              <w:t>式</w:t>
            </w:r>
          </w:p>
        </w:tc>
      </w:tr>
    </w:tbl>
    <w:p>
      <w:pPr>
        <w:sectPr>
          <w:footerReference w:type="default" r:id="rId8"/>
          <w:pgSz w:w="21992" w:h="31680"/>
          <w:pgMar w:top="2492" w:right="2219" w:bottom="2392" w:left="2254" w:header="0" w:footer="2116" w:gutter="0"/>
          <w:pgNumType w:start="7"/>
          <w:cols w:space="708"/>
        </w:sectPr>
      </w:pPr>
    </w:p>
    <w:tbl>
      <w:tblPr>
        <w:tblStyle w:val="TableNormal1"/>
        <w:tblW w:w="17447" w:type="dxa"/>
        <w:tblInd w:w="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743"/>
        <w:gridCol w:w="3400"/>
        <w:gridCol w:w="3435"/>
        <w:gridCol w:w="3410"/>
        <w:gridCol w:w="3459"/>
      </w:tblGrid>
      <w:tr>
        <w:tblPrEx>
          <w:tblW w:w="17447" w:type="dxa"/>
          <w:tblInd w:w="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3"/>
        </w:trPr>
        <w:tc>
          <w:tcPr>
            <w:tcW w:w="3743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97" w:line="224" w:lineRule="auto"/>
              <w:ind w:left="1138"/>
            </w:pPr>
            <w:r>
              <w:rPr>
                <w:spacing w:val="-1"/>
              </w:rPr>
              <w:t>类      别</w:t>
            </w:r>
          </w:p>
        </w:tc>
        <w:tc>
          <w:tcPr>
            <w:tcW w:w="13704" w:type="dxa"/>
            <w:gridSpan w:val="4"/>
            <w:vAlign w:val="top"/>
          </w:tcPr>
          <w:p/>
        </w:tc>
      </w:tr>
      <w:tr>
        <w:tblPrEx>
          <w:tblW w:w="17447" w:type="dxa"/>
          <w:tblInd w:w="8" w:type="dxa"/>
          <w:tblLayout w:type="fixed"/>
        </w:tblPrEx>
        <w:trPr>
          <w:trHeight w:val="689"/>
        </w:trPr>
        <w:tc>
          <w:tcPr>
            <w:tcW w:w="374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0" w:type="dxa"/>
            <w:vAlign w:val="top"/>
          </w:tcPr>
          <w:p>
            <w:pPr>
              <w:pStyle w:val="TableText"/>
              <w:spacing w:before="204" w:line="226" w:lineRule="auto"/>
              <w:ind w:left="1388"/>
            </w:pPr>
            <w:r>
              <w:rPr>
                <w:spacing w:val="17"/>
              </w:rPr>
              <w:t>小型</w:t>
            </w:r>
          </w:p>
        </w:tc>
        <w:tc>
          <w:tcPr>
            <w:tcW w:w="3435" w:type="dxa"/>
            <w:vAlign w:val="top"/>
          </w:tcPr>
          <w:p>
            <w:pPr>
              <w:pStyle w:val="TableText"/>
              <w:spacing w:before="201" w:line="225" w:lineRule="auto"/>
              <w:ind w:left="1408"/>
            </w:pPr>
            <w:r>
              <w:rPr>
                <w:spacing w:val="17"/>
              </w:rPr>
              <w:t>中型</w:t>
            </w:r>
          </w:p>
        </w:tc>
        <w:tc>
          <w:tcPr>
            <w:tcW w:w="3410" w:type="dxa"/>
            <w:vAlign w:val="top"/>
          </w:tcPr>
          <w:p>
            <w:pPr>
              <w:pStyle w:val="TableText"/>
              <w:spacing w:before="201" w:line="225" w:lineRule="auto"/>
              <w:ind w:left="1395"/>
            </w:pPr>
            <w:r>
              <w:rPr>
                <w:spacing w:val="17"/>
              </w:rPr>
              <w:t>大型</w:t>
            </w:r>
          </w:p>
        </w:tc>
        <w:tc>
          <w:tcPr>
            <w:tcW w:w="3459" w:type="dxa"/>
            <w:vAlign w:val="top"/>
          </w:tcPr>
          <w:p>
            <w:pPr>
              <w:pStyle w:val="TableText"/>
              <w:spacing w:before="200" w:line="224" w:lineRule="auto"/>
              <w:ind w:left="1421"/>
            </w:pPr>
            <w:r>
              <w:rPr>
                <w:spacing w:val="17"/>
              </w:rPr>
              <w:t>特型</w:t>
            </w:r>
          </w:p>
        </w:tc>
      </w:tr>
      <w:tr>
        <w:tblPrEx>
          <w:tblW w:w="17447" w:type="dxa"/>
          <w:tblInd w:w="8" w:type="dxa"/>
          <w:tblLayout w:type="fixed"/>
        </w:tblPrEx>
        <w:trPr>
          <w:trHeight w:val="671"/>
        </w:trPr>
        <w:tc>
          <w:tcPr>
            <w:tcW w:w="3743" w:type="dxa"/>
            <w:vAlign w:val="top"/>
          </w:tcPr>
          <w:p>
            <w:pPr>
              <w:pStyle w:val="TableText"/>
              <w:spacing w:before="192" w:line="224" w:lineRule="auto"/>
              <w:ind w:left="654"/>
            </w:pPr>
            <w:r>
              <w:rPr>
                <w:spacing w:val="79"/>
              </w:rPr>
              <w:t>盘碟类口径/</w:t>
            </w:r>
            <w:r>
              <w:t>mm</w:t>
            </w:r>
          </w:p>
        </w:tc>
        <w:tc>
          <w:tcPr>
            <w:tcW w:w="3400" w:type="dxa"/>
            <w:vAlign w:val="top"/>
          </w:tcPr>
          <w:p>
            <w:pPr>
              <w:pStyle w:val="TableText"/>
              <w:spacing w:before="223" w:line="396" w:lineRule="exact"/>
              <w:ind w:left="1388"/>
            </w:pPr>
            <w:r>
              <w:rPr>
                <w:spacing w:val="-1"/>
                <w:position w:val="1"/>
              </w:rPr>
              <w:t>&lt;128</w:t>
            </w:r>
          </w:p>
        </w:tc>
        <w:tc>
          <w:tcPr>
            <w:tcW w:w="3435" w:type="dxa"/>
            <w:vAlign w:val="top"/>
          </w:tcPr>
          <w:p>
            <w:pPr>
              <w:pStyle w:val="TableText"/>
              <w:spacing w:before="223" w:line="396" w:lineRule="exact"/>
              <w:ind w:left="1101"/>
            </w:pPr>
            <w:r>
              <w:rPr>
                <w:spacing w:val="-1"/>
                <w:position w:val="-1"/>
              </w:rPr>
              <w:t>128~&lt;228</w:t>
            </w:r>
          </w:p>
        </w:tc>
        <w:tc>
          <w:tcPr>
            <w:tcW w:w="3410" w:type="dxa"/>
            <w:vAlign w:val="top"/>
          </w:tcPr>
          <w:p>
            <w:pPr>
              <w:pStyle w:val="TableText"/>
              <w:spacing w:before="272" w:line="186" w:lineRule="auto"/>
              <w:ind w:left="1088"/>
            </w:pPr>
            <w:r>
              <w:rPr>
                <w:spacing w:val="1"/>
              </w:rPr>
              <w:t>228～350</w:t>
            </w:r>
          </w:p>
        </w:tc>
        <w:tc>
          <w:tcPr>
            <w:tcW w:w="3459" w:type="dxa"/>
            <w:vAlign w:val="top"/>
          </w:tcPr>
          <w:p>
            <w:pPr>
              <w:pStyle w:val="TableText"/>
              <w:spacing w:before="223" w:line="396" w:lineRule="exact"/>
              <w:ind w:left="1421"/>
            </w:pPr>
            <w:r>
              <w:rPr>
                <w:spacing w:val="-2"/>
                <w:position w:val="1"/>
              </w:rPr>
              <w:t>&gt;350</w:t>
            </w:r>
          </w:p>
        </w:tc>
      </w:tr>
      <w:tr>
        <w:tblPrEx>
          <w:tblW w:w="17447" w:type="dxa"/>
          <w:tblInd w:w="8" w:type="dxa"/>
          <w:tblLayout w:type="fixed"/>
        </w:tblPrEx>
        <w:trPr>
          <w:trHeight w:val="664"/>
        </w:trPr>
        <w:tc>
          <w:tcPr>
            <w:tcW w:w="3743" w:type="dxa"/>
            <w:vAlign w:val="top"/>
          </w:tcPr>
          <w:p>
            <w:pPr>
              <w:pStyle w:val="TableText"/>
              <w:spacing w:before="190" w:line="224" w:lineRule="auto"/>
              <w:ind w:left="803"/>
            </w:pPr>
            <w:r>
              <w:rPr>
                <w:spacing w:val="1"/>
              </w:rPr>
              <w:t>碗</w:t>
            </w:r>
            <w:r>
              <w:rPr>
                <w:spacing w:val="-62"/>
              </w:rPr>
              <w:t xml:space="preserve"> </w:t>
            </w:r>
            <w:r>
              <w:rPr>
                <w:spacing w:val="1"/>
              </w:rPr>
              <w:t>类</w:t>
            </w:r>
            <w:r>
              <w:rPr>
                <w:spacing w:val="-16"/>
              </w:rPr>
              <w:t xml:space="preserve"> </w:t>
            </w:r>
            <w:r>
              <w:rPr>
                <w:spacing w:val="1"/>
              </w:rPr>
              <w:t>口</w:t>
            </w:r>
            <w:r>
              <w:rPr>
                <w:spacing w:val="-63"/>
              </w:rPr>
              <w:t xml:space="preserve"> </w:t>
            </w:r>
            <w:r>
              <w:rPr>
                <w:spacing w:val="1"/>
              </w:rPr>
              <w:t>径</w:t>
            </w:r>
            <w:r>
              <w:rPr>
                <w:spacing w:val="-64"/>
              </w:rPr>
              <w:t xml:space="preserve"> </w:t>
            </w:r>
            <w:r>
              <w:rPr>
                <w:spacing w:val="1"/>
              </w:rPr>
              <w:t>/</w:t>
            </w:r>
            <w:r>
              <w:rPr>
                <w:spacing w:val="-72"/>
              </w:rPr>
              <w:t xml:space="preserve"> </w:t>
            </w:r>
            <w:r>
              <w:t>mm</w:t>
            </w:r>
          </w:p>
        </w:tc>
        <w:tc>
          <w:tcPr>
            <w:tcW w:w="3400" w:type="dxa"/>
            <w:vAlign w:val="top"/>
          </w:tcPr>
          <w:p>
            <w:pPr>
              <w:pStyle w:val="TableText"/>
              <w:spacing w:before="221" w:line="397" w:lineRule="exact"/>
              <w:ind w:left="1388"/>
            </w:pPr>
            <w:r>
              <w:rPr>
                <w:spacing w:val="-1"/>
                <w:position w:val="1"/>
              </w:rPr>
              <w:t>&lt;110</w:t>
            </w:r>
          </w:p>
        </w:tc>
        <w:tc>
          <w:tcPr>
            <w:tcW w:w="3435" w:type="dxa"/>
            <w:vAlign w:val="top"/>
          </w:tcPr>
          <w:p>
            <w:pPr>
              <w:pStyle w:val="TableText"/>
              <w:spacing w:before="221" w:line="397" w:lineRule="exact"/>
              <w:ind w:left="1023"/>
            </w:pPr>
            <w:r>
              <w:rPr>
                <w:spacing w:val="-1"/>
                <w:position w:val="1"/>
              </w:rPr>
              <w:t>110～&lt;175</w:t>
            </w:r>
          </w:p>
        </w:tc>
        <w:tc>
          <w:tcPr>
            <w:tcW w:w="3410" w:type="dxa"/>
            <w:vAlign w:val="top"/>
          </w:tcPr>
          <w:p>
            <w:pPr>
              <w:pStyle w:val="TableText"/>
              <w:spacing w:before="268" w:line="187" w:lineRule="auto"/>
              <w:ind w:left="1088"/>
            </w:pPr>
            <w:r>
              <w:rPr>
                <w:spacing w:val="-1"/>
              </w:rPr>
              <w:t>175～250</w:t>
            </w:r>
          </w:p>
        </w:tc>
        <w:tc>
          <w:tcPr>
            <w:tcW w:w="3459" w:type="dxa"/>
            <w:vAlign w:val="top"/>
          </w:tcPr>
          <w:p>
            <w:pPr>
              <w:pStyle w:val="TableText"/>
              <w:spacing w:before="221" w:line="397" w:lineRule="exact"/>
              <w:ind w:left="1421"/>
            </w:pPr>
            <w:r>
              <w:rPr>
                <w:spacing w:val="-2"/>
                <w:position w:val="1"/>
              </w:rPr>
              <w:t>&gt;250</w:t>
            </w:r>
          </w:p>
        </w:tc>
      </w:tr>
      <w:tr>
        <w:tblPrEx>
          <w:tblW w:w="17447" w:type="dxa"/>
          <w:tblInd w:w="8" w:type="dxa"/>
          <w:tblLayout w:type="fixed"/>
        </w:tblPrEx>
        <w:trPr>
          <w:trHeight w:val="701"/>
        </w:trPr>
        <w:tc>
          <w:tcPr>
            <w:tcW w:w="3743" w:type="dxa"/>
            <w:vAlign w:val="top"/>
          </w:tcPr>
          <w:p>
            <w:pPr>
              <w:pStyle w:val="TableText"/>
              <w:spacing w:before="208" w:line="223" w:lineRule="auto"/>
              <w:ind w:left="810"/>
            </w:pPr>
            <w:r>
              <w:rPr>
                <w:spacing w:val="1"/>
              </w:rPr>
              <w:t>杯</w:t>
            </w:r>
            <w:r>
              <w:rPr>
                <w:spacing w:val="-66"/>
              </w:rPr>
              <w:t xml:space="preserve"> </w:t>
            </w:r>
            <w:r>
              <w:rPr>
                <w:spacing w:val="1"/>
              </w:rPr>
              <w:t>类</w:t>
            </w:r>
            <w:r>
              <w:rPr>
                <w:spacing w:val="-19"/>
              </w:rPr>
              <w:t xml:space="preserve"> </w:t>
            </w:r>
            <w:r>
              <w:rPr>
                <w:spacing w:val="1"/>
              </w:rPr>
              <w:t>口</w:t>
            </w:r>
            <w:r>
              <w:rPr>
                <w:spacing w:val="-65"/>
              </w:rPr>
              <w:t xml:space="preserve"> </w:t>
            </w:r>
            <w:r>
              <w:rPr>
                <w:spacing w:val="1"/>
              </w:rPr>
              <w:t>径</w:t>
            </w:r>
            <w:r>
              <w:rPr>
                <w:spacing w:val="-67"/>
              </w:rPr>
              <w:t xml:space="preserve"> </w:t>
            </w:r>
            <w:r>
              <w:rPr>
                <w:spacing w:val="1"/>
              </w:rPr>
              <w:t>/</w:t>
            </w:r>
            <w:r>
              <w:rPr>
                <w:spacing w:val="-74"/>
              </w:rPr>
              <w:t xml:space="preserve"> </w:t>
            </w:r>
            <w:r>
              <w:t>mm</w:t>
            </w:r>
          </w:p>
        </w:tc>
        <w:tc>
          <w:tcPr>
            <w:tcW w:w="3400" w:type="dxa"/>
            <w:vAlign w:val="top"/>
          </w:tcPr>
          <w:p>
            <w:pPr>
              <w:pStyle w:val="TableText"/>
              <w:spacing w:before="240" w:line="397" w:lineRule="exact"/>
              <w:ind w:left="1466"/>
            </w:pPr>
            <w:r>
              <w:rPr>
                <w:spacing w:val="-2"/>
                <w:position w:val="1"/>
              </w:rPr>
              <w:t>&lt;60</w:t>
            </w:r>
          </w:p>
        </w:tc>
        <w:tc>
          <w:tcPr>
            <w:tcW w:w="3435" w:type="dxa"/>
            <w:vAlign w:val="top"/>
          </w:tcPr>
          <w:p>
            <w:pPr>
              <w:pStyle w:val="TableText"/>
              <w:spacing w:before="240" w:line="397" w:lineRule="exact"/>
              <w:ind w:left="1101"/>
            </w:pPr>
            <w:r>
              <w:rPr>
                <w:spacing w:val="2"/>
                <w:position w:val="1"/>
              </w:rPr>
              <w:t>60～&lt;110</w:t>
            </w:r>
          </w:p>
        </w:tc>
        <w:tc>
          <w:tcPr>
            <w:tcW w:w="3410" w:type="dxa"/>
            <w:vAlign w:val="top"/>
          </w:tcPr>
          <w:p>
            <w:pPr>
              <w:pStyle w:val="TableText"/>
              <w:spacing w:before="287" w:line="187" w:lineRule="auto"/>
              <w:ind w:left="1088"/>
            </w:pPr>
            <w:r>
              <w:rPr>
                <w:spacing w:val="-1"/>
              </w:rPr>
              <w:t>100～140</w:t>
            </w:r>
          </w:p>
        </w:tc>
        <w:tc>
          <w:tcPr>
            <w:tcW w:w="3459" w:type="dxa"/>
            <w:vAlign w:val="top"/>
          </w:tcPr>
          <w:p>
            <w:pPr>
              <w:pStyle w:val="TableText"/>
              <w:spacing w:before="240" w:line="397" w:lineRule="exact"/>
              <w:ind w:left="1421"/>
            </w:pPr>
            <w:r>
              <w:rPr>
                <w:spacing w:val="-2"/>
                <w:position w:val="1"/>
              </w:rPr>
              <w:t>&gt;140</w:t>
            </w:r>
          </w:p>
        </w:tc>
      </w:tr>
      <w:tr>
        <w:tblPrEx>
          <w:tblW w:w="17447" w:type="dxa"/>
          <w:tblInd w:w="8" w:type="dxa"/>
          <w:tblLayout w:type="fixed"/>
        </w:tblPrEx>
        <w:trPr>
          <w:trHeight w:val="659"/>
        </w:trPr>
        <w:tc>
          <w:tcPr>
            <w:tcW w:w="3743" w:type="dxa"/>
            <w:vAlign w:val="top"/>
          </w:tcPr>
          <w:p>
            <w:pPr>
              <w:pStyle w:val="TableText"/>
              <w:spacing w:before="189" w:line="224" w:lineRule="auto"/>
              <w:ind w:left="849"/>
            </w:pPr>
            <w:r>
              <w:rPr>
                <w:spacing w:val="79"/>
              </w:rPr>
              <w:t>壶类容量/</w:t>
            </w:r>
            <w:r>
              <w:t>mL</w:t>
            </w:r>
          </w:p>
        </w:tc>
        <w:tc>
          <w:tcPr>
            <w:tcW w:w="3400" w:type="dxa"/>
            <w:vAlign w:val="top"/>
          </w:tcPr>
          <w:p>
            <w:pPr>
              <w:pStyle w:val="TableText"/>
              <w:spacing w:before="220" w:line="397" w:lineRule="exact"/>
              <w:ind w:left="1388"/>
            </w:pPr>
            <w:r>
              <w:rPr>
                <w:spacing w:val="-1"/>
                <w:position w:val="1"/>
              </w:rPr>
              <w:t>&lt;250</w:t>
            </w:r>
          </w:p>
        </w:tc>
        <w:tc>
          <w:tcPr>
            <w:tcW w:w="3435" w:type="dxa"/>
            <w:vAlign w:val="top"/>
          </w:tcPr>
          <w:p>
            <w:pPr>
              <w:pStyle w:val="TableText"/>
              <w:spacing w:before="220" w:line="397" w:lineRule="exact"/>
              <w:ind w:left="947"/>
            </w:pPr>
            <w:r>
              <w:rPr>
                <w:spacing w:val="2"/>
                <w:position w:val="1"/>
              </w:rPr>
              <w:t>250～&lt;1000</w:t>
            </w:r>
          </w:p>
        </w:tc>
        <w:tc>
          <w:tcPr>
            <w:tcW w:w="3410" w:type="dxa"/>
            <w:vAlign w:val="top"/>
          </w:tcPr>
          <w:p>
            <w:pPr>
              <w:pStyle w:val="TableText"/>
              <w:spacing w:before="267" w:line="187" w:lineRule="auto"/>
              <w:ind w:left="934"/>
            </w:pPr>
            <w:r>
              <w:t>1000～2400</w:t>
            </w:r>
          </w:p>
        </w:tc>
        <w:tc>
          <w:tcPr>
            <w:tcW w:w="3459" w:type="dxa"/>
            <w:vAlign w:val="top"/>
          </w:tcPr>
          <w:p>
            <w:pPr>
              <w:pStyle w:val="TableText"/>
              <w:spacing w:before="220" w:line="397" w:lineRule="exact"/>
              <w:ind w:left="1343"/>
            </w:pPr>
            <w:r>
              <w:rPr>
                <w:spacing w:val="-1"/>
                <w:position w:val="1"/>
              </w:rPr>
              <w:t>&gt;2400</w:t>
            </w:r>
          </w:p>
        </w:tc>
      </w:tr>
      <w:tr>
        <w:tblPrEx>
          <w:tblW w:w="17447" w:type="dxa"/>
          <w:tblInd w:w="8" w:type="dxa"/>
          <w:tblLayout w:type="fixed"/>
        </w:tblPrEx>
        <w:trPr>
          <w:trHeight w:val="665"/>
        </w:trPr>
        <w:tc>
          <w:tcPr>
            <w:tcW w:w="3743" w:type="dxa"/>
            <w:vAlign w:val="top"/>
          </w:tcPr>
          <w:p>
            <w:pPr>
              <w:pStyle w:val="TableText"/>
              <w:spacing w:before="192" w:line="224" w:lineRule="auto"/>
              <w:ind w:left="1099"/>
            </w:pPr>
            <w:r>
              <w:rPr>
                <w:spacing w:val="9"/>
              </w:rPr>
              <w:t>其他器物类</w:t>
            </w:r>
          </w:p>
        </w:tc>
        <w:tc>
          <w:tcPr>
            <w:tcW w:w="13704" w:type="dxa"/>
            <w:gridSpan w:val="4"/>
            <w:vAlign w:val="top"/>
          </w:tcPr>
          <w:p>
            <w:pPr>
              <w:pStyle w:val="TableText"/>
              <w:spacing w:before="192" w:line="224" w:lineRule="auto"/>
              <w:ind w:left="3929"/>
            </w:pPr>
            <w:r>
              <w:rPr>
                <w:spacing w:val="8"/>
              </w:rPr>
              <w:t>根据其外形相似情况，分别按上述各类定型</w:t>
            </w:r>
          </w:p>
        </w:tc>
      </w:tr>
    </w:tbl>
    <w:p>
      <w:pPr>
        <w:pStyle w:val="BodyText"/>
      </w:pPr>
    </w:p>
    <w:p>
      <w:pPr>
        <w:sectPr>
          <w:footerReference w:type="default" r:id="rId9"/>
          <w:type w:val="nextPage"/>
          <w:pgSz w:w="21992" w:h="31680"/>
          <w:pgMar w:top="2492" w:right="2219" w:bottom="2392" w:left="2254" w:header="0" w:footer="2116" w:gutter="0"/>
          <w:pgNumType w:start="8"/>
          <w:cols w:space="708"/>
          <w:titlePg w:val="0"/>
        </w:sectPr>
      </w:pPr>
    </w:p>
    <w:p>
      <w:pPr>
        <w:spacing w:before="77" w:line="228" w:lineRule="auto"/>
        <w:ind w:left="5"/>
        <w:rPr>
          <w:rFonts w:ascii="SimSun" w:eastAsia="SimSun" w:hAnsi="SimSun" w:cs="SimSun"/>
          <w:sz w:val="38"/>
          <w:szCs w:val="38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5276826</wp:posOffset>
            </wp:positionH>
            <wp:positionV relativeFrom="page">
              <wp:posOffset>9746432</wp:posOffset>
            </wp:positionV>
            <wp:extent cx="3900468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046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9133343</wp:posOffset>
            </wp:positionH>
            <wp:positionV relativeFrom="page">
              <wp:posOffset>8973300</wp:posOffset>
            </wp:positionV>
            <wp:extent cx="6350" cy="831628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831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SN/T</w:t>
      </w:r>
      <w:r>
        <w:rPr>
          <w:rFonts w:ascii="SimSun" w:eastAsia="SimSun" w:hAnsi="SimSun" w:cs="SimSun"/>
          <w:spacing w:val="2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3"/>
          <w:sz w:val="38"/>
          <w:szCs w:val="38"/>
        </w:rPr>
        <w:t>2508—2010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spacing w:before="130" w:line="225" w:lineRule="auto"/>
        <w:ind w:left="5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5</w:t>
      </w:r>
      <w:r>
        <w:rPr>
          <w:rFonts w:ascii="SimHei" w:eastAsia="SimHei" w:hAnsi="SimHei" w:cs="SimHei"/>
          <w:spacing w:val="-5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检验</w:t>
      </w:r>
    </w:p>
    <w:p>
      <w:pPr>
        <w:pStyle w:val="BodyText"/>
        <w:spacing w:line="301" w:lineRule="auto"/>
      </w:pPr>
    </w:p>
    <w:p>
      <w:pPr>
        <w:spacing w:before="130" w:line="225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5.1</w:t>
      </w:r>
      <w:r>
        <w:rPr>
          <w:rFonts w:ascii="SimHei" w:eastAsia="SimHei" w:hAnsi="SimHei" w:cs="SimHei"/>
          <w:spacing w:val="186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40"/>
          <w:szCs w:val="40"/>
        </w:rPr>
        <w:t>检验分类</w:t>
      </w:r>
    </w:p>
    <w:p>
      <w:pPr>
        <w:spacing w:before="102" w:line="223" w:lineRule="auto"/>
        <w:ind w:left="77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进出口日用陶瓷的检验分为外观检验和理化检</w:t>
      </w:r>
      <w:r>
        <w:rPr>
          <w:rFonts w:ascii="SimSun" w:eastAsia="SimSun" w:hAnsi="SimSun" w:cs="SimSun"/>
          <w:spacing w:val="-7"/>
          <w:sz w:val="40"/>
          <w:szCs w:val="40"/>
        </w:rPr>
        <w:t>验，</w:t>
      </w:r>
    </w:p>
    <w:p>
      <w:pPr>
        <w:spacing w:before="111" w:line="225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5.2</w:t>
      </w:r>
      <w:r>
        <w:rPr>
          <w:rFonts w:ascii="SimHei" w:eastAsia="SimHei" w:hAnsi="SimHei" w:cs="SimHei"/>
          <w:spacing w:val="18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外观检验</w:t>
      </w:r>
    </w:p>
    <w:p>
      <w:pPr>
        <w:spacing w:before="177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5.2.1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检验项目</w:t>
      </w:r>
    </w:p>
    <w:p>
      <w:pPr>
        <w:spacing w:before="124" w:line="222" w:lineRule="auto"/>
        <w:ind w:left="77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外观检验质量要求按贸易合同、信用证或本标准的要求执行，具体检验项目参见表2.</w:t>
      </w:r>
    </w:p>
    <w:p>
      <w:pPr>
        <w:spacing w:before="178" w:line="225" w:lineRule="auto"/>
        <w:ind w:left="704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表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2</w:t>
      </w:r>
      <w:r>
        <w:rPr>
          <w:rFonts w:ascii="SimHei" w:eastAsia="SimHei" w:hAnsi="SimHei" w:cs="SimHei"/>
          <w:spacing w:val="185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38"/>
          <w:szCs w:val="38"/>
        </w:rPr>
        <w:t>外观检验项目</w:t>
      </w:r>
    </w:p>
    <w:p>
      <w:pPr>
        <w:spacing w:line="143" w:lineRule="exact"/>
      </w:pPr>
    </w:p>
    <w:tbl>
      <w:tblPr>
        <w:tblStyle w:val="TableNormal2"/>
        <w:tblW w:w="17484" w:type="dxa"/>
        <w:tblInd w:w="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275"/>
        <w:gridCol w:w="2467"/>
        <w:gridCol w:w="8742"/>
      </w:tblGrid>
      <w:tr>
        <w:tblPrEx>
          <w:tblW w:w="17484" w:type="dxa"/>
          <w:tblInd w:w="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32"/>
        </w:trPr>
        <w:tc>
          <w:tcPr>
            <w:tcW w:w="8742" w:type="dxa"/>
            <w:gridSpan w:val="2"/>
            <w:vAlign w:val="top"/>
          </w:tcPr>
          <w:p>
            <w:pPr>
              <w:pStyle w:val="TableText"/>
              <w:spacing w:before="269" w:line="222" w:lineRule="auto"/>
              <w:ind w:left="3425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检验项目类别</w:t>
            </w:r>
          </w:p>
        </w:tc>
        <w:tc>
          <w:tcPr>
            <w:tcW w:w="8742" w:type="dxa"/>
            <w:vAlign w:val="top"/>
          </w:tcPr>
          <w:p>
            <w:pPr>
              <w:pStyle w:val="TableText"/>
              <w:spacing w:before="269" w:line="222" w:lineRule="auto"/>
              <w:ind w:left="3740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检验项目</w:t>
            </w:r>
          </w:p>
        </w:tc>
      </w:tr>
      <w:tr>
        <w:tblPrEx>
          <w:tblW w:w="17484" w:type="dxa"/>
          <w:tblInd w:w="8" w:type="dxa"/>
          <w:tblLayout w:type="fixed"/>
        </w:tblPrEx>
        <w:trPr>
          <w:trHeight w:val="861"/>
        </w:trPr>
        <w:tc>
          <w:tcPr>
            <w:tcW w:w="6275" w:type="dxa"/>
            <w:vMerge w:val="restart"/>
            <w:tcBorders>
              <w:bottom w:val="nil"/>
            </w:tcBorders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2" w:lineRule="auto"/>
              <w:ind w:left="3308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外观品级检验</w:t>
            </w:r>
          </w:p>
        </w:tc>
        <w:tc>
          <w:tcPr>
            <w:tcW w:w="246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42" w:type="dxa"/>
            <w:vAlign w:val="top"/>
          </w:tcPr>
          <w:p>
            <w:pPr>
              <w:pStyle w:val="TableText"/>
              <w:spacing w:before="244" w:line="220" w:lineRule="auto"/>
              <w:ind w:left="2963"/>
              <w:rPr>
                <w:sz w:val="40"/>
                <w:szCs w:val="40"/>
              </w:rPr>
            </w:pPr>
            <w:r>
              <w:rPr>
                <w:spacing w:val="4"/>
                <w:sz w:val="40"/>
                <w:szCs w:val="40"/>
              </w:rPr>
              <w:t>规格、质量误差</w:t>
            </w:r>
          </w:p>
        </w:tc>
      </w:tr>
      <w:tr>
        <w:tblPrEx>
          <w:tblW w:w="17484" w:type="dxa"/>
          <w:tblInd w:w="8" w:type="dxa"/>
          <w:tblLayout w:type="fixed"/>
        </w:tblPrEx>
        <w:trPr>
          <w:trHeight w:val="847"/>
        </w:trPr>
        <w:tc>
          <w:tcPr>
            <w:tcW w:w="62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6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42" w:type="dxa"/>
            <w:vAlign w:val="top"/>
          </w:tcPr>
          <w:p>
            <w:pPr>
              <w:pStyle w:val="TableText"/>
              <w:spacing w:before="277" w:line="222" w:lineRule="auto"/>
              <w:ind w:left="2954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成套产品配套、配色</w:t>
            </w:r>
          </w:p>
        </w:tc>
      </w:tr>
      <w:tr>
        <w:tblPrEx>
          <w:tblW w:w="17484" w:type="dxa"/>
          <w:tblInd w:w="8" w:type="dxa"/>
          <w:tblLayout w:type="fixed"/>
        </w:tblPrEx>
        <w:trPr>
          <w:trHeight w:val="852"/>
        </w:trPr>
        <w:tc>
          <w:tcPr>
            <w:tcW w:w="874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742" w:type="dxa"/>
            <w:vAlign w:val="top"/>
          </w:tcPr>
          <w:p>
            <w:pPr>
              <w:pStyle w:val="TableText"/>
              <w:spacing w:before="282" w:line="223" w:lineRule="auto"/>
              <w:ind w:left="3740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外观质量</w:t>
            </w:r>
          </w:p>
        </w:tc>
      </w:tr>
      <w:tr>
        <w:tblPrEx>
          <w:tblW w:w="17484" w:type="dxa"/>
          <w:tblInd w:w="8" w:type="dxa"/>
          <w:tblLayout w:type="fixed"/>
        </w:tblPrEx>
        <w:trPr>
          <w:trHeight w:val="841"/>
        </w:trPr>
        <w:tc>
          <w:tcPr>
            <w:tcW w:w="8742" w:type="dxa"/>
            <w:gridSpan w:val="2"/>
            <w:vAlign w:val="top"/>
          </w:tcPr>
          <w:p>
            <w:pPr>
              <w:pStyle w:val="TableText"/>
              <w:spacing w:before="277" w:line="222" w:lineRule="auto"/>
              <w:ind w:left="3739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包装检验</w:t>
            </w:r>
          </w:p>
        </w:tc>
        <w:tc>
          <w:tcPr>
            <w:tcW w:w="8742" w:type="dxa"/>
            <w:vAlign w:val="top"/>
          </w:tcPr>
          <w:p>
            <w:pPr>
              <w:pStyle w:val="TableText"/>
              <w:spacing w:before="277" w:line="222" w:lineRule="auto"/>
              <w:ind w:left="3426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包装使用鉴定</w:t>
            </w:r>
          </w:p>
        </w:tc>
      </w:tr>
    </w:tbl>
    <w:p>
      <w:pPr>
        <w:spacing w:before="241" w:line="224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5.2.2</w:t>
      </w:r>
      <w:r>
        <w:rPr>
          <w:rFonts w:ascii="SimHei" w:eastAsia="SimHei" w:hAnsi="SimHei" w:cs="SimHei"/>
          <w:spacing w:val="18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40"/>
          <w:szCs w:val="40"/>
        </w:rPr>
        <w:t>抽样方案</w:t>
      </w:r>
    </w:p>
    <w:p>
      <w:pPr>
        <w:spacing w:line="23" w:lineRule="exact"/>
        <w:ind w:firstLine="8913"/>
      </w:pPr>
      <w:r>
        <w:drawing>
          <wp:inline distT="0" distB="0" distL="0" distR="0">
            <wp:extent cx="2168711" cy="1468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68711" cy="1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6" w:line="220" w:lineRule="auto"/>
        <w:ind w:right="60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"/>
          <w:sz w:val="40"/>
          <w:szCs w:val="40"/>
        </w:rPr>
        <w:t>外观品级检验抽样方案，按GB/F2828.1  一般检查水平1,正常检验一次抽样方案执行，接收质量</w:t>
      </w:r>
    </w:p>
    <w:p>
      <w:pPr>
        <w:spacing w:before="107" w:line="645" w:lineRule="exac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7"/>
          <w:position w:val="18"/>
          <w:sz w:val="40"/>
          <w:szCs w:val="40"/>
        </w:rPr>
        <w:t>限</w:t>
      </w:r>
      <w:r>
        <w:rPr>
          <w:rFonts w:ascii="Times New Roman" w:eastAsia="Times New Roman" w:hAnsi="Times New Roman" w:cs="Times New Roman"/>
          <w:spacing w:val="7"/>
          <w:position w:val="18"/>
          <w:sz w:val="40"/>
          <w:szCs w:val="40"/>
        </w:rPr>
        <w:t>(</w:t>
      </w:r>
      <w:r>
        <w:rPr>
          <w:rFonts w:ascii="Times New Roman" w:eastAsia="Times New Roman" w:hAnsi="Times New Roman" w:cs="Times New Roman"/>
          <w:position w:val="18"/>
          <w:sz w:val="40"/>
          <w:szCs w:val="40"/>
        </w:rPr>
        <w:t>AQL</w:t>
      </w:r>
      <w:r>
        <w:rPr>
          <w:rFonts w:ascii="Times New Roman" w:eastAsia="Times New Roman" w:hAnsi="Times New Roman" w:cs="Times New Roman"/>
          <w:spacing w:val="7"/>
          <w:position w:val="18"/>
          <w:sz w:val="40"/>
          <w:szCs w:val="40"/>
        </w:rPr>
        <w:t>)</w:t>
      </w:r>
      <w:r>
        <w:rPr>
          <w:rFonts w:ascii="Times New Roman" w:eastAsia="Times New Roman" w:hAnsi="Times New Roman" w:cs="Times New Roman"/>
          <w:spacing w:val="53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7"/>
          <w:position w:val="18"/>
          <w:sz w:val="40"/>
          <w:szCs w:val="40"/>
        </w:rPr>
        <w:t>为2.5,抽样方案见表3。</w:t>
      </w:r>
    </w:p>
    <w:p>
      <w:pPr>
        <w:spacing w:line="222" w:lineRule="auto"/>
        <w:ind w:left="773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9"/>
          <w:sz w:val="38"/>
          <w:szCs w:val="38"/>
        </w:rPr>
        <w:t>包装检验样本为抽取的样本箱。</w:t>
      </w:r>
    </w:p>
    <w:p>
      <w:pPr>
        <w:spacing w:before="159" w:line="225" w:lineRule="auto"/>
        <w:ind w:left="4838"/>
        <w:rPr>
          <w:rFonts w:ascii="SimSun" w:eastAsia="SimSun" w:hAnsi="SimSun" w:cs="SimSun"/>
          <w:sz w:val="34"/>
          <w:szCs w:val="34"/>
        </w:rPr>
      </w:pP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表</w:t>
      </w:r>
      <w:r>
        <w:rPr>
          <w:rFonts w:ascii="SimHei" w:eastAsia="SimHei" w:hAnsi="SimHei" w:cs="SimHei"/>
          <w:spacing w:val="-57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3</w:t>
      </w:r>
      <w:r>
        <w:rPr>
          <w:rFonts w:ascii="SimHei" w:eastAsia="SimHei" w:hAnsi="SimHei" w:cs="SimHei"/>
          <w:spacing w:val="-7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7"/>
          <w:sz w:val="40"/>
          <w:szCs w:val="40"/>
        </w:rPr>
        <w:t>外观品级检验抽样数确定及结果判定表</w:t>
      </w:r>
      <w:r>
        <w:rPr>
          <w:rFonts w:ascii="SimHei" w:eastAsia="SimHei" w:hAnsi="SimHei" w:cs="SimHei"/>
          <w:spacing w:val="8"/>
          <w:sz w:val="40"/>
          <w:szCs w:val="40"/>
        </w:rPr>
        <w:t xml:space="preserve">               </w:t>
      </w:r>
      <w:r>
        <w:rPr>
          <w:rFonts w:ascii="SimSun" w:eastAsia="SimSun" w:hAnsi="SimSun" w:cs="SimSun"/>
          <w:spacing w:val="-7"/>
          <w:position w:val="2"/>
          <w:sz w:val="34"/>
          <w:szCs w:val="34"/>
        </w:rPr>
        <w:t>单位为件</w:t>
      </w:r>
    </w:p>
    <w:p>
      <w:pPr>
        <w:spacing w:line="131" w:lineRule="exact"/>
      </w:pPr>
    </w:p>
    <w:tbl>
      <w:tblPr>
        <w:tblStyle w:val="TableNormal2"/>
        <w:tblW w:w="17490" w:type="dxa"/>
        <w:tblInd w:w="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40"/>
        <w:gridCol w:w="741"/>
        <w:gridCol w:w="1747"/>
        <w:gridCol w:w="1630"/>
        <w:gridCol w:w="1190"/>
        <w:gridCol w:w="2898"/>
        <w:gridCol w:w="4144"/>
      </w:tblGrid>
      <w:tr>
        <w:tblPrEx>
          <w:tblW w:w="17490" w:type="dxa"/>
          <w:tblInd w:w="4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41"/>
        </w:trPr>
        <w:tc>
          <w:tcPr>
            <w:tcW w:w="5140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0" w:lineRule="auto"/>
              <w:ind w:left="1941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抽样范围</w:t>
            </w:r>
          </w:p>
        </w:tc>
        <w:tc>
          <w:tcPr>
            <w:tcW w:w="248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0" w:lineRule="auto"/>
              <w:ind w:left="1347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样本大</w:t>
            </w:r>
          </w:p>
        </w:tc>
        <w:tc>
          <w:tcPr>
            <w:tcW w:w="1630" w:type="dxa"/>
            <w:vMerge w:val="restart"/>
            <w:tcBorders>
              <w:bottom w:val="nil"/>
            </w:tcBorders>
            <w:vAlign w:val="top"/>
          </w:tcPr>
          <w:p>
            <w:pPr>
              <w:spacing w:line="4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2" w:lineRule="auto"/>
              <w:ind w:left="1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小</w:t>
            </w:r>
          </w:p>
        </w:tc>
        <w:tc>
          <w:tcPr>
            <w:tcW w:w="8232" w:type="dxa"/>
            <w:gridSpan w:val="3"/>
            <w:vAlign w:val="top"/>
          </w:tcPr>
          <w:p>
            <w:pPr>
              <w:pStyle w:val="TableText"/>
              <w:spacing w:before="225" w:line="221" w:lineRule="auto"/>
              <w:ind w:left="3410"/>
              <w:rPr>
                <w:sz w:val="31"/>
                <w:szCs w:val="31"/>
              </w:rPr>
            </w:pPr>
            <w:r>
              <w:rPr>
                <w:spacing w:val="7"/>
                <w:sz w:val="31"/>
                <w:szCs w:val="31"/>
              </w:rPr>
              <w:t>结果判定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44"/>
        </w:trPr>
        <w:tc>
          <w:tcPr>
            <w:tcW w:w="51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88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175" w:line="220" w:lineRule="auto"/>
              <w:ind w:left="775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合格判定数</w:t>
            </w:r>
            <w:r>
              <w:rPr>
                <w:sz w:val="42"/>
                <w:szCs w:val="42"/>
              </w:rPr>
              <w:t>Ac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226" w:line="220" w:lineRule="auto"/>
              <w:ind w:left="978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不合格判定数</w:t>
            </w:r>
            <w:r>
              <w:rPr>
                <w:sz w:val="31"/>
                <w:szCs w:val="31"/>
              </w:rPr>
              <w:t>Re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63"/>
        </w:trPr>
        <w:tc>
          <w:tcPr>
            <w:tcW w:w="5140" w:type="dxa"/>
            <w:vAlign w:val="top"/>
          </w:tcPr>
          <w:p>
            <w:pPr>
              <w:pStyle w:val="TableText"/>
              <w:spacing w:before="315" w:line="185" w:lineRule="auto"/>
              <w:ind w:left="2097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2～150</w:t>
            </w:r>
          </w:p>
        </w:tc>
        <w:tc>
          <w:tcPr>
            <w:tcW w:w="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77" w:type="dxa"/>
            <w:gridSpan w:val="2"/>
            <w:vAlign w:val="top"/>
          </w:tcPr>
          <w:p>
            <w:pPr>
              <w:pStyle w:val="TableText"/>
              <w:spacing w:before="298" w:line="182" w:lineRule="auto"/>
              <w:ind w:left="1473"/>
              <w:rPr>
                <w:sz w:val="42"/>
                <w:szCs w:val="42"/>
              </w:rPr>
            </w:pPr>
            <w:r>
              <w:rPr>
                <w:spacing w:val="-6"/>
                <w:sz w:val="42"/>
                <w:szCs w:val="42"/>
              </w:rPr>
              <w:t>5.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16" w:line="184" w:lineRule="auto"/>
              <w:ind w:left="1963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0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14" w:line="185" w:lineRule="auto"/>
              <w:ind w:left="199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63"/>
        </w:trPr>
        <w:tc>
          <w:tcPr>
            <w:tcW w:w="5140" w:type="dxa"/>
            <w:vAlign w:val="top"/>
          </w:tcPr>
          <w:p>
            <w:pPr>
              <w:pStyle w:val="TableText"/>
              <w:spacing w:before="315" w:line="185" w:lineRule="auto"/>
              <w:ind w:left="1941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151～500</w:t>
            </w:r>
          </w:p>
        </w:tc>
        <w:tc>
          <w:tcPr>
            <w:tcW w:w="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77" w:type="dxa"/>
            <w:gridSpan w:val="2"/>
            <w:vAlign w:val="top"/>
          </w:tcPr>
          <w:p>
            <w:pPr>
              <w:pStyle w:val="TableText"/>
              <w:spacing w:before="294" w:line="184" w:lineRule="auto"/>
              <w:ind w:left="1473"/>
              <w:rPr>
                <w:sz w:val="42"/>
                <w:szCs w:val="42"/>
              </w:rPr>
            </w:pPr>
            <w:r>
              <w:rPr>
                <w:spacing w:val="-5"/>
                <w:sz w:val="42"/>
                <w:szCs w:val="42"/>
              </w:rPr>
              <w:t>20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15" w:line="185" w:lineRule="auto"/>
              <w:ind w:left="1963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16" w:line="184" w:lineRule="auto"/>
              <w:ind w:left="199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2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74"/>
        </w:trPr>
        <w:tc>
          <w:tcPr>
            <w:tcW w:w="5140" w:type="dxa"/>
            <w:vAlign w:val="top"/>
          </w:tcPr>
          <w:p>
            <w:pPr>
              <w:pStyle w:val="TableText"/>
              <w:spacing w:before="322" w:line="185" w:lineRule="auto"/>
              <w:ind w:left="1863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501～1200</w:t>
            </w:r>
          </w:p>
        </w:tc>
        <w:tc>
          <w:tcPr>
            <w:tcW w:w="74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77" w:type="dxa"/>
            <w:gridSpan w:val="2"/>
            <w:vAlign w:val="top"/>
          </w:tcPr>
          <w:p>
            <w:pPr>
              <w:pStyle w:val="TableText"/>
              <w:spacing w:before="252" w:line="184" w:lineRule="auto"/>
              <w:ind w:left="1367"/>
              <w:rPr>
                <w:sz w:val="42"/>
                <w:szCs w:val="42"/>
              </w:rPr>
            </w:pPr>
            <w:r>
              <w:rPr>
                <w:spacing w:val="-5"/>
                <w:sz w:val="42"/>
                <w:szCs w:val="42"/>
              </w:rPr>
              <w:t>32,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24" w:line="184" w:lineRule="auto"/>
              <w:ind w:left="1963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2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24" w:line="184" w:lineRule="auto"/>
              <w:ind w:left="199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58"/>
        </w:trPr>
        <w:tc>
          <w:tcPr>
            <w:tcW w:w="5140" w:type="dxa"/>
            <w:vAlign w:val="top"/>
          </w:tcPr>
          <w:p>
            <w:pPr>
              <w:pStyle w:val="TableText"/>
              <w:spacing w:before="314" w:line="185" w:lineRule="auto"/>
              <w:ind w:left="178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1201～3200</w:t>
            </w:r>
          </w:p>
        </w:tc>
        <w:tc>
          <w:tcPr>
            <w:tcW w:w="4118" w:type="dxa"/>
            <w:gridSpan w:val="3"/>
            <w:vAlign w:val="top"/>
          </w:tcPr>
          <w:p>
            <w:pPr>
              <w:pStyle w:val="TableText"/>
              <w:spacing w:before="315" w:line="184" w:lineRule="auto"/>
              <w:ind w:left="1899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50</w:t>
            </w:r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15" w:line="184" w:lineRule="auto"/>
              <w:ind w:left="741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3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15" w:line="184" w:lineRule="auto"/>
              <w:ind w:left="199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4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56"/>
        </w:trPr>
        <w:tc>
          <w:tcPr>
            <w:tcW w:w="5140" w:type="dxa"/>
            <w:vAlign w:val="top"/>
          </w:tcPr>
          <w:p>
            <w:pPr>
              <w:pStyle w:val="TableText"/>
              <w:spacing w:before="315" w:line="185" w:lineRule="auto"/>
              <w:ind w:left="1707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3201～10000</w:t>
            </w:r>
          </w:p>
        </w:tc>
        <w:tc>
          <w:tcPr>
            <w:tcW w:w="4118" w:type="dxa"/>
            <w:gridSpan w:val="3"/>
            <w:vAlign w:val="top"/>
          </w:tcPr>
          <w:p>
            <w:pPr>
              <w:pStyle w:val="TableText"/>
              <w:spacing w:before="316" w:line="184" w:lineRule="auto"/>
              <w:ind w:left="1899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80</w:t>
            </w:r>
          </w:p>
        </w:tc>
        <w:tc>
          <w:tcPr>
            <w:tcW w:w="119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898" w:type="dxa"/>
            <w:vAlign w:val="top"/>
          </w:tcPr>
          <w:p>
            <w:pPr>
              <w:pStyle w:val="TableText"/>
              <w:spacing w:before="318" w:line="183" w:lineRule="auto"/>
              <w:ind w:left="741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5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16" w:line="184" w:lineRule="auto"/>
              <w:ind w:left="199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56"/>
        </w:trPr>
        <w:tc>
          <w:tcPr>
            <w:tcW w:w="5140" w:type="dxa"/>
            <w:vAlign w:val="top"/>
          </w:tcPr>
          <w:p>
            <w:pPr>
              <w:pStyle w:val="TableText"/>
              <w:spacing w:before="315" w:line="185" w:lineRule="auto"/>
              <w:ind w:left="1629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10001～35000</w:t>
            </w:r>
          </w:p>
        </w:tc>
        <w:tc>
          <w:tcPr>
            <w:tcW w:w="4118" w:type="dxa"/>
            <w:gridSpan w:val="3"/>
            <w:vAlign w:val="top"/>
          </w:tcPr>
          <w:p>
            <w:pPr>
              <w:pStyle w:val="TableText"/>
              <w:spacing w:before="315" w:line="185" w:lineRule="auto"/>
              <w:ind w:left="1821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125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18" w:line="183" w:lineRule="auto"/>
              <w:ind w:left="1963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7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17" w:line="184" w:lineRule="auto"/>
              <w:ind w:left="1992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8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38"/>
        </w:trPr>
        <w:tc>
          <w:tcPr>
            <w:tcW w:w="5140" w:type="dxa"/>
            <w:vAlign w:val="top"/>
          </w:tcPr>
          <w:p>
            <w:pPr>
              <w:pStyle w:val="TableText"/>
              <w:spacing w:before="306" w:line="185" w:lineRule="auto"/>
              <w:ind w:left="1551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35001～150000</w:t>
            </w:r>
          </w:p>
        </w:tc>
        <w:tc>
          <w:tcPr>
            <w:tcW w:w="4118" w:type="dxa"/>
            <w:gridSpan w:val="3"/>
            <w:vAlign w:val="top"/>
          </w:tcPr>
          <w:p>
            <w:pPr>
              <w:pStyle w:val="TableText"/>
              <w:spacing w:before="308" w:line="184" w:lineRule="auto"/>
              <w:ind w:left="1821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200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06" w:line="185" w:lineRule="auto"/>
              <w:ind w:left="188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10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06" w:line="185" w:lineRule="auto"/>
              <w:ind w:left="1914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11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95"/>
        </w:trPr>
        <w:tc>
          <w:tcPr>
            <w:tcW w:w="5140" w:type="dxa"/>
            <w:vAlign w:val="top"/>
          </w:tcPr>
          <w:p>
            <w:pPr>
              <w:pStyle w:val="TableText"/>
              <w:spacing w:before="334" w:line="185" w:lineRule="auto"/>
              <w:ind w:left="1473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150001～500000</w:t>
            </w:r>
          </w:p>
        </w:tc>
        <w:tc>
          <w:tcPr>
            <w:tcW w:w="4118" w:type="dxa"/>
            <w:gridSpan w:val="3"/>
            <w:vAlign w:val="top"/>
          </w:tcPr>
          <w:p>
            <w:pPr>
              <w:pStyle w:val="TableText"/>
              <w:spacing w:before="334" w:line="185" w:lineRule="auto"/>
              <w:ind w:left="1821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315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34" w:line="185" w:lineRule="auto"/>
              <w:ind w:left="188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14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34" w:line="185" w:lineRule="auto"/>
              <w:ind w:left="1914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15</w:t>
            </w:r>
          </w:p>
        </w:tc>
      </w:tr>
      <w:tr>
        <w:tblPrEx>
          <w:tblW w:w="17490" w:type="dxa"/>
          <w:tblInd w:w="42" w:type="dxa"/>
          <w:tblLayout w:type="fixed"/>
        </w:tblPrEx>
        <w:trPr>
          <w:trHeight w:val="748"/>
        </w:trPr>
        <w:tc>
          <w:tcPr>
            <w:tcW w:w="5140" w:type="dxa"/>
            <w:vAlign w:val="top"/>
          </w:tcPr>
          <w:p>
            <w:pPr>
              <w:pStyle w:val="TableText"/>
              <w:spacing w:before="262" w:line="239" w:lineRule="auto"/>
              <w:ind w:left="1863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≥500.001</w:t>
            </w:r>
          </w:p>
        </w:tc>
        <w:tc>
          <w:tcPr>
            <w:tcW w:w="4118" w:type="dxa"/>
            <w:gridSpan w:val="3"/>
            <w:vAlign w:val="top"/>
          </w:tcPr>
          <w:p>
            <w:pPr>
              <w:pStyle w:val="TableText"/>
              <w:spacing w:before="313" w:line="184" w:lineRule="auto"/>
              <w:ind w:left="1821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500</w:t>
            </w:r>
          </w:p>
        </w:tc>
        <w:tc>
          <w:tcPr>
            <w:tcW w:w="4088" w:type="dxa"/>
            <w:gridSpan w:val="2"/>
            <w:vAlign w:val="top"/>
          </w:tcPr>
          <w:p>
            <w:pPr>
              <w:pStyle w:val="TableText"/>
              <w:spacing w:before="311" w:line="185" w:lineRule="auto"/>
              <w:ind w:left="188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21</w:t>
            </w:r>
          </w:p>
        </w:tc>
        <w:tc>
          <w:tcPr>
            <w:tcW w:w="4144" w:type="dxa"/>
            <w:vAlign w:val="top"/>
          </w:tcPr>
          <w:p>
            <w:pPr>
              <w:pStyle w:val="TableText"/>
              <w:spacing w:before="313" w:line="184" w:lineRule="auto"/>
              <w:ind w:left="1914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22</w:t>
            </w:r>
          </w:p>
        </w:tc>
      </w:tr>
    </w:tbl>
    <w:p>
      <w:pPr>
        <w:spacing w:before="222" w:line="225" w:lineRule="auto"/>
        <w:ind w:left="5"/>
        <w:outlineLvl w:val="0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5.3</w:t>
      </w:r>
      <w:r>
        <w:rPr>
          <w:rFonts w:ascii="SimHei" w:eastAsia="SimHei" w:hAnsi="SimHei" w:cs="SimHei"/>
          <w:spacing w:val="188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40"/>
          <w:szCs w:val="40"/>
        </w:rPr>
        <w:t>理化检验</w:t>
      </w:r>
    </w:p>
    <w:p>
      <w:pPr>
        <w:spacing w:before="177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  <w:sectPr>
          <w:footerReference w:type="default" r:id="rId13"/>
          <w:pgSz w:w="21992" w:h="31680"/>
          <w:pgMar w:top="2560" w:right="2352" w:bottom="2337" w:left="2103" w:header="0" w:footer="2105" w:gutter="0"/>
          <w:pgNumType w:start="9"/>
          <w:cols w:space="708"/>
        </w:sect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5.3.1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检验项目</w:t>
      </w:r>
    </w:p>
    <w:p>
      <w:pPr>
        <w:spacing w:before="101" w:line="668" w:lineRule="exact"/>
        <w:ind w:right="41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20"/>
          <w:position w:val="19"/>
          <w:sz w:val="40"/>
          <w:szCs w:val="40"/>
        </w:rPr>
        <w:t>理化检验项目分为铅、镉溶出量、吸水率、热稳定性检验，若贸易合同、信用证规定或产品上注明符</w:t>
      </w:r>
    </w:p>
    <w:p>
      <w:pPr>
        <w:spacing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合其他检验项目要求的，应检验该项目。</w:t>
      </w:r>
    </w:p>
    <w:p>
      <w:pPr>
        <w:spacing w:before="128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5.3.2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抽样方案</w:t>
      </w:r>
    </w:p>
    <w:p>
      <w:pPr>
        <w:spacing w:before="105" w:line="667" w:lineRule="exact"/>
        <w:ind w:right="53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5"/>
          <w:position w:val="19"/>
          <w:sz w:val="40"/>
          <w:szCs w:val="40"/>
        </w:rPr>
        <w:t>理化检验项目可采取周期检验的方式进行，抽样方案按</w:t>
      </w:r>
      <w:r>
        <w:rPr>
          <w:rFonts w:ascii="SimSun" w:eastAsia="SimSun" w:hAnsi="SimSun" w:cs="SimSun"/>
          <w:spacing w:val="-56"/>
          <w:position w:val="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5"/>
          <w:position w:val="19"/>
          <w:sz w:val="40"/>
          <w:szCs w:val="40"/>
        </w:rPr>
        <w:t>GB/T  2829的规定进行，各检验项目的不</w:t>
      </w:r>
    </w:p>
    <w:p>
      <w:pPr>
        <w:spacing w:line="223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4"/>
          <w:sz w:val="40"/>
          <w:szCs w:val="40"/>
        </w:rPr>
        <w:t>合格质量水平、判别水平、不合格判定数及抽样方案见表4。</w:t>
      </w:r>
    </w:p>
    <w:p>
      <w:pPr>
        <w:spacing w:line="223" w:lineRule="auto"/>
        <w:rPr>
          <w:rFonts w:ascii="SimSun" w:eastAsia="SimSun" w:hAnsi="SimSun" w:cs="SimSun"/>
          <w:sz w:val="40"/>
          <w:szCs w:val="40"/>
        </w:rPr>
        <w:sectPr>
          <w:footerReference w:type="default" r:id="rId14"/>
          <w:type w:val="nextPage"/>
          <w:pgSz w:w="21992" w:h="31680"/>
          <w:pgMar w:top="2560" w:right="2352" w:bottom="2337" w:left="2103" w:header="0" w:footer="2105" w:gutter="0"/>
          <w:pgNumType w:start="10"/>
          <w:cols w:space="708"/>
          <w:titlePg w:val="0"/>
        </w:sectPr>
      </w:pPr>
    </w:p>
    <w:p>
      <w:pPr>
        <w:spacing w:before="86" w:line="228" w:lineRule="auto"/>
        <w:ind w:right="19"/>
        <w:jc w:val="right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14"/>
          <w:sz w:val="42"/>
          <w:szCs w:val="42"/>
        </w:rPr>
        <w:t>SN/T</w:t>
      </w:r>
      <w:r>
        <w:rPr>
          <w:rFonts w:ascii="SimSun" w:eastAsia="SimSun" w:hAnsi="SimSun" w:cs="SimSun"/>
          <w:spacing w:val="-14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14"/>
          <w:sz w:val="42"/>
          <w:szCs w:val="42"/>
        </w:rPr>
        <w:t>2508—2010</w:t>
      </w:r>
    </w:p>
    <w:p>
      <w:pPr>
        <w:pStyle w:val="BodyText"/>
        <w:spacing w:line="435" w:lineRule="auto"/>
      </w:pPr>
    </w:p>
    <w:p>
      <w:pPr>
        <w:spacing w:before="123" w:line="225" w:lineRule="auto"/>
        <w:ind w:left="5439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表</w:t>
      </w:r>
      <w:r>
        <w:rPr>
          <w:rFonts w:ascii="SimHei" w:eastAsia="SimHei" w:hAnsi="SimHei" w:cs="SimHei"/>
          <w:spacing w:val="-48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4</w:t>
      </w:r>
      <w:r>
        <w:rPr>
          <w:rFonts w:ascii="SimHei" w:eastAsia="SimHei" w:hAnsi="SimHei" w:cs="SimHei"/>
          <w:spacing w:val="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9"/>
          <w:sz w:val="38"/>
          <w:szCs w:val="38"/>
        </w:rPr>
        <w:t>理化检验项目抽样及结果判定表</w:t>
      </w:r>
    </w:p>
    <w:p>
      <w:pPr>
        <w:spacing w:line="149" w:lineRule="exact"/>
      </w:pPr>
    </w:p>
    <w:tbl>
      <w:tblPr>
        <w:tblStyle w:val="TableNormal3"/>
        <w:tblW w:w="17465" w:type="dxa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420"/>
        <w:gridCol w:w="2712"/>
        <w:gridCol w:w="2740"/>
        <w:gridCol w:w="2073"/>
        <w:gridCol w:w="3054"/>
        <w:gridCol w:w="1720"/>
        <w:gridCol w:w="1746"/>
      </w:tblGrid>
      <w:tr>
        <w:tblPrEx>
          <w:tblW w:w="17465" w:type="dxa"/>
          <w:tblInd w:w="5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9"/>
        </w:trPr>
        <w:tc>
          <w:tcPr>
            <w:tcW w:w="3420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2" w:lineRule="auto"/>
              <w:ind w:left="789"/>
            </w:pPr>
            <w:r>
              <w:rPr>
                <w:spacing w:val="7"/>
              </w:rPr>
              <w:t>检验项目名称</w:t>
            </w:r>
          </w:p>
        </w:tc>
        <w:tc>
          <w:tcPr>
            <w:tcW w:w="2712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2" w:lineRule="auto"/>
              <w:ind w:left="285"/>
            </w:pPr>
            <w:r>
              <w:rPr>
                <w:spacing w:val="7"/>
              </w:rPr>
              <w:t>不合格质量水平</w:t>
            </w:r>
          </w:p>
        </w:tc>
        <w:tc>
          <w:tcPr>
            <w:tcW w:w="2740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2" w:lineRule="auto"/>
              <w:ind w:left="394"/>
            </w:pPr>
            <w:r>
              <w:rPr>
                <w:spacing w:val="-7"/>
              </w:rPr>
              <w:t>判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别</w:t>
            </w:r>
            <w:r>
              <w:rPr>
                <w:spacing w:val="-46"/>
              </w:rPr>
              <w:t xml:space="preserve"> </w:t>
            </w:r>
            <w:r>
              <w:rPr>
                <w:spacing w:val="-7"/>
              </w:rPr>
              <w:t>水</w:t>
            </w:r>
            <w:r>
              <w:rPr>
                <w:spacing w:val="-51"/>
              </w:rPr>
              <w:t xml:space="preserve"> </w:t>
            </w:r>
            <w:r>
              <w:rPr>
                <w:spacing w:val="-7"/>
              </w:rPr>
              <w:t>平</w:t>
            </w:r>
            <w:r>
              <w:rPr>
                <w:spacing w:val="-56"/>
              </w:rPr>
              <w:t xml:space="preserve"> </w:t>
            </w:r>
            <w:r>
              <w:rPr>
                <w:spacing w:val="-7"/>
              </w:rPr>
              <w:t>D</w:t>
            </w:r>
            <w:r>
              <w:rPr>
                <w:spacing w:val="-52"/>
              </w:rPr>
              <w:t xml:space="preserve"> </w:t>
            </w:r>
            <w:r>
              <w:rPr>
                <w:spacing w:val="-7"/>
              </w:rPr>
              <w:t>L</w:t>
            </w:r>
          </w:p>
        </w:tc>
        <w:tc>
          <w:tcPr>
            <w:tcW w:w="2073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2" w:lineRule="auto"/>
              <w:ind w:left="425"/>
            </w:pPr>
            <w:r>
              <w:rPr>
                <w:spacing w:val="8"/>
              </w:rPr>
              <w:t>抽样方案</w:t>
            </w:r>
          </w:p>
        </w:tc>
        <w:tc>
          <w:tcPr>
            <w:tcW w:w="3054" w:type="dxa"/>
            <w:vMerge w:val="restart"/>
            <w:tcBorders>
              <w:bottom w:val="nil"/>
            </w:tcBorders>
            <w:vAlign w:val="top"/>
          </w:tcPr>
          <w:p>
            <w:pPr>
              <w:spacing w:line="4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2" w:lineRule="auto"/>
              <w:ind w:left="686"/>
            </w:pPr>
            <w:r>
              <w:rPr>
                <w:spacing w:val="6"/>
              </w:rPr>
              <w:t>抽样数量/件</w:t>
            </w:r>
          </w:p>
        </w:tc>
        <w:tc>
          <w:tcPr>
            <w:tcW w:w="3466" w:type="dxa"/>
            <w:gridSpan w:val="2"/>
            <w:vAlign w:val="top"/>
          </w:tcPr>
          <w:p>
            <w:pPr>
              <w:pStyle w:val="TableText"/>
              <w:spacing w:before="198" w:line="223" w:lineRule="auto"/>
              <w:ind w:left="1045"/>
            </w:pPr>
            <w:r>
              <w:rPr>
                <w:spacing w:val="10"/>
              </w:rPr>
              <w:t>结果判定</w:t>
            </w:r>
          </w:p>
        </w:tc>
      </w:tr>
      <w:tr>
        <w:tblPrEx>
          <w:tblW w:w="17465" w:type="dxa"/>
          <w:tblInd w:w="54" w:type="dxa"/>
          <w:tblLayout w:type="fixed"/>
        </w:tblPrEx>
        <w:trPr>
          <w:trHeight w:val="678"/>
        </w:trPr>
        <w:tc>
          <w:tcPr>
            <w:tcW w:w="34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271" w:line="187" w:lineRule="auto"/>
              <w:ind w:left="706"/>
            </w:pPr>
            <w:r>
              <w:rPr>
                <w:spacing w:val="1"/>
              </w:rPr>
              <w:t>Ac</w:t>
            </w:r>
          </w:p>
        </w:tc>
        <w:tc>
          <w:tcPr>
            <w:tcW w:w="1746" w:type="dxa"/>
            <w:vAlign w:val="top"/>
          </w:tcPr>
          <w:p>
            <w:pPr>
              <w:pStyle w:val="TableText"/>
              <w:spacing w:before="276" w:line="184" w:lineRule="auto"/>
              <w:ind w:left="720"/>
            </w:pPr>
            <w:r>
              <w:rPr>
                <w:spacing w:val="-2"/>
              </w:rPr>
              <w:t>Re</w:t>
            </w:r>
          </w:p>
        </w:tc>
      </w:tr>
      <w:tr>
        <w:tblPrEx>
          <w:tblW w:w="17465" w:type="dxa"/>
          <w:tblInd w:w="54" w:type="dxa"/>
          <w:tblLayout w:type="fixed"/>
        </w:tblPrEx>
        <w:trPr>
          <w:trHeight w:val="655"/>
        </w:trPr>
        <w:tc>
          <w:tcPr>
            <w:tcW w:w="3420" w:type="dxa"/>
            <w:vAlign w:val="top"/>
          </w:tcPr>
          <w:p>
            <w:pPr>
              <w:pStyle w:val="TableText"/>
              <w:spacing w:before="187" w:line="224" w:lineRule="auto"/>
              <w:ind w:left="789"/>
            </w:pPr>
            <w:r>
              <w:rPr>
                <w:spacing w:val="7"/>
              </w:rPr>
              <w:t>铅、镉溶出量</w:t>
            </w:r>
          </w:p>
        </w:tc>
        <w:tc>
          <w:tcPr>
            <w:tcW w:w="2712" w:type="dxa"/>
            <w:vAlign w:val="top"/>
          </w:tcPr>
          <w:p>
            <w:pPr>
              <w:pStyle w:val="TableText"/>
              <w:spacing w:before="262" w:line="186" w:lineRule="auto"/>
              <w:ind w:left="1200"/>
            </w:pPr>
            <w:r>
              <w:rPr>
                <w:spacing w:val="-8"/>
              </w:rPr>
              <w:t>15</w:t>
            </w:r>
          </w:p>
        </w:tc>
        <w:tc>
          <w:tcPr>
            <w:tcW w:w="2740" w:type="dxa"/>
            <w:vAlign w:val="top"/>
          </w:tcPr>
          <w:p>
            <w:pPr>
              <w:pStyle w:val="TableText"/>
              <w:spacing w:before="262" w:line="186" w:lineRule="auto"/>
              <w:ind w:left="1291"/>
            </w:pPr>
            <w:r>
              <w:t>1</w:t>
            </w:r>
          </w:p>
        </w:tc>
        <w:tc>
          <w:tcPr>
            <w:tcW w:w="2073" w:type="dxa"/>
            <w:vAlign w:val="top"/>
          </w:tcPr>
          <w:p>
            <w:pPr>
              <w:pStyle w:val="TableText"/>
              <w:spacing w:before="185" w:line="222" w:lineRule="auto"/>
              <w:ind w:left="730"/>
            </w:pPr>
            <w:r>
              <w:rPr>
                <w:spacing w:val="10"/>
              </w:rPr>
              <w:t>一次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264" w:line="185" w:lineRule="auto"/>
              <w:ind w:left="1448"/>
            </w:pPr>
            <w:r>
              <w:t>6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264" w:line="185" w:lineRule="auto"/>
              <w:ind w:left="782"/>
            </w:pPr>
            <w:r>
              <w:t>0</w:t>
            </w:r>
          </w:p>
        </w:tc>
        <w:tc>
          <w:tcPr>
            <w:tcW w:w="1746" w:type="dxa"/>
            <w:vAlign w:val="top"/>
          </w:tcPr>
          <w:p>
            <w:pPr>
              <w:pStyle w:val="TableText"/>
              <w:spacing w:before="262" w:line="186" w:lineRule="auto"/>
              <w:ind w:left="796"/>
            </w:pPr>
            <w:r>
              <w:t>1</w:t>
            </w:r>
          </w:p>
        </w:tc>
      </w:tr>
      <w:tr>
        <w:tblPrEx>
          <w:tblW w:w="17465" w:type="dxa"/>
          <w:tblInd w:w="54" w:type="dxa"/>
          <w:tblLayout w:type="fixed"/>
        </w:tblPrEx>
        <w:trPr>
          <w:trHeight w:val="659"/>
        </w:trPr>
        <w:tc>
          <w:tcPr>
            <w:tcW w:w="3420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2" w:lineRule="auto"/>
              <w:ind w:left="943"/>
            </w:pPr>
            <w:r>
              <w:rPr>
                <w:spacing w:val="7"/>
              </w:rPr>
              <w:t>吸水率检验</w:t>
            </w:r>
          </w:p>
        </w:tc>
        <w:tc>
          <w:tcPr>
            <w:tcW w:w="2712" w:type="dxa"/>
            <w:vMerge w:val="restart"/>
            <w:tcBorders>
              <w:bottom w:val="nil"/>
            </w:tcBorders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5" w:lineRule="auto"/>
              <w:ind w:left="1200"/>
            </w:pPr>
            <w:r>
              <w:rPr>
                <w:spacing w:val="-2"/>
              </w:rPr>
              <w:t>40</w:t>
            </w:r>
          </w:p>
        </w:tc>
        <w:tc>
          <w:tcPr>
            <w:tcW w:w="2740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6" w:lineRule="auto"/>
              <w:ind w:left="1291"/>
            </w:pPr>
            <w:r>
              <w:t>1</w:t>
            </w:r>
          </w:p>
        </w:tc>
        <w:tc>
          <w:tcPr>
            <w:tcW w:w="2073" w:type="dxa"/>
            <w:vMerge w:val="restart"/>
            <w:tcBorders>
              <w:bottom w:val="nil"/>
            </w:tcBorders>
            <w:vAlign w:val="top"/>
          </w:tcPr>
          <w:p>
            <w:pPr>
              <w:spacing w:line="4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2" w:lineRule="auto"/>
              <w:ind w:left="730"/>
            </w:pPr>
            <w:r>
              <w:rPr>
                <w:spacing w:val="10"/>
              </w:rPr>
              <w:t>二次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267" w:line="185" w:lineRule="auto"/>
              <w:ind w:left="1297"/>
            </w:pPr>
            <w:r>
              <w:rPr>
                <w:spacing w:val="-3"/>
              </w:rPr>
              <w:t>t=3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267" w:line="185" w:lineRule="auto"/>
              <w:ind w:left="782"/>
            </w:pPr>
            <w:r>
              <w:t>0</w:t>
            </w:r>
          </w:p>
        </w:tc>
        <w:tc>
          <w:tcPr>
            <w:tcW w:w="1746" w:type="dxa"/>
            <w:vAlign w:val="top"/>
          </w:tcPr>
          <w:p>
            <w:pPr>
              <w:pStyle w:val="TableText"/>
              <w:spacing w:before="267" w:line="185" w:lineRule="auto"/>
              <w:ind w:left="796"/>
            </w:pPr>
            <w:r>
              <w:t>2</w:t>
            </w:r>
          </w:p>
        </w:tc>
      </w:tr>
      <w:tr>
        <w:tblPrEx>
          <w:tblW w:w="17465" w:type="dxa"/>
          <w:tblInd w:w="54" w:type="dxa"/>
          <w:tblLayout w:type="fixed"/>
        </w:tblPrEx>
        <w:trPr>
          <w:trHeight w:val="691"/>
        </w:trPr>
        <w:tc>
          <w:tcPr>
            <w:tcW w:w="34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284" w:line="185" w:lineRule="auto"/>
              <w:ind w:left="1221"/>
            </w:pPr>
            <w:r>
              <w:t>nz=3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282" w:line="186" w:lineRule="auto"/>
              <w:ind w:left="782"/>
            </w:pPr>
            <w:r>
              <w:t>1</w:t>
            </w:r>
          </w:p>
        </w:tc>
        <w:tc>
          <w:tcPr>
            <w:tcW w:w="1746" w:type="dxa"/>
            <w:vAlign w:val="top"/>
          </w:tcPr>
          <w:p>
            <w:pPr>
              <w:pStyle w:val="TableText"/>
              <w:spacing w:before="284" w:line="185" w:lineRule="auto"/>
              <w:ind w:left="796"/>
            </w:pPr>
            <w:r>
              <w:t>2</w:t>
            </w:r>
          </w:p>
        </w:tc>
      </w:tr>
      <w:tr>
        <w:tblPrEx>
          <w:tblW w:w="17465" w:type="dxa"/>
          <w:tblInd w:w="54" w:type="dxa"/>
          <w:tblLayout w:type="fixed"/>
        </w:tblPrEx>
        <w:trPr>
          <w:trHeight w:val="682"/>
        </w:trPr>
        <w:tc>
          <w:tcPr>
            <w:tcW w:w="3420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2" w:lineRule="auto"/>
              <w:ind w:left="789"/>
            </w:pPr>
            <w:r>
              <w:rPr>
                <w:spacing w:val="7"/>
              </w:rPr>
              <w:t>热稳定性检验</w:t>
            </w:r>
          </w:p>
        </w:tc>
        <w:tc>
          <w:tcPr>
            <w:tcW w:w="2712" w:type="dxa"/>
            <w:vMerge w:val="restart"/>
            <w:tcBorders>
              <w:bottom w:val="nil"/>
            </w:tcBorders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0" w:line="183" w:lineRule="auto"/>
              <w:ind w:left="1152"/>
              <w:rPr>
                <w:sz w:val="40"/>
                <w:szCs w:val="40"/>
              </w:rPr>
            </w:pPr>
            <w:r>
              <w:rPr>
                <w:spacing w:val="-5"/>
                <w:sz w:val="40"/>
                <w:szCs w:val="40"/>
              </w:rPr>
              <w:t>25</w:t>
            </w:r>
          </w:p>
        </w:tc>
        <w:tc>
          <w:tcPr>
            <w:tcW w:w="2740" w:type="dxa"/>
            <w:vMerge w:val="restart"/>
            <w:tcBorders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6" w:lineRule="auto"/>
              <w:ind w:left="1291"/>
            </w:pPr>
            <w:r>
              <w:t>1</w:t>
            </w:r>
          </w:p>
        </w:tc>
        <w:tc>
          <w:tcPr>
            <w:tcW w:w="2073" w:type="dxa"/>
            <w:vMerge w:val="restart"/>
            <w:tcBorders>
              <w:bottom w:val="nil"/>
            </w:tcBorders>
            <w:vAlign w:val="top"/>
          </w:tcPr>
          <w:p>
            <w:pPr>
              <w:spacing w:line="4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2" w:lineRule="auto"/>
              <w:ind w:left="730"/>
            </w:pPr>
            <w:r>
              <w:rPr>
                <w:spacing w:val="10"/>
              </w:rPr>
              <w:t>二次</w:t>
            </w: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245" w:line="184" w:lineRule="auto"/>
              <w:ind w:left="1221"/>
            </w:pPr>
            <w:r>
              <w:t>ny=5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281" w:line="185" w:lineRule="auto"/>
              <w:ind w:left="782"/>
            </w:pPr>
            <w:r>
              <w:t>0</w:t>
            </w:r>
          </w:p>
        </w:tc>
        <w:tc>
          <w:tcPr>
            <w:tcW w:w="1746" w:type="dxa"/>
            <w:vAlign w:val="top"/>
          </w:tcPr>
          <w:p>
            <w:pPr>
              <w:pStyle w:val="TableText"/>
              <w:spacing w:before="281" w:line="185" w:lineRule="auto"/>
              <w:ind w:left="796"/>
            </w:pPr>
            <w:r>
              <w:t>2</w:t>
            </w:r>
          </w:p>
        </w:tc>
      </w:tr>
      <w:tr>
        <w:tblPrEx>
          <w:tblW w:w="17465" w:type="dxa"/>
          <w:tblInd w:w="54" w:type="dxa"/>
          <w:tblLayout w:type="fixed"/>
        </w:tblPrEx>
        <w:trPr>
          <w:trHeight w:val="661"/>
        </w:trPr>
        <w:tc>
          <w:tcPr>
            <w:tcW w:w="342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1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4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4" w:type="dxa"/>
            <w:vAlign w:val="top"/>
          </w:tcPr>
          <w:p>
            <w:pPr>
              <w:pStyle w:val="TableText"/>
              <w:spacing w:before="272" w:line="184" w:lineRule="auto"/>
              <w:ind w:left="1221"/>
            </w:pPr>
            <w:r>
              <w:t>nz=5</w:t>
            </w:r>
          </w:p>
        </w:tc>
        <w:tc>
          <w:tcPr>
            <w:tcW w:w="1720" w:type="dxa"/>
            <w:vAlign w:val="top"/>
          </w:tcPr>
          <w:p>
            <w:pPr>
              <w:pStyle w:val="TableText"/>
              <w:spacing w:before="269" w:line="186" w:lineRule="auto"/>
              <w:ind w:left="782"/>
            </w:pPr>
            <w:r>
              <w:t>1</w:t>
            </w:r>
          </w:p>
        </w:tc>
        <w:tc>
          <w:tcPr>
            <w:tcW w:w="1746" w:type="dxa"/>
            <w:vAlign w:val="top"/>
          </w:tcPr>
          <w:p>
            <w:pPr>
              <w:pStyle w:val="TableText"/>
              <w:spacing w:before="270" w:line="185" w:lineRule="auto"/>
              <w:ind w:left="796"/>
            </w:pPr>
            <w:r>
              <w:t>2</w:t>
            </w:r>
          </w:p>
        </w:tc>
      </w:tr>
    </w:tbl>
    <w:p>
      <w:pPr>
        <w:spacing w:before="220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5.3.3</w:t>
      </w:r>
      <w:r>
        <w:rPr>
          <w:rFonts w:ascii="SimHei" w:eastAsia="SimHei" w:hAnsi="SimHei" w:cs="SimHei"/>
          <w:spacing w:val="29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铅镉溶出量检验</w:t>
      </w:r>
      <w:r>
        <w:rPr>
          <w:rFonts w:ascii="SimHei" w:eastAsia="SimHei" w:hAnsi="SimHei" w:cs="SimHei"/>
          <w:spacing w:val="18"/>
          <w:sz w:val="38"/>
          <w:szCs w:val="38"/>
        </w:rPr>
        <w:t xml:space="preserve">         </w:t>
      </w:r>
      <w:r>
        <w:rPr>
          <w:rFonts w:ascii="SimHei" w:eastAsia="SimHei" w:hAnsi="SimHei" w:cs="SimHei"/>
          <w:sz w:val="38"/>
          <w:szCs w:val="38"/>
          <w:u w:val="single" w:color="auto"/>
        </w:rPr>
        <w:t xml:space="preserve">                                 </w:t>
      </w:r>
    </w:p>
    <w:p>
      <w:pPr>
        <w:spacing w:before="171" w:line="223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7"/>
          <w:sz w:val="40"/>
          <w:szCs w:val="40"/>
        </w:rPr>
        <w:t>当出现下列情况时，应逐批实施铅镉溶出量检验：</w:t>
      </w:r>
    </w:p>
    <w:p>
      <w:pPr>
        <w:spacing w:before="51" w:line="647" w:lineRule="exact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0"/>
          <w:position w:val="18"/>
          <w:sz w:val="40"/>
          <w:szCs w:val="40"/>
        </w:rPr>
        <w:t xml:space="preserve">a)    </w:t>
      </w:r>
      <w:r>
        <w:rPr>
          <w:rFonts w:ascii="SimSun" w:eastAsia="SimSun" w:hAnsi="SimSun" w:cs="SimSun"/>
          <w:spacing w:val="-10"/>
          <w:position w:val="18"/>
          <w:sz w:val="40"/>
          <w:szCs w:val="40"/>
        </w:rPr>
        <w:t>釉上烤花及低温(烧成温度低于1100</w:t>
      </w:r>
      <w:r>
        <w:rPr>
          <w:rFonts w:ascii="SimSun" w:eastAsia="SimSun" w:hAnsi="SimSun" w:cs="SimSun"/>
          <w:spacing w:val="43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position w:val="18"/>
          <w:sz w:val="40"/>
          <w:szCs w:val="40"/>
        </w:rPr>
        <w:t>℃)色釉、低</w:t>
      </w:r>
      <w:r>
        <w:rPr>
          <w:rFonts w:ascii="SimSun" w:eastAsia="SimSun" w:hAnsi="SimSun" w:cs="SimSun"/>
          <w:spacing w:val="-11"/>
          <w:position w:val="18"/>
          <w:sz w:val="40"/>
          <w:szCs w:val="40"/>
        </w:rPr>
        <w:t>温釉上色边</w:t>
      </w:r>
      <w:r>
        <w:rPr>
          <w:rFonts w:ascii="SimSun" w:eastAsia="SimSun" w:hAnsi="SimSun" w:cs="SimSun"/>
          <w:spacing w:val="66"/>
          <w:position w:val="1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1"/>
          <w:position w:val="18"/>
          <w:sz w:val="40"/>
          <w:szCs w:val="40"/>
        </w:rPr>
        <w:t>裂纹釉、电光水釉、低温熔块釉</w:t>
      </w:r>
    </w:p>
    <w:p>
      <w:pPr>
        <w:spacing w:line="217" w:lineRule="auto"/>
        <w:ind w:left="156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等产品中有铅镉溶出的；</w:t>
      </w:r>
    </w:p>
    <w:p>
      <w:pPr>
        <w:spacing w:before="1" w:line="216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b)</w:t>
      </w:r>
      <w:r>
        <w:rPr>
          <w:rFonts w:ascii="Times New Roman" w:eastAsia="Times New Roman" w:hAnsi="Times New Roman" w:cs="Times New Roman"/>
          <w:spacing w:val="16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5"/>
          <w:sz w:val="40"/>
          <w:szCs w:val="40"/>
        </w:rPr>
        <w:t>需出具带检验结果证书的；</w:t>
      </w:r>
    </w:p>
    <w:p>
      <w:pPr>
        <w:spacing w:before="133" w:line="216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8"/>
          <w:sz w:val="40"/>
          <w:szCs w:val="40"/>
        </w:rPr>
        <w:t>c)</w:t>
      </w:r>
      <w:r>
        <w:rPr>
          <w:rFonts w:ascii="Times New Roman" w:eastAsia="Times New Roman" w:hAnsi="Times New Roman" w:cs="Times New Roman"/>
          <w:spacing w:val="14"/>
          <w:sz w:val="40"/>
          <w:szCs w:val="40"/>
        </w:rPr>
        <w:t xml:space="preserve">    </w:t>
      </w:r>
      <w:r>
        <w:rPr>
          <w:rFonts w:ascii="SimSun" w:eastAsia="SimSun" w:hAnsi="SimSun" w:cs="SimSun"/>
          <w:spacing w:val="-8"/>
          <w:sz w:val="40"/>
          <w:szCs w:val="40"/>
        </w:rPr>
        <w:t>需要进行铅镉检验的其他情况。</w:t>
      </w:r>
    </w:p>
    <w:p>
      <w:pPr>
        <w:spacing w:before="211" w:line="225" w:lineRule="auto"/>
        <w:ind w:left="5"/>
        <w:outlineLvl w:val="1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5.4</w:t>
      </w:r>
      <w:r>
        <w:rPr>
          <w:rFonts w:ascii="SimHei" w:eastAsia="SimHei" w:hAnsi="SimHei" w:cs="SimHei"/>
          <w:spacing w:val="2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检验方法</w:t>
      </w:r>
    </w:p>
    <w:p>
      <w:pPr>
        <w:spacing w:before="76" w:line="194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18"/>
          <w:sz w:val="40"/>
          <w:szCs w:val="40"/>
        </w:rPr>
        <w:t>5.4.1</w:t>
      </w:r>
      <w:r>
        <w:rPr>
          <w:rFonts w:ascii="SimHei" w:eastAsia="SimHei" w:hAnsi="SimHei" w:cs="SimHei"/>
          <w:spacing w:val="18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18"/>
          <w:sz w:val="40"/>
          <w:szCs w:val="40"/>
        </w:rPr>
        <w:t>铅、镉溶出量</w:t>
      </w:r>
    </w:p>
    <w:p>
      <w:pPr>
        <w:spacing w:before="1" w:line="228" w:lineRule="auto"/>
        <w:ind w:right="28"/>
        <w:jc w:val="right"/>
        <w:rPr>
          <w:sz w:val="40"/>
          <w:szCs w:val="4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width:476.85pt;height:22.4pt;margin-top:10.62pt;margin-left:-0.71pt;position:absolute;z-index:251661312" filled="f" stroked="f">
            <o:lock v:ext="edit" aspectratio="f"/>
            <v:textbox inset="0,0,0,0">
              <w:txbxContent>
                <w:p>
                  <w:pPr>
                    <w:spacing w:before="20" w:line="188" w:lineRule="auto"/>
                    <w:ind w:left="20"/>
                    <w:rPr>
                      <w:rFonts w:ascii="SimSun" w:eastAsia="SimSun" w:hAnsi="SimSun" w:cs="SimSun"/>
                      <w:sz w:val="40"/>
                      <w:szCs w:val="40"/>
                    </w:rPr>
                  </w:pPr>
                  <w:hyperlink r:id="rId15" w:history="1">
                    <w:r>
                      <w:rPr>
                        <w:rFonts w:ascii="SimSun" w:eastAsia="SimSun" w:hAnsi="SimSun" w:cs="SimSun"/>
                        <w:b/>
                        <w:bCs/>
                        <w:spacing w:val="-11"/>
                        <w:sz w:val="40"/>
                        <w:szCs w:val="40"/>
                      </w:rPr>
                      <w:t>5.4.1.1</w:t>
                    </w:r>
                  </w:hyperlink>
                  <w:r>
                    <w:rPr>
                      <w:rFonts w:ascii="SimSun" w:eastAsia="SimSun" w:hAnsi="SimSun" w:cs="SimSun"/>
                      <w:spacing w:val="173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spacing w:val="-11"/>
                      <w:sz w:val="40"/>
                      <w:szCs w:val="40"/>
                    </w:rPr>
                    <w:t>铅镉溶出量检验，按下列顺序选择检验方法：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z w:val="40"/>
          <w:szCs w:val="40"/>
        </w:rPr>
        <w:t xml:space="preserve">a)    </w:t>
      </w:r>
      <w:r>
        <w:rPr>
          <w:rFonts w:ascii="SimSun" w:eastAsia="SimSun" w:hAnsi="SimSun" w:cs="SimSun"/>
          <w:sz w:val="40"/>
          <w:szCs w:val="40"/>
        </w:rPr>
        <w:t>按进口国(地区)标准部门发布的检验方法进行检验，部分国家或</w:t>
      </w:r>
      <w:r>
        <w:rPr>
          <w:rFonts w:ascii="SimSun" w:eastAsia="SimSun" w:hAnsi="SimSun" w:cs="SimSun"/>
          <w:spacing w:val="-1"/>
          <w:sz w:val="40"/>
          <w:szCs w:val="40"/>
        </w:rPr>
        <w:t>地区的铅镉溶出量检验方法</w:t>
      </w:r>
      <w:r>
        <w:rPr>
          <w:position w:val="10"/>
          <w:sz w:val="40"/>
          <w:szCs w:val="40"/>
        </w:rPr>
        <w:drawing>
          <wp:inline distT="0" distB="0" distL="0" distR="0">
            <wp:extent cx="0" cy="56834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0" cy="56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85" w:lineRule="auto"/>
        <w:ind w:left="1566"/>
        <w:rPr>
          <w:rFonts w:ascii="Times New Roman" w:eastAsia="Times New Roman" w:hAnsi="Times New Roman" w:cs="Times New Roman"/>
          <w:sz w:val="40"/>
          <w:szCs w:val="40"/>
        </w:rPr>
      </w:pPr>
      <w:r>
        <w:rPr>
          <w:rFonts w:ascii="SimSun" w:eastAsia="SimSun" w:hAnsi="SimSun" w:cs="SimSun"/>
          <w:spacing w:val="-5"/>
          <w:sz w:val="40"/>
          <w:szCs w:val="40"/>
        </w:rPr>
        <w:t>和限量标准参见附录</w:t>
      </w:r>
      <w:r>
        <w:rPr>
          <w:rFonts w:ascii="SimSun" w:eastAsia="SimSun" w:hAnsi="SimSun" w:cs="SimSun"/>
          <w:spacing w:val="-70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40"/>
          <w:szCs w:val="40"/>
        </w:rPr>
        <w:t>A;</w:t>
      </w:r>
      <w:r>
        <w:rPr>
          <w:rFonts w:ascii="Times New Roman" w:eastAsia="Times New Roman" w:hAnsi="Times New Roman" w:cs="Times New Roman"/>
          <w:spacing w:val="30"/>
          <w:sz w:val="40"/>
          <w:szCs w:val="40"/>
        </w:rPr>
        <w:t xml:space="preserve">   </w:t>
      </w:r>
      <w:r>
        <w:rPr>
          <w:rFonts w:ascii="Times New Roman" w:eastAsia="Times New Roman" w:hAnsi="Times New Roman" w:cs="Times New Roman"/>
          <w:spacing w:val="2"/>
          <w:sz w:val="40"/>
          <w:szCs w:val="40"/>
          <w:u w:val="single" w:color="auto"/>
        </w:rPr>
        <w:t xml:space="preserve">                   </w:t>
      </w:r>
      <w:r>
        <w:rPr>
          <w:rFonts w:ascii="Times New Roman" w:eastAsia="Times New Roman" w:hAnsi="Times New Roman" w:cs="Times New Roman"/>
          <w:spacing w:val="1"/>
          <w:sz w:val="40"/>
          <w:szCs w:val="40"/>
          <w:u w:val="single" w:color="auto"/>
        </w:rPr>
        <w:t xml:space="preserve">                                         </w:t>
      </w:r>
      <w:r>
        <w:rPr>
          <w:position w:val="-13"/>
          <w:sz w:val="40"/>
          <w:szCs w:val="40"/>
        </w:rPr>
        <w:drawing>
          <wp:inline distT="0" distB="0" distL="0" distR="0">
            <wp:extent cx="13126" cy="45952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126" cy="459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pacing w:val="1"/>
          <w:sz w:val="40"/>
          <w:szCs w:val="40"/>
          <w:u w:val="single" w:color="auto"/>
        </w:rPr>
        <w:t xml:space="preserve"> </w:t>
      </w:r>
    </w:p>
    <w:p>
      <w:pPr>
        <w:spacing w:before="1" w:line="214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b)    </w:t>
      </w:r>
      <w:r>
        <w:rPr>
          <w:rFonts w:ascii="SimSun" w:eastAsia="SimSun" w:hAnsi="SimSun" w:cs="SimSun"/>
          <w:spacing w:val="-9"/>
          <w:sz w:val="40"/>
          <w:szCs w:val="40"/>
        </w:rPr>
        <w:t>按贸易合同、信用证指定的方法进行检验；</w:t>
      </w:r>
    </w:p>
    <w:p>
      <w:pPr>
        <w:spacing w:before="68" w:line="669" w:lineRule="exact"/>
        <w:ind w:right="84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Times New Roman" w:eastAsia="Times New Roman" w:hAnsi="Times New Roman" w:cs="Times New Roman"/>
          <w:spacing w:val="-10"/>
          <w:position w:val="19"/>
          <w:sz w:val="40"/>
          <w:szCs w:val="40"/>
        </w:rPr>
        <w:t xml:space="preserve">c)    </w:t>
      </w:r>
      <w:r>
        <w:rPr>
          <w:rFonts w:ascii="SimSun" w:eastAsia="SimSun" w:hAnsi="SimSun" w:cs="SimSun"/>
          <w:spacing w:val="-10"/>
          <w:position w:val="19"/>
          <w:sz w:val="40"/>
          <w:szCs w:val="40"/>
        </w:rPr>
        <w:t>进口国(地区)标准部门未发布检验方法，贸易合同、信用证又未指定检验方法，按</w:t>
      </w:r>
      <w:r>
        <w:rPr>
          <w:rFonts w:ascii="SimSun" w:eastAsia="SimSun" w:hAnsi="SimSun" w:cs="SimSun"/>
          <w:spacing w:val="-49"/>
          <w:position w:val="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position w:val="19"/>
          <w:sz w:val="40"/>
          <w:szCs w:val="40"/>
        </w:rPr>
        <w:t>SN/T</w:t>
      </w:r>
      <w:r>
        <w:rPr>
          <w:rFonts w:ascii="SimSun" w:eastAsia="SimSun" w:hAnsi="SimSun" w:cs="SimSun"/>
          <w:spacing w:val="93"/>
          <w:position w:val="1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position w:val="19"/>
          <w:sz w:val="40"/>
          <w:szCs w:val="40"/>
        </w:rPr>
        <w:t>25</w:t>
      </w:r>
      <w:r>
        <w:rPr>
          <w:rFonts w:ascii="SimSun" w:eastAsia="SimSun" w:hAnsi="SimSun" w:cs="SimSun"/>
          <w:spacing w:val="-11"/>
          <w:position w:val="19"/>
          <w:sz w:val="40"/>
          <w:szCs w:val="40"/>
        </w:rPr>
        <w:t>10</w:t>
      </w:r>
    </w:p>
    <w:p>
      <w:pPr>
        <w:spacing w:before="1" w:line="223" w:lineRule="auto"/>
        <w:ind w:left="156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6"/>
          <w:sz w:val="40"/>
          <w:szCs w:val="40"/>
        </w:rPr>
        <w:t>进行检验。</w:t>
      </w:r>
    </w:p>
    <w:p>
      <w:pPr>
        <w:spacing w:before="285" w:line="197" w:lineRule="auto"/>
        <w:ind w:left="5"/>
        <w:rPr>
          <w:rFonts w:ascii="SimSun" w:eastAsia="SimSun" w:hAnsi="SimSun" w:cs="SimSun"/>
          <w:sz w:val="38"/>
          <w:szCs w:val="38"/>
        </w:rPr>
      </w:pPr>
      <w:hyperlink r:id="rId18" w:history="1">
        <w:r>
          <w:rPr>
            <w:rFonts w:ascii="SimSun" w:eastAsia="SimSun" w:hAnsi="SimSun" w:cs="SimSun"/>
            <w:b/>
            <w:bCs/>
            <w:spacing w:val="4"/>
            <w:sz w:val="38"/>
            <w:szCs w:val="38"/>
          </w:rPr>
          <w:t>5.4.1.2</w:t>
        </w:r>
      </w:hyperlink>
      <w:r>
        <w:rPr>
          <w:rFonts w:ascii="SimSun" w:eastAsia="SimSun" w:hAnsi="SimSun" w:cs="SimSun"/>
          <w:spacing w:val="53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周期检验按进口国要求选择检验方法；若进口国无要求，采用</w:t>
      </w:r>
      <w:r>
        <w:rPr>
          <w:rFonts w:ascii="SimSun" w:eastAsia="SimSun" w:hAnsi="SimSun" w:cs="SimSun"/>
          <w:sz w:val="38"/>
          <w:szCs w:val="38"/>
        </w:rPr>
        <w:t>SN</w:t>
      </w:r>
      <w:r>
        <w:rPr>
          <w:rFonts w:ascii="SimSun" w:eastAsia="SimSun" w:hAnsi="SimSun" w:cs="SimSun"/>
          <w:spacing w:val="4"/>
          <w:sz w:val="38"/>
          <w:szCs w:val="38"/>
        </w:rPr>
        <w:t>/T  2510</w:t>
      </w:r>
      <w:r>
        <w:rPr>
          <w:rFonts w:ascii="SimSun" w:eastAsia="SimSun" w:hAnsi="SimSun" w:cs="SimSun"/>
          <w:spacing w:val="-10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进行检验。</w:t>
      </w:r>
    </w:p>
    <w:p>
      <w:pPr>
        <w:spacing w:before="1" w:line="225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5.4.2</w:t>
      </w:r>
      <w:r>
        <w:rPr>
          <w:rFonts w:ascii="SimHei" w:eastAsia="SimHei" w:hAnsi="SimHei" w:cs="SimHei"/>
          <w:spacing w:val="201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吸水率</w:t>
      </w:r>
    </w:p>
    <w:p>
      <w:pPr>
        <w:spacing w:before="161" w:line="223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按</w:t>
      </w:r>
      <w:r>
        <w:rPr>
          <w:rFonts w:ascii="SimSun" w:eastAsia="SimSun" w:hAnsi="SimSun" w:cs="SimSun"/>
          <w:spacing w:val="-68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GB/T</w:t>
      </w:r>
      <w:r>
        <w:rPr>
          <w:rFonts w:ascii="SimSun" w:eastAsia="SimSun" w:hAnsi="SimSun" w:cs="SimSun"/>
          <w:spacing w:val="13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3299</w:t>
      </w:r>
      <w:r>
        <w:rPr>
          <w:rFonts w:ascii="SimSun" w:eastAsia="SimSun" w:hAnsi="SimSun" w:cs="SimSun"/>
          <w:spacing w:val="-9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进行。</w:t>
      </w:r>
    </w:p>
    <w:p>
      <w:pPr>
        <w:spacing w:before="70" w:line="226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5.4.3</w:t>
      </w:r>
      <w:r>
        <w:rPr>
          <w:rFonts w:ascii="SimHei" w:eastAsia="SimHei" w:hAnsi="SimHei" w:cs="SimHei"/>
          <w:spacing w:val="2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热稳定性</w:t>
      </w:r>
    </w:p>
    <w:p>
      <w:pPr>
        <w:spacing w:before="99" w:line="223" w:lineRule="auto"/>
        <w:jc w:val="right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>按</w:t>
      </w:r>
      <w:r>
        <w:rPr>
          <w:rFonts w:ascii="SimSun" w:eastAsia="SimSun" w:hAnsi="SimSun" w:cs="SimSun"/>
          <w:spacing w:val="-71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GB/T</w:t>
      </w:r>
      <w:r>
        <w:rPr>
          <w:rFonts w:ascii="SimSun" w:eastAsia="SimSun" w:hAnsi="SimSun" w:cs="SimSun"/>
          <w:spacing w:val="139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3298</w:t>
      </w:r>
      <w:r>
        <w:rPr>
          <w:rFonts w:ascii="SimSun" w:eastAsia="SimSun" w:hAnsi="SimSun" w:cs="SimSun"/>
          <w:spacing w:val="-9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9"/>
          <w:sz w:val="40"/>
          <w:szCs w:val="40"/>
        </w:rPr>
        <w:t>进行。成套或系列产品的样品餐具应以中型</w:t>
      </w:r>
      <w:r>
        <w:rPr>
          <w:rFonts w:ascii="SimSun" w:eastAsia="SimSun" w:hAnsi="SimSun" w:cs="SimSun"/>
          <w:spacing w:val="-10"/>
          <w:sz w:val="40"/>
          <w:szCs w:val="40"/>
        </w:rPr>
        <w:t>盘碟类</w:t>
      </w:r>
      <w:r>
        <w:rPr>
          <w:rFonts w:ascii="SimSun" w:eastAsia="SimSun" w:hAnsi="SimSun" w:cs="SimSun"/>
          <w:spacing w:val="-45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10"/>
          <w:sz w:val="40"/>
          <w:szCs w:val="40"/>
        </w:rPr>
        <w:t>碗类产品为代表，茶具、咖啡具</w:t>
      </w:r>
    </w:p>
    <w:p>
      <w:pPr>
        <w:spacing w:before="184"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16"/>
          <w:sz w:val="40"/>
          <w:szCs w:val="40"/>
        </w:rPr>
        <w:t>应以杯类、壶类产品为代表；非成套或系列产品按产品</w:t>
      </w:r>
      <w:r>
        <w:rPr>
          <w:rFonts w:ascii="SimSun" w:eastAsia="SimSun" w:hAnsi="SimSun" w:cs="SimSun"/>
          <w:spacing w:val="-17"/>
          <w:sz w:val="40"/>
          <w:szCs w:val="40"/>
        </w:rPr>
        <w:t>实际规格型式。</w:t>
      </w:r>
    </w:p>
    <w:p>
      <w:pPr>
        <w:spacing w:before="5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5.4.4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包装检验</w:t>
      </w:r>
    </w:p>
    <w:p>
      <w:pPr>
        <w:spacing w:before="189" w:line="223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6"/>
          <w:sz w:val="40"/>
          <w:szCs w:val="40"/>
        </w:rPr>
        <w:t>包装使用鉴定按</w:t>
      </w:r>
      <w:r>
        <w:rPr>
          <w:rFonts w:ascii="SimSun" w:eastAsia="SimSun" w:hAnsi="SimSun" w:cs="SimSun"/>
          <w:spacing w:val="-67"/>
          <w:sz w:val="40"/>
          <w:szCs w:val="40"/>
        </w:rPr>
        <w:t xml:space="preserve"> </w:t>
      </w:r>
      <w:r>
        <w:rPr>
          <w:rFonts w:ascii="SimSun" w:eastAsia="SimSun" w:hAnsi="SimSun" w:cs="SimSun"/>
          <w:sz w:val="40"/>
          <w:szCs w:val="40"/>
        </w:rPr>
        <w:t>SN</w:t>
      </w:r>
      <w:r>
        <w:rPr>
          <w:rFonts w:ascii="SimSun" w:eastAsia="SimSun" w:hAnsi="SimSun" w:cs="SimSun"/>
          <w:spacing w:val="6"/>
          <w:sz w:val="40"/>
          <w:szCs w:val="40"/>
        </w:rPr>
        <w:t>/T</w:t>
      </w:r>
      <w:r>
        <w:rPr>
          <w:rFonts w:ascii="SimSun" w:eastAsia="SimSun" w:hAnsi="SimSun" w:cs="SimSun"/>
          <w:spacing w:val="16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6"/>
          <w:sz w:val="40"/>
          <w:szCs w:val="40"/>
        </w:rPr>
        <w:t>0262进行。</w:t>
      </w:r>
    </w:p>
    <w:p>
      <w:pPr>
        <w:spacing w:before="68" w:line="226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5.4.5</w:t>
      </w:r>
      <w:r>
        <w:rPr>
          <w:rFonts w:ascii="SimHei" w:eastAsia="SimHei" w:hAnsi="SimHei" w:cs="SimHei"/>
          <w:spacing w:val="-6"/>
          <w:sz w:val="40"/>
          <w:szCs w:val="40"/>
        </w:rPr>
        <w:t xml:space="preserve">  </w:t>
      </w:r>
      <w:r>
        <w:rPr>
          <w:rFonts w:ascii="SimHei" w:eastAsia="SimHei" w:hAnsi="SimHei" w:cs="SimHei"/>
          <w:b/>
          <w:bCs/>
          <w:spacing w:val="-6"/>
          <w:sz w:val="40"/>
          <w:szCs w:val="40"/>
        </w:rPr>
        <w:t>外观质量</w:t>
      </w:r>
    </w:p>
    <w:p>
      <w:pPr>
        <w:spacing w:before="76" w:line="599" w:lineRule="exact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3"/>
          <w:position w:val="13"/>
          <w:sz w:val="40"/>
          <w:szCs w:val="40"/>
        </w:rPr>
        <w:t>按</w:t>
      </w:r>
      <w:r>
        <w:rPr>
          <w:rFonts w:ascii="SimSun" w:eastAsia="SimSun" w:hAnsi="SimSun" w:cs="SimSun"/>
          <w:spacing w:val="-71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position w:val="13"/>
          <w:sz w:val="40"/>
          <w:szCs w:val="40"/>
        </w:rPr>
        <w:t>GB</w:t>
      </w:r>
      <w:r>
        <w:rPr>
          <w:rFonts w:ascii="SimSun" w:eastAsia="SimSun" w:hAnsi="SimSun" w:cs="SimSun"/>
          <w:spacing w:val="3"/>
          <w:position w:val="13"/>
          <w:sz w:val="40"/>
          <w:szCs w:val="40"/>
        </w:rPr>
        <w:t>/T3301  在正常光照条件下置视距500</w:t>
      </w:r>
      <w:r>
        <w:rPr>
          <w:rFonts w:ascii="SimSun" w:eastAsia="SimSun" w:hAnsi="SimSun" w:cs="SimSun"/>
          <w:spacing w:val="-115"/>
          <w:position w:val="13"/>
          <w:sz w:val="40"/>
          <w:szCs w:val="40"/>
        </w:rPr>
        <w:t xml:space="preserve"> </w:t>
      </w:r>
      <w:r>
        <w:rPr>
          <w:rFonts w:ascii="Times New Roman" w:eastAsia="Times New Roman" w:hAnsi="Times New Roman" w:cs="Times New Roman"/>
          <w:position w:val="13"/>
          <w:sz w:val="40"/>
          <w:szCs w:val="40"/>
        </w:rPr>
        <w:t>mm</w:t>
      </w:r>
      <w:r>
        <w:rPr>
          <w:rFonts w:ascii="Times New Roman" w:eastAsia="Times New Roman" w:hAnsi="Times New Roman" w:cs="Times New Roman"/>
          <w:spacing w:val="47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position w:val="13"/>
          <w:sz w:val="40"/>
          <w:szCs w:val="40"/>
        </w:rPr>
        <w:t>内进行。产品变形检验按</w:t>
      </w:r>
      <w:r>
        <w:rPr>
          <w:rFonts w:ascii="SimSun" w:eastAsia="SimSun" w:hAnsi="SimSun" w:cs="SimSun"/>
          <w:position w:val="13"/>
          <w:sz w:val="40"/>
          <w:szCs w:val="40"/>
        </w:rPr>
        <w:t>GB</w:t>
      </w:r>
      <w:r>
        <w:rPr>
          <w:rFonts w:ascii="SimSun" w:eastAsia="SimSun" w:hAnsi="SimSun" w:cs="SimSun"/>
          <w:spacing w:val="3"/>
          <w:position w:val="13"/>
          <w:sz w:val="40"/>
          <w:szCs w:val="40"/>
        </w:rPr>
        <w:t>/T</w:t>
      </w:r>
      <w:r>
        <w:rPr>
          <w:rFonts w:ascii="SimSun" w:eastAsia="SimSun" w:hAnsi="SimSun" w:cs="SimSun"/>
          <w:spacing w:val="177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position w:val="13"/>
          <w:sz w:val="40"/>
          <w:szCs w:val="40"/>
        </w:rPr>
        <w:t>3300</w:t>
      </w:r>
      <w:r>
        <w:rPr>
          <w:rFonts w:ascii="SimSun" w:eastAsia="SimSun" w:hAnsi="SimSun" w:cs="SimSun"/>
          <w:spacing w:val="-113"/>
          <w:position w:val="13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3"/>
          <w:position w:val="13"/>
          <w:sz w:val="40"/>
          <w:szCs w:val="40"/>
        </w:rPr>
        <w:t>进行。</w:t>
      </w:r>
    </w:p>
    <w:p>
      <w:pPr>
        <w:spacing w:line="225" w:lineRule="auto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9"/>
          <w:sz w:val="38"/>
          <w:szCs w:val="38"/>
        </w:rPr>
        <w:t>5.4.6</w:t>
      </w:r>
      <w:r>
        <w:rPr>
          <w:rFonts w:ascii="SimHei" w:eastAsia="SimHei" w:hAnsi="SimHei" w:cs="SimHei"/>
          <w:spacing w:val="27"/>
          <w:sz w:val="38"/>
          <w:szCs w:val="38"/>
        </w:rPr>
        <w:t xml:space="preserve">  </w:t>
      </w:r>
      <w:r>
        <w:rPr>
          <w:rFonts w:ascii="SimHei" w:eastAsia="SimHei" w:hAnsi="SimHei" w:cs="SimHei"/>
          <w:spacing w:val="9"/>
          <w:sz w:val="38"/>
          <w:szCs w:val="38"/>
        </w:rPr>
        <w:t>质量误差</w:t>
      </w:r>
    </w:p>
    <w:p>
      <w:pPr>
        <w:spacing w:before="140" w:line="223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7"/>
          <w:sz w:val="40"/>
          <w:szCs w:val="40"/>
        </w:rPr>
        <w:t>按</w:t>
      </w:r>
      <w:r>
        <w:rPr>
          <w:rFonts w:ascii="SimSun" w:eastAsia="SimSun" w:hAnsi="SimSun" w:cs="SimSun"/>
          <w:spacing w:val="-47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GB/T</w:t>
      </w:r>
      <w:r>
        <w:rPr>
          <w:rFonts w:ascii="SimSun" w:eastAsia="SimSun" w:hAnsi="SimSun" w:cs="SimSun"/>
          <w:spacing w:val="13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3301</w:t>
      </w:r>
      <w:r>
        <w:rPr>
          <w:rFonts w:ascii="SimSun" w:eastAsia="SimSun" w:hAnsi="SimSun" w:cs="SimSun"/>
          <w:spacing w:val="-114"/>
          <w:sz w:val="40"/>
          <w:szCs w:val="40"/>
        </w:rPr>
        <w:t xml:space="preserve"> </w:t>
      </w:r>
      <w:r>
        <w:rPr>
          <w:rFonts w:ascii="SimSun" w:eastAsia="SimSun" w:hAnsi="SimSun" w:cs="SimSun"/>
          <w:spacing w:val="-7"/>
          <w:sz w:val="40"/>
          <w:szCs w:val="40"/>
        </w:rPr>
        <w:t>进行。</w:t>
      </w:r>
    </w:p>
    <w:p>
      <w:pPr>
        <w:spacing w:before="110" w:line="225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5.4.7</w:t>
      </w:r>
      <w:r>
        <w:rPr>
          <w:rFonts w:ascii="SimHei" w:eastAsia="SimHei" w:hAnsi="SimHei" w:cs="SimHei"/>
          <w:spacing w:val="2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规格误差</w:t>
      </w:r>
    </w:p>
    <w:p>
      <w:pPr>
        <w:spacing w:before="165" w:line="223" w:lineRule="auto"/>
        <w:ind w:left="793"/>
        <w:rPr>
          <w:rFonts w:ascii="SimSun" w:eastAsia="SimSun" w:hAnsi="SimSun" w:cs="SimSun"/>
          <w:sz w:val="38"/>
          <w:szCs w:val="38"/>
        </w:rPr>
        <w:sectPr>
          <w:footerReference w:type="default" r:id="rId19"/>
          <w:pgSz w:w="21992" w:h="31680"/>
          <w:pgMar w:top="2492" w:right="2150" w:bottom="2352" w:left="2318" w:header="0" w:footer="2099" w:gutter="0"/>
          <w:pgNumType w:start="11"/>
          <w:cols w:space="708"/>
        </w:sectPr>
      </w:pPr>
      <w:r>
        <w:rPr>
          <w:rFonts w:ascii="SimSun" w:eastAsia="SimSun" w:hAnsi="SimSun" w:cs="SimSun"/>
          <w:spacing w:val="4"/>
          <w:sz w:val="38"/>
          <w:szCs w:val="38"/>
        </w:rPr>
        <w:t>按</w:t>
      </w:r>
      <w:r>
        <w:rPr>
          <w:rFonts w:ascii="SimSun" w:eastAsia="SimSun" w:hAnsi="SimSun" w:cs="SimSun"/>
          <w:spacing w:val="-58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4"/>
          <w:sz w:val="38"/>
          <w:szCs w:val="38"/>
        </w:rPr>
        <w:t>/T</w:t>
      </w:r>
      <w:r>
        <w:rPr>
          <w:rFonts w:ascii="SimSun" w:eastAsia="SimSun" w:hAnsi="SimSun" w:cs="SimSun"/>
          <w:spacing w:val="27"/>
          <w:sz w:val="38"/>
          <w:szCs w:val="38"/>
        </w:rPr>
        <w:t xml:space="preserve">  </w:t>
      </w:r>
      <w:r>
        <w:rPr>
          <w:rFonts w:ascii="SimSun" w:eastAsia="SimSun" w:hAnsi="SimSun" w:cs="SimSun"/>
          <w:spacing w:val="4"/>
          <w:sz w:val="38"/>
          <w:szCs w:val="38"/>
        </w:rPr>
        <w:t>3301进行。</w:t>
      </w:r>
    </w:p>
    <w:p>
      <w:pPr>
        <w:spacing w:before="33" w:line="217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20"/>
          <w:sz w:val="40"/>
          <w:szCs w:val="40"/>
        </w:rPr>
        <w:t>5.4.8</w:t>
      </w:r>
      <w:r>
        <w:rPr>
          <w:rFonts w:ascii="SimHei" w:eastAsia="SimHei" w:hAnsi="SimHei" w:cs="SimHei"/>
          <w:spacing w:val="163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40"/>
          <w:szCs w:val="40"/>
        </w:rPr>
        <w:t>产品配套，配色</w:t>
      </w:r>
    </w:p>
    <w:p>
      <w:pPr>
        <w:spacing w:before="157" w:line="222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-9"/>
          <w:sz w:val="40"/>
          <w:szCs w:val="40"/>
        </w:rPr>
        <w:t xml:space="preserve">采用目视检验方法，在正常光照条件下置视距500 </w:t>
      </w:r>
      <w:r>
        <w:rPr>
          <w:rFonts w:ascii="Times New Roman" w:eastAsia="Times New Roman" w:hAnsi="Times New Roman" w:cs="Times New Roman"/>
          <w:spacing w:val="-9"/>
          <w:sz w:val="40"/>
          <w:szCs w:val="40"/>
        </w:rPr>
        <w:t xml:space="preserve">mm </w:t>
      </w:r>
      <w:r>
        <w:rPr>
          <w:rFonts w:ascii="SimSun" w:eastAsia="SimSun" w:hAnsi="SimSun" w:cs="SimSun"/>
          <w:spacing w:val="-9"/>
          <w:sz w:val="40"/>
          <w:szCs w:val="40"/>
        </w:rPr>
        <w:t>内进行。</w:t>
      </w:r>
    </w:p>
    <w:p>
      <w:pPr>
        <w:pStyle w:val="BodyText"/>
        <w:spacing w:line="288" w:lineRule="auto"/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6</w:t>
      </w:r>
      <w:r>
        <w:rPr>
          <w:rFonts w:ascii="SimHei" w:eastAsia="SimHei" w:hAnsi="SimHei" w:cs="SimHei"/>
          <w:spacing w:val="2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结果评定</w:t>
      </w:r>
    </w:p>
    <w:p>
      <w:pPr>
        <w:pStyle w:val="BodyText"/>
        <w:spacing w:line="263" w:lineRule="auto"/>
      </w:pPr>
    </w:p>
    <w:p>
      <w:pPr>
        <w:spacing w:before="131" w:line="225" w:lineRule="auto"/>
        <w:ind w:left="5"/>
        <w:outlineLvl w:val="6"/>
        <w:rPr>
          <w:rFonts w:ascii="SimHei" w:eastAsia="SimHei" w:hAnsi="SimHei" w:cs="SimHei"/>
          <w:sz w:val="40"/>
          <w:szCs w:val="40"/>
        </w:rPr>
      </w:pP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6.1</w:t>
      </w:r>
      <w:r>
        <w:rPr>
          <w:rFonts w:ascii="SimHei" w:eastAsia="SimHei" w:hAnsi="SimHei" w:cs="SimHei"/>
          <w:spacing w:val="170"/>
          <w:sz w:val="40"/>
          <w:szCs w:val="40"/>
        </w:rPr>
        <w:t xml:space="preserve"> </w:t>
      </w:r>
      <w:r>
        <w:rPr>
          <w:rFonts w:ascii="SimHei" w:eastAsia="SimHei" w:hAnsi="SimHei" w:cs="SimHei"/>
          <w:b/>
          <w:bCs/>
          <w:spacing w:val="-3"/>
          <w:sz w:val="40"/>
          <w:szCs w:val="40"/>
        </w:rPr>
        <w:t>外观检验</w:t>
      </w:r>
    </w:p>
    <w:p>
      <w:pPr>
        <w:spacing w:before="99" w:line="222" w:lineRule="auto"/>
        <w:ind w:left="793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pacing w:val="1"/>
          <w:sz w:val="40"/>
          <w:szCs w:val="40"/>
        </w:rPr>
        <w:t>外观检验项日结果评定参见附录</w:t>
      </w:r>
      <w:r>
        <w:rPr>
          <w:rFonts w:ascii="Times New Roman" w:eastAsia="Times New Roman" w:hAnsi="Times New Roman" w:cs="Times New Roman"/>
          <w:spacing w:val="1"/>
          <w:sz w:val="40"/>
          <w:szCs w:val="40"/>
        </w:rPr>
        <w:t>B</w:t>
      </w:r>
      <w:r>
        <w:rPr>
          <w:rFonts w:ascii="SimSun" w:eastAsia="SimSun" w:hAnsi="SimSun" w:cs="SimSun"/>
          <w:spacing w:val="1"/>
          <w:sz w:val="40"/>
          <w:szCs w:val="40"/>
        </w:rPr>
        <w:t>。</w:t>
      </w:r>
    </w:p>
    <w:p>
      <w:pPr>
        <w:spacing w:line="222" w:lineRule="auto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sz w:val="40"/>
          <w:szCs w:val="40"/>
        </w:rPr>
        <w:br/>
      </w:r>
      <w:r>
        <w:rPr>
          <w:rFonts w:ascii="SimSun" w:eastAsia="SimSun" w:hAnsi="SimSun" w:cs="SimSun"/>
          <w:sz w:val="40"/>
          <w:szCs w:val="4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https://d.book118.com/978100061065006045</w:t>
        </w:r>
      </w:hyperlink>
    </w:p>
    <w:p>
      <w:pPr>
        <w:spacing w:line="222" w:lineRule="auto"/>
        <w:rPr>
          <w:rFonts w:ascii="SimSun" w:eastAsia="SimSun" w:hAnsi="SimSun" w:cs="SimSun"/>
          <w:sz w:val="40"/>
          <w:szCs w:val="40"/>
        </w:rPr>
      </w:pPr>
    </w:p>
    <w:sectPr>
      <w:footerReference w:type="default" r:id="rId21"/>
      <w:type w:val="nextPage"/>
      <w:pgSz w:w="21992" w:h="31680"/>
      <w:pgMar w:top="2492" w:right="2150" w:bottom="2352" w:left="2318" w:header="0" w:footer="2099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17094"/>
      <w:rPr>
        <w:rFonts w:ascii="Times New Roman" w:eastAsia="Times New Roman" w:hAnsi="Times New Roman" w:cs="Times New Roman"/>
        <w:sz w:val="42"/>
        <w:szCs w:val="42"/>
      </w:rPr>
    </w:pPr>
    <w:r>
      <w:rPr>
        <w:rFonts w:ascii="Times New Roman" w:eastAsia="Times New Roman" w:hAnsi="Times New Roman" w:cs="Times New Roman"/>
        <w:sz w:val="42"/>
        <w:szCs w:val="42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703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ind w:left="17030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56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ind w:left="256"/>
      <w:rPr>
        <w:rFonts w:ascii="SimSun" w:eastAsia="SimSun" w:hAnsi="SimSun" w:cs="SimSun"/>
        <w:sz w:val="23"/>
        <w:szCs w:val="23"/>
      </w:rPr>
    </w:pPr>
    <w:r>
      <w:rPr>
        <w:rFonts w:ascii="SimSun" w:eastAsia="SimSun" w:hAnsi="SimSun" w:cs="SimSun"/>
        <w:sz w:val="23"/>
        <w:szCs w:val="23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094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17094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yperlink" Target="5.4.1.1" TargetMode="External" /><Relationship Id="rId16" Type="http://schemas.openxmlformats.org/officeDocument/2006/relationships/image" Target="media/image7.jpeg" /><Relationship Id="rId17" Type="http://schemas.openxmlformats.org/officeDocument/2006/relationships/image" Target="media/image8.jpeg" /><Relationship Id="rId18" Type="http://schemas.openxmlformats.org/officeDocument/2006/relationships/hyperlink" Target="5.4.1.2" TargetMode="Externa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978100061065006045" TargetMode="External" /><Relationship Id="rId21" Type="http://schemas.openxmlformats.org/officeDocument/2006/relationships/footer" Target="footer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2024-03-13T11:47:17Z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2024-03-13T11:47:21Z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65f121a6364788001fef0aa1wl</vt:lpwstr>
  </property>
</Properties>
</file>