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橡胶轮胎及内胎项目规划设计蓝图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83" w:history="1">
        <w:r>
          <w:rPr>
            <w:rFonts w:ascii="仿宋" w:eastAsia="仿宋" w:hAnsi="仿宋" w:cs="仿宋" w:hint="eastAsia"/>
            <w:lang w:eastAsia="zh-CN"/>
          </w:rPr>
          <w:t>序言</w:t>
        </w:r>
        <w:r>
          <w:tab/>
        </w:r>
        <w:r>
          <w:fldChar w:fldCharType="begin"/>
        </w:r>
        <w:r>
          <w:instrText xml:space="preserve"> PAGEREF _Toc4883 \h </w:instrText>
        </w:r>
        <w:r>
          <w:fldChar w:fldCharType="separate"/>
        </w:r>
        <w:r>
          <w:t>3</w:t>
        </w:r>
        <w:r>
          <w:fldChar w:fldCharType="end"/>
        </w:r>
      </w:hyperlink>
    </w:p>
    <w:p>
      <w:pPr>
        <w:pStyle w:val="TOC1"/>
        <w:tabs>
          <w:tab w:val="right" w:leader="dot" w:pos="8306"/>
        </w:tabs>
      </w:pPr>
      <w:hyperlink w:anchor="_Toc12116" w:history="1">
        <w:r>
          <w:rPr>
            <w:rFonts w:ascii="仿宋" w:eastAsia="仿宋" w:hAnsi="仿宋" w:cs="仿宋" w:hint="eastAsia"/>
            <w:lang w:eastAsia="zh-CN"/>
          </w:rPr>
          <w:t>一、橡胶轮胎及内胎项目土建工程</w:t>
        </w:r>
        <w:r>
          <w:tab/>
        </w:r>
        <w:r>
          <w:fldChar w:fldCharType="begin"/>
        </w:r>
        <w:r>
          <w:instrText xml:space="preserve"> PAGEREF _Toc12116 \h </w:instrText>
        </w:r>
        <w:r>
          <w:fldChar w:fldCharType="separate"/>
        </w:r>
        <w:r>
          <w:t>3</w:t>
        </w:r>
        <w:r>
          <w:fldChar w:fldCharType="end"/>
        </w:r>
      </w:hyperlink>
    </w:p>
    <w:p>
      <w:pPr>
        <w:pStyle w:val="TOC2"/>
        <w:tabs>
          <w:tab w:val="right" w:leader="dot" w:pos="8306"/>
        </w:tabs>
      </w:pPr>
      <w:hyperlink w:anchor="_Toc15176" w:history="1">
        <w:r>
          <w:rPr>
            <w:rFonts w:ascii="仿宋" w:eastAsia="仿宋" w:hAnsi="仿宋" w:cs="仿宋" w:hint="eastAsia"/>
            <w:lang w:eastAsia="zh-CN"/>
          </w:rPr>
          <w:t>(一)、建筑工程设计原则</w:t>
        </w:r>
        <w:r>
          <w:tab/>
        </w:r>
        <w:r>
          <w:fldChar w:fldCharType="begin"/>
        </w:r>
        <w:r>
          <w:instrText xml:space="preserve"> PAGEREF _Toc15176 \h </w:instrText>
        </w:r>
        <w:r>
          <w:fldChar w:fldCharType="separate"/>
        </w:r>
        <w:r>
          <w:t>3</w:t>
        </w:r>
        <w:r>
          <w:fldChar w:fldCharType="end"/>
        </w:r>
      </w:hyperlink>
    </w:p>
    <w:p>
      <w:pPr>
        <w:pStyle w:val="TOC2"/>
        <w:tabs>
          <w:tab w:val="right" w:leader="dot" w:pos="8306"/>
        </w:tabs>
      </w:pPr>
      <w:hyperlink w:anchor="_Toc20471" w:history="1">
        <w:r>
          <w:rPr>
            <w:rFonts w:ascii="仿宋" w:eastAsia="仿宋" w:hAnsi="仿宋" w:cs="仿宋" w:hint="eastAsia"/>
            <w:lang w:eastAsia="zh-CN"/>
          </w:rPr>
          <w:t>(二)、土建工程设计年限及安全等级</w:t>
        </w:r>
        <w:r>
          <w:tab/>
        </w:r>
        <w:r>
          <w:fldChar w:fldCharType="begin"/>
        </w:r>
        <w:r>
          <w:instrText xml:space="preserve"> PAGEREF _Toc20471 \h </w:instrText>
        </w:r>
        <w:r>
          <w:fldChar w:fldCharType="separate"/>
        </w:r>
        <w:r>
          <w:t>4</w:t>
        </w:r>
        <w:r>
          <w:fldChar w:fldCharType="end"/>
        </w:r>
      </w:hyperlink>
    </w:p>
    <w:p>
      <w:pPr>
        <w:pStyle w:val="TOC2"/>
        <w:tabs>
          <w:tab w:val="right" w:leader="dot" w:pos="8306"/>
        </w:tabs>
      </w:pPr>
      <w:hyperlink w:anchor="_Toc6198" w:history="1">
        <w:r>
          <w:rPr>
            <w:rFonts w:ascii="仿宋" w:eastAsia="仿宋" w:hAnsi="仿宋" w:cs="仿宋" w:hint="eastAsia"/>
            <w:lang w:eastAsia="zh-CN"/>
          </w:rPr>
          <w:t>(三)、建筑工程设计总体要求</w:t>
        </w:r>
        <w:r>
          <w:tab/>
        </w:r>
        <w:r>
          <w:fldChar w:fldCharType="begin"/>
        </w:r>
        <w:r>
          <w:instrText xml:space="preserve"> PAGEREF _Toc6198 \h </w:instrText>
        </w:r>
        <w:r>
          <w:fldChar w:fldCharType="separate"/>
        </w:r>
        <w:r>
          <w:t>5</w:t>
        </w:r>
        <w:r>
          <w:fldChar w:fldCharType="end"/>
        </w:r>
      </w:hyperlink>
    </w:p>
    <w:p>
      <w:pPr>
        <w:pStyle w:val="TOC2"/>
        <w:tabs>
          <w:tab w:val="right" w:leader="dot" w:pos="8306"/>
        </w:tabs>
      </w:pPr>
      <w:hyperlink w:anchor="_Toc23743" w:history="1">
        <w:r>
          <w:rPr>
            <w:rFonts w:ascii="仿宋" w:eastAsia="仿宋" w:hAnsi="仿宋" w:cs="仿宋" w:hint="eastAsia"/>
            <w:lang w:eastAsia="zh-CN"/>
          </w:rPr>
          <w:t>(四)、土建工程建设指标</w:t>
        </w:r>
        <w:r>
          <w:tab/>
        </w:r>
        <w:r>
          <w:fldChar w:fldCharType="begin"/>
        </w:r>
        <w:r>
          <w:instrText xml:space="preserve"> PAGEREF _Toc23743 \h </w:instrText>
        </w:r>
        <w:r>
          <w:fldChar w:fldCharType="separate"/>
        </w:r>
        <w:r>
          <w:t>6</w:t>
        </w:r>
        <w:r>
          <w:fldChar w:fldCharType="end"/>
        </w:r>
      </w:hyperlink>
    </w:p>
    <w:p>
      <w:pPr>
        <w:pStyle w:val="TOC1"/>
        <w:tabs>
          <w:tab w:val="right" w:leader="dot" w:pos="8306"/>
        </w:tabs>
      </w:pPr>
      <w:hyperlink w:anchor="_Toc26311" w:history="1">
        <w:r>
          <w:rPr>
            <w:rFonts w:ascii="仿宋" w:eastAsia="仿宋" w:hAnsi="仿宋" w:cs="仿宋" w:hint="eastAsia"/>
            <w:lang w:eastAsia="zh-CN"/>
          </w:rPr>
          <w:t>二、橡胶轮胎及内胎项目建设单位说明</w:t>
        </w:r>
        <w:r>
          <w:tab/>
        </w:r>
        <w:r>
          <w:fldChar w:fldCharType="begin"/>
        </w:r>
        <w:r>
          <w:instrText xml:space="preserve"> PAGEREF _Toc26311 \h </w:instrText>
        </w:r>
        <w:r>
          <w:fldChar w:fldCharType="separate"/>
        </w:r>
        <w:r>
          <w:t>6</w:t>
        </w:r>
        <w:r>
          <w:fldChar w:fldCharType="end"/>
        </w:r>
      </w:hyperlink>
    </w:p>
    <w:p>
      <w:pPr>
        <w:pStyle w:val="TOC2"/>
        <w:tabs>
          <w:tab w:val="right" w:leader="dot" w:pos="8306"/>
        </w:tabs>
      </w:pPr>
      <w:hyperlink w:anchor="_Toc29565" w:history="1">
        <w:r>
          <w:rPr>
            <w:rFonts w:ascii="仿宋" w:eastAsia="仿宋" w:hAnsi="仿宋" w:cs="仿宋" w:hint="eastAsia"/>
            <w:lang w:eastAsia="zh-CN"/>
          </w:rPr>
          <w:t>(一)、橡胶轮胎及内胎项目承办单位基本情况</w:t>
        </w:r>
        <w:r>
          <w:tab/>
        </w:r>
        <w:r>
          <w:fldChar w:fldCharType="begin"/>
        </w:r>
        <w:r>
          <w:instrText xml:space="preserve"> PAGEREF _Toc29565 \h </w:instrText>
        </w:r>
        <w:r>
          <w:fldChar w:fldCharType="separate"/>
        </w:r>
        <w:r>
          <w:t>6</w:t>
        </w:r>
        <w:r>
          <w:fldChar w:fldCharType="end"/>
        </w:r>
      </w:hyperlink>
    </w:p>
    <w:p>
      <w:pPr>
        <w:pStyle w:val="TOC2"/>
        <w:tabs>
          <w:tab w:val="right" w:leader="dot" w:pos="8306"/>
        </w:tabs>
      </w:pPr>
      <w:hyperlink w:anchor="_Toc30689" w:history="1">
        <w:r>
          <w:rPr>
            <w:rFonts w:ascii="仿宋" w:eastAsia="仿宋" w:hAnsi="仿宋" w:cs="仿宋" w:hint="eastAsia"/>
            <w:lang w:eastAsia="zh-CN"/>
          </w:rPr>
          <w:t>(二)、公司经济效益分析</w:t>
        </w:r>
        <w:r>
          <w:tab/>
        </w:r>
        <w:r>
          <w:fldChar w:fldCharType="begin"/>
        </w:r>
        <w:r>
          <w:instrText xml:space="preserve"> PAGEREF _Toc30689 \h </w:instrText>
        </w:r>
        <w:r>
          <w:fldChar w:fldCharType="separate"/>
        </w:r>
        <w:r>
          <w:t>7</w:t>
        </w:r>
        <w:r>
          <w:fldChar w:fldCharType="end"/>
        </w:r>
      </w:hyperlink>
    </w:p>
    <w:p>
      <w:pPr>
        <w:pStyle w:val="TOC1"/>
        <w:tabs>
          <w:tab w:val="right" w:leader="dot" w:pos="8306"/>
        </w:tabs>
      </w:pPr>
      <w:hyperlink w:anchor="_Toc10834" w:history="1">
        <w:r>
          <w:rPr>
            <w:rFonts w:ascii="仿宋" w:eastAsia="仿宋" w:hAnsi="仿宋" w:cs="仿宋" w:hint="eastAsia"/>
            <w:lang w:eastAsia="zh-CN"/>
          </w:rPr>
          <w:t>三、橡胶轮胎及内胎项目可持续发展</w:t>
        </w:r>
        <w:r>
          <w:tab/>
        </w:r>
        <w:r>
          <w:fldChar w:fldCharType="begin"/>
        </w:r>
        <w:r>
          <w:instrText xml:space="preserve"> PAGEREF _Toc10834 \h </w:instrText>
        </w:r>
        <w:r>
          <w:fldChar w:fldCharType="separate"/>
        </w:r>
        <w:r>
          <w:t>8</w:t>
        </w:r>
        <w:r>
          <w:fldChar w:fldCharType="end"/>
        </w:r>
      </w:hyperlink>
    </w:p>
    <w:p>
      <w:pPr>
        <w:pStyle w:val="TOC2"/>
        <w:tabs>
          <w:tab w:val="right" w:leader="dot" w:pos="8306"/>
        </w:tabs>
      </w:pPr>
      <w:hyperlink w:anchor="_Toc22165" w:history="1">
        <w:r>
          <w:rPr>
            <w:rFonts w:ascii="仿宋" w:eastAsia="仿宋" w:hAnsi="仿宋" w:cs="仿宋" w:hint="eastAsia"/>
            <w:lang w:eastAsia="zh-CN"/>
          </w:rPr>
          <w:t>(一)、可持续战略与实践</w:t>
        </w:r>
        <w:r>
          <w:tab/>
        </w:r>
        <w:r>
          <w:fldChar w:fldCharType="begin"/>
        </w:r>
        <w:r>
          <w:instrText xml:space="preserve"> PAGEREF _Toc22165 \h </w:instrText>
        </w:r>
        <w:r>
          <w:fldChar w:fldCharType="separate"/>
        </w:r>
        <w:r>
          <w:t>8</w:t>
        </w:r>
        <w:r>
          <w:fldChar w:fldCharType="end"/>
        </w:r>
      </w:hyperlink>
    </w:p>
    <w:p>
      <w:pPr>
        <w:pStyle w:val="TOC2"/>
        <w:tabs>
          <w:tab w:val="right" w:leader="dot" w:pos="8306"/>
        </w:tabs>
      </w:pPr>
      <w:hyperlink w:anchor="_Toc16313" w:history="1">
        <w:r>
          <w:rPr>
            <w:rFonts w:ascii="仿宋" w:eastAsia="仿宋" w:hAnsi="仿宋" w:cs="仿宋" w:hint="eastAsia"/>
            <w:lang w:eastAsia="zh-CN"/>
          </w:rPr>
          <w:t>(二)、环保与社会责任</w:t>
        </w:r>
        <w:r>
          <w:tab/>
        </w:r>
        <w:r>
          <w:fldChar w:fldCharType="begin"/>
        </w:r>
        <w:r>
          <w:instrText xml:space="preserve"> PAGEREF _Toc16313 \h </w:instrText>
        </w:r>
        <w:r>
          <w:fldChar w:fldCharType="separate"/>
        </w:r>
        <w:r>
          <w:t>9</w:t>
        </w:r>
        <w:r>
          <w:fldChar w:fldCharType="end"/>
        </w:r>
      </w:hyperlink>
    </w:p>
    <w:p>
      <w:pPr>
        <w:pStyle w:val="TOC1"/>
        <w:tabs>
          <w:tab w:val="right" w:leader="dot" w:pos="8306"/>
        </w:tabs>
      </w:pPr>
      <w:hyperlink w:anchor="_Toc20597" w:history="1">
        <w:r>
          <w:rPr>
            <w:rFonts w:ascii="仿宋" w:eastAsia="仿宋" w:hAnsi="仿宋" w:cs="仿宋" w:hint="eastAsia"/>
            <w:lang w:eastAsia="zh-CN"/>
          </w:rPr>
          <w:t>四、工艺说明</w:t>
        </w:r>
        <w:r>
          <w:tab/>
        </w:r>
        <w:r>
          <w:fldChar w:fldCharType="begin"/>
        </w:r>
        <w:r>
          <w:instrText xml:space="preserve"> PAGEREF _Toc20597 \h </w:instrText>
        </w:r>
        <w:r>
          <w:fldChar w:fldCharType="separate"/>
        </w:r>
        <w:r>
          <w:t>10</w:t>
        </w:r>
        <w:r>
          <w:fldChar w:fldCharType="end"/>
        </w:r>
      </w:hyperlink>
    </w:p>
    <w:p>
      <w:pPr>
        <w:pStyle w:val="TOC2"/>
        <w:tabs>
          <w:tab w:val="right" w:leader="dot" w:pos="8306"/>
        </w:tabs>
      </w:pPr>
      <w:hyperlink w:anchor="_Toc14323" w:history="1">
        <w:r>
          <w:rPr>
            <w:rFonts w:ascii="仿宋" w:eastAsia="仿宋" w:hAnsi="仿宋" w:cs="仿宋" w:hint="eastAsia"/>
            <w:lang w:eastAsia="zh-CN"/>
          </w:rPr>
          <w:t>(一)、技术管理特点</w:t>
        </w:r>
        <w:r>
          <w:tab/>
        </w:r>
        <w:r>
          <w:fldChar w:fldCharType="begin"/>
        </w:r>
        <w:r>
          <w:instrText xml:space="preserve"> PAGEREF _Toc14323 \h </w:instrText>
        </w:r>
        <w:r>
          <w:fldChar w:fldCharType="separate"/>
        </w:r>
        <w:r>
          <w:t>10</w:t>
        </w:r>
        <w:r>
          <w:fldChar w:fldCharType="end"/>
        </w:r>
      </w:hyperlink>
    </w:p>
    <w:p>
      <w:pPr>
        <w:pStyle w:val="TOC2"/>
        <w:tabs>
          <w:tab w:val="right" w:leader="dot" w:pos="8306"/>
        </w:tabs>
      </w:pPr>
      <w:hyperlink w:anchor="_Toc31186" w:history="1">
        <w:r>
          <w:rPr>
            <w:rFonts w:ascii="仿宋" w:eastAsia="仿宋" w:hAnsi="仿宋" w:cs="仿宋" w:hint="eastAsia"/>
            <w:lang w:eastAsia="zh-CN"/>
          </w:rPr>
          <w:t>(二)、橡胶轮胎及内胎项目工艺技术设计方案</w:t>
        </w:r>
        <w:r>
          <w:tab/>
        </w:r>
        <w:r>
          <w:fldChar w:fldCharType="begin"/>
        </w:r>
        <w:r>
          <w:instrText xml:space="preserve"> PAGEREF _Toc31186 \h </w:instrText>
        </w:r>
        <w:r>
          <w:fldChar w:fldCharType="separate"/>
        </w:r>
        <w:r>
          <w:t>11</w:t>
        </w:r>
        <w:r>
          <w:fldChar w:fldCharType="end"/>
        </w:r>
      </w:hyperlink>
    </w:p>
    <w:p>
      <w:pPr>
        <w:pStyle w:val="TOC2"/>
        <w:tabs>
          <w:tab w:val="right" w:leader="dot" w:pos="8306"/>
        </w:tabs>
      </w:pPr>
      <w:hyperlink w:anchor="_Toc15071" w:history="1">
        <w:r>
          <w:rPr>
            <w:rFonts w:ascii="仿宋" w:eastAsia="仿宋" w:hAnsi="仿宋" w:cs="仿宋" w:hint="eastAsia"/>
            <w:lang w:eastAsia="zh-CN"/>
          </w:rPr>
          <w:t>(三)、设备选型方案</w:t>
        </w:r>
        <w:r>
          <w:tab/>
        </w:r>
        <w:r>
          <w:fldChar w:fldCharType="begin"/>
        </w:r>
        <w:r>
          <w:instrText xml:space="preserve"> PAGEREF _Toc15071 \h </w:instrText>
        </w:r>
        <w:r>
          <w:fldChar w:fldCharType="separate"/>
        </w:r>
        <w:r>
          <w:t>12</w:t>
        </w:r>
        <w:r>
          <w:fldChar w:fldCharType="end"/>
        </w:r>
      </w:hyperlink>
    </w:p>
    <w:p>
      <w:pPr>
        <w:pStyle w:val="TOC1"/>
        <w:tabs>
          <w:tab w:val="right" w:leader="dot" w:pos="8306"/>
        </w:tabs>
      </w:pPr>
      <w:hyperlink w:anchor="_Toc21681" w:history="1">
        <w:r>
          <w:rPr>
            <w:rFonts w:ascii="仿宋" w:eastAsia="仿宋" w:hAnsi="仿宋" w:cs="仿宋" w:hint="eastAsia"/>
            <w:lang w:eastAsia="zh-CN"/>
          </w:rPr>
          <w:t>五、市场分析、调研</w:t>
        </w:r>
        <w:r>
          <w:tab/>
        </w:r>
        <w:r>
          <w:fldChar w:fldCharType="begin"/>
        </w:r>
        <w:r>
          <w:instrText xml:space="preserve"> PAGEREF _Toc21681 \h </w:instrText>
        </w:r>
        <w:r>
          <w:fldChar w:fldCharType="separate"/>
        </w:r>
        <w:r>
          <w:t>13</w:t>
        </w:r>
        <w:r>
          <w:fldChar w:fldCharType="end"/>
        </w:r>
      </w:hyperlink>
    </w:p>
    <w:p>
      <w:pPr>
        <w:pStyle w:val="TOC2"/>
        <w:tabs>
          <w:tab w:val="right" w:leader="dot" w:pos="8306"/>
        </w:tabs>
      </w:pPr>
      <w:hyperlink w:anchor="_Toc23933" w:history="1">
        <w:r>
          <w:rPr>
            <w:rFonts w:ascii="仿宋" w:eastAsia="仿宋" w:hAnsi="仿宋" w:cs="仿宋" w:hint="eastAsia"/>
            <w:lang w:eastAsia="zh-CN"/>
          </w:rPr>
          <w:t>(一)、橡胶轮胎及内胎行业分析</w:t>
        </w:r>
        <w:r>
          <w:tab/>
        </w:r>
        <w:r>
          <w:fldChar w:fldCharType="begin"/>
        </w:r>
        <w:r>
          <w:instrText xml:space="preserve"> PAGEREF _Toc23933 \h </w:instrText>
        </w:r>
        <w:r>
          <w:fldChar w:fldCharType="separate"/>
        </w:r>
        <w:r>
          <w:t>13</w:t>
        </w:r>
        <w:r>
          <w:fldChar w:fldCharType="end"/>
        </w:r>
      </w:hyperlink>
    </w:p>
    <w:p>
      <w:pPr>
        <w:pStyle w:val="TOC2"/>
        <w:tabs>
          <w:tab w:val="right" w:leader="dot" w:pos="8306"/>
        </w:tabs>
      </w:pPr>
      <w:hyperlink w:anchor="_Toc14528" w:history="1">
        <w:r>
          <w:rPr>
            <w:rFonts w:ascii="仿宋" w:eastAsia="仿宋" w:hAnsi="仿宋" w:cs="仿宋" w:hint="eastAsia"/>
            <w:lang w:eastAsia="zh-CN"/>
          </w:rPr>
          <w:t>(二)、橡胶轮胎及内胎市场分析预测</w:t>
        </w:r>
        <w:r>
          <w:tab/>
        </w:r>
        <w:r>
          <w:fldChar w:fldCharType="begin"/>
        </w:r>
        <w:r>
          <w:instrText xml:space="preserve"> PAGEREF _Toc14528 \h </w:instrText>
        </w:r>
        <w:r>
          <w:fldChar w:fldCharType="separate"/>
        </w:r>
        <w:r>
          <w:t>14</w:t>
        </w:r>
        <w:r>
          <w:fldChar w:fldCharType="end"/>
        </w:r>
      </w:hyperlink>
    </w:p>
    <w:p>
      <w:pPr>
        <w:pStyle w:val="TOC1"/>
        <w:tabs>
          <w:tab w:val="right" w:leader="dot" w:pos="8306"/>
        </w:tabs>
      </w:pPr>
      <w:hyperlink w:anchor="_Toc7348" w:history="1">
        <w:r>
          <w:rPr>
            <w:rFonts w:ascii="仿宋" w:eastAsia="仿宋" w:hAnsi="仿宋" w:cs="仿宋" w:hint="eastAsia"/>
            <w:lang w:eastAsia="zh-CN"/>
          </w:rPr>
          <w:t>六、橡胶轮胎及内胎项目危机管理</w:t>
        </w:r>
        <w:r>
          <w:tab/>
        </w:r>
        <w:r>
          <w:fldChar w:fldCharType="begin"/>
        </w:r>
        <w:r>
          <w:instrText xml:space="preserve"> PAGEREF _Toc7348 \h </w:instrText>
        </w:r>
        <w:r>
          <w:fldChar w:fldCharType="separate"/>
        </w:r>
        <w:r>
          <w:t>15</w:t>
        </w:r>
        <w:r>
          <w:fldChar w:fldCharType="end"/>
        </w:r>
      </w:hyperlink>
    </w:p>
    <w:p>
      <w:pPr>
        <w:pStyle w:val="TOC2"/>
        <w:tabs>
          <w:tab w:val="right" w:leader="dot" w:pos="8306"/>
        </w:tabs>
      </w:pPr>
      <w:hyperlink w:anchor="_Toc19342" w:history="1">
        <w:r>
          <w:rPr>
            <w:rFonts w:ascii="仿宋" w:eastAsia="仿宋" w:hAnsi="仿宋" w:cs="仿宋" w:hint="eastAsia"/>
            <w:lang w:eastAsia="zh-CN"/>
          </w:rPr>
          <w:t>(一)、危机预警与识别</w:t>
        </w:r>
        <w:r>
          <w:tab/>
        </w:r>
        <w:r>
          <w:fldChar w:fldCharType="begin"/>
        </w:r>
        <w:r>
          <w:instrText xml:space="preserve"> PAGEREF _Toc19342 \h </w:instrText>
        </w:r>
        <w:r>
          <w:fldChar w:fldCharType="separate"/>
        </w:r>
        <w:r>
          <w:t>15</w:t>
        </w:r>
        <w:r>
          <w:fldChar w:fldCharType="end"/>
        </w:r>
      </w:hyperlink>
    </w:p>
    <w:p>
      <w:pPr>
        <w:pStyle w:val="TOC2"/>
        <w:tabs>
          <w:tab w:val="right" w:leader="dot" w:pos="8306"/>
        </w:tabs>
      </w:pPr>
      <w:hyperlink w:anchor="_Toc15120" w:history="1">
        <w:r>
          <w:rPr>
            <w:rFonts w:ascii="仿宋" w:eastAsia="仿宋" w:hAnsi="仿宋" w:cs="仿宋" w:hint="eastAsia"/>
            <w:lang w:eastAsia="zh-CN"/>
          </w:rPr>
          <w:t>(二)、危机应对与恢复</w:t>
        </w:r>
        <w:r>
          <w:tab/>
        </w:r>
        <w:r>
          <w:fldChar w:fldCharType="begin"/>
        </w:r>
        <w:r>
          <w:instrText xml:space="preserve"> PAGEREF _Toc15120 \h </w:instrText>
        </w:r>
        <w:r>
          <w:fldChar w:fldCharType="separate"/>
        </w:r>
        <w:r>
          <w:t>16</w:t>
        </w:r>
        <w:r>
          <w:fldChar w:fldCharType="end"/>
        </w:r>
      </w:hyperlink>
    </w:p>
    <w:p>
      <w:pPr>
        <w:pStyle w:val="TOC1"/>
        <w:tabs>
          <w:tab w:val="right" w:leader="dot" w:pos="8306"/>
        </w:tabs>
      </w:pPr>
      <w:hyperlink w:anchor="_Toc5067" w:history="1">
        <w:r>
          <w:rPr>
            <w:rFonts w:ascii="仿宋" w:eastAsia="仿宋" w:hAnsi="仿宋" w:cs="仿宋" w:hint="eastAsia"/>
            <w:lang w:eastAsia="zh-CN"/>
          </w:rPr>
          <w:t>七、橡胶轮胎及内胎项目计划安排</w:t>
        </w:r>
        <w:r>
          <w:tab/>
        </w:r>
        <w:r>
          <w:fldChar w:fldCharType="begin"/>
        </w:r>
        <w:r>
          <w:instrText xml:space="preserve"> PAGEREF _Toc5067 \h </w:instrText>
        </w:r>
        <w:r>
          <w:fldChar w:fldCharType="separate"/>
        </w:r>
        <w:r>
          <w:t>18</w:t>
        </w:r>
        <w:r>
          <w:fldChar w:fldCharType="end"/>
        </w:r>
      </w:hyperlink>
    </w:p>
    <w:p>
      <w:pPr>
        <w:pStyle w:val="TOC2"/>
        <w:tabs>
          <w:tab w:val="right" w:leader="dot" w:pos="8306"/>
        </w:tabs>
      </w:pPr>
      <w:hyperlink w:anchor="_Toc395" w:history="1">
        <w:r>
          <w:rPr>
            <w:rFonts w:ascii="仿宋" w:eastAsia="仿宋" w:hAnsi="仿宋" w:cs="仿宋" w:hint="eastAsia"/>
            <w:lang w:eastAsia="zh-CN"/>
          </w:rPr>
          <w:t>(一)、建设周期</w:t>
        </w:r>
        <w:r>
          <w:tab/>
        </w:r>
        <w:r>
          <w:fldChar w:fldCharType="begin"/>
        </w:r>
        <w:r>
          <w:instrText xml:space="preserve"> PAGEREF _Toc395 \h </w:instrText>
        </w:r>
        <w:r>
          <w:fldChar w:fldCharType="separate"/>
        </w:r>
        <w:r>
          <w:t>18</w:t>
        </w:r>
        <w:r>
          <w:fldChar w:fldCharType="end"/>
        </w:r>
      </w:hyperlink>
    </w:p>
    <w:p>
      <w:pPr>
        <w:pStyle w:val="TOC2"/>
        <w:tabs>
          <w:tab w:val="right" w:leader="dot" w:pos="8306"/>
        </w:tabs>
      </w:pPr>
      <w:hyperlink w:anchor="_Toc18279" w:history="1">
        <w:r>
          <w:rPr>
            <w:rFonts w:ascii="仿宋" w:eastAsia="仿宋" w:hAnsi="仿宋" w:cs="仿宋" w:hint="eastAsia"/>
            <w:lang w:eastAsia="zh-CN"/>
          </w:rPr>
          <w:t>(二)、建设进度</w:t>
        </w:r>
        <w:r>
          <w:tab/>
        </w:r>
        <w:r>
          <w:fldChar w:fldCharType="begin"/>
        </w:r>
        <w:r>
          <w:instrText xml:space="preserve"> PAGEREF _Toc18279 \h </w:instrText>
        </w:r>
        <w:r>
          <w:fldChar w:fldCharType="separate"/>
        </w:r>
        <w:r>
          <w:t>19</w:t>
        </w:r>
        <w:r>
          <w:fldChar w:fldCharType="end"/>
        </w:r>
      </w:hyperlink>
    </w:p>
    <w:p>
      <w:pPr>
        <w:pStyle w:val="TOC2"/>
        <w:tabs>
          <w:tab w:val="right" w:leader="dot" w:pos="8306"/>
        </w:tabs>
      </w:pPr>
      <w:hyperlink w:anchor="_Toc9131" w:history="1">
        <w:r>
          <w:rPr>
            <w:rFonts w:ascii="仿宋" w:eastAsia="仿宋" w:hAnsi="仿宋" w:cs="仿宋" w:hint="eastAsia"/>
            <w:lang w:eastAsia="zh-CN"/>
          </w:rPr>
          <w:t>(三)、进度安排注意事项</w:t>
        </w:r>
        <w:r>
          <w:tab/>
        </w:r>
        <w:r>
          <w:fldChar w:fldCharType="begin"/>
        </w:r>
        <w:r>
          <w:instrText xml:space="preserve"> PAGEREF _Toc9131 \h </w:instrText>
        </w:r>
        <w:r>
          <w:fldChar w:fldCharType="separate"/>
        </w:r>
        <w:r>
          <w:t>20</w:t>
        </w:r>
        <w:r>
          <w:fldChar w:fldCharType="end"/>
        </w:r>
      </w:hyperlink>
    </w:p>
    <w:p>
      <w:pPr>
        <w:pStyle w:val="TOC2"/>
        <w:tabs>
          <w:tab w:val="right" w:leader="dot" w:pos="8306"/>
        </w:tabs>
      </w:pPr>
      <w:hyperlink w:anchor="_Toc13254" w:history="1">
        <w:r>
          <w:rPr>
            <w:rFonts w:ascii="仿宋" w:eastAsia="仿宋" w:hAnsi="仿宋" w:cs="仿宋" w:hint="eastAsia"/>
            <w:lang w:eastAsia="zh-CN"/>
          </w:rPr>
          <w:t>(四)、人力资源配置</w:t>
        </w:r>
        <w:r>
          <w:tab/>
        </w:r>
        <w:r>
          <w:fldChar w:fldCharType="begin"/>
        </w:r>
        <w:r>
          <w:instrText xml:space="preserve"> PAGEREF _Toc13254 \h </w:instrText>
        </w:r>
        <w:r>
          <w:fldChar w:fldCharType="separate"/>
        </w:r>
        <w:r>
          <w:t>21</w:t>
        </w:r>
        <w:r>
          <w:fldChar w:fldCharType="end"/>
        </w:r>
      </w:hyperlink>
    </w:p>
    <w:p>
      <w:pPr>
        <w:pStyle w:val="TOC1"/>
        <w:tabs>
          <w:tab w:val="right" w:leader="dot" w:pos="8306"/>
        </w:tabs>
      </w:pPr>
      <w:hyperlink w:anchor="_Toc18803" w:history="1">
        <w:r>
          <w:rPr>
            <w:rFonts w:ascii="仿宋" w:eastAsia="仿宋" w:hAnsi="仿宋" w:cs="仿宋" w:hint="eastAsia"/>
            <w:lang w:eastAsia="zh-CN"/>
          </w:rPr>
          <w:t>八、橡胶轮胎及内胎项目技术管理</w:t>
        </w:r>
        <w:r>
          <w:tab/>
        </w:r>
        <w:r>
          <w:fldChar w:fldCharType="begin"/>
        </w:r>
        <w:r>
          <w:instrText xml:space="preserve"> PAGEREF _Toc18803 \h </w:instrText>
        </w:r>
        <w:r>
          <w:fldChar w:fldCharType="separate"/>
        </w:r>
        <w:r>
          <w:t>22</w:t>
        </w:r>
        <w:r>
          <w:fldChar w:fldCharType="end"/>
        </w:r>
      </w:hyperlink>
    </w:p>
    <w:p>
      <w:pPr>
        <w:pStyle w:val="TOC2"/>
        <w:tabs>
          <w:tab w:val="right" w:leader="dot" w:pos="8306"/>
        </w:tabs>
      </w:pPr>
      <w:hyperlink w:anchor="_Toc22621" w:history="1">
        <w:r>
          <w:rPr>
            <w:rFonts w:ascii="仿宋" w:eastAsia="仿宋" w:hAnsi="仿宋" w:cs="仿宋" w:hint="eastAsia"/>
            <w:lang w:eastAsia="zh-CN"/>
          </w:rPr>
          <w:t>(一)、技术方案选用方向</w:t>
        </w:r>
        <w:r>
          <w:tab/>
        </w:r>
        <w:r>
          <w:fldChar w:fldCharType="begin"/>
        </w:r>
        <w:r>
          <w:instrText xml:space="preserve"> PAGEREF _Toc22621 \h </w:instrText>
        </w:r>
        <w:r>
          <w:fldChar w:fldCharType="separate"/>
        </w:r>
        <w:r>
          <w:t>22</w:t>
        </w:r>
        <w:r>
          <w:fldChar w:fldCharType="end"/>
        </w:r>
      </w:hyperlink>
    </w:p>
    <w:p>
      <w:pPr>
        <w:pStyle w:val="TOC2"/>
        <w:tabs>
          <w:tab w:val="right" w:leader="dot" w:pos="8306"/>
        </w:tabs>
      </w:pPr>
      <w:hyperlink w:anchor="_Toc5628" w:history="1">
        <w:r>
          <w:rPr>
            <w:rFonts w:ascii="仿宋" w:eastAsia="仿宋" w:hAnsi="仿宋" w:cs="仿宋" w:hint="eastAsia"/>
            <w:lang w:eastAsia="zh-CN"/>
          </w:rPr>
          <w:t>(二)、工艺技术方案选用原则</w:t>
        </w:r>
        <w:r>
          <w:tab/>
        </w:r>
        <w:r>
          <w:fldChar w:fldCharType="begin"/>
        </w:r>
        <w:r>
          <w:instrText xml:space="preserve"> PAGEREF _Toc5628 \h </w:instrText>
        </w:r>
        <w:r>
          <w:fldChar w:fldCharType="separate"/>
        </w:r>
        <w:r>
          <w:t>24</w:t>
        </w:r>
        <w:r>
          <w:fldChar w:fldCharType="end"/>
        </w:r>
      </w:hyperlink>
    </w:p>
    <w:p>
      <w:pPr>
        <w:pStyle w:val="TOC2"/>
        <w:tabs>
          <w:tab w:val="right" w:leader="dot" w:pos="8306"/>
        </w:tabs>
      </w:pPr>
      <w:hyperlink w:anchor="_Toc20344" w:history="1">
        <w:r>
          <w:rPr>
            <w:rFonts w:ascii="仿宋" w:eastAsia="仿宋" w:hAnsi="仿宋" w:cs="仿宋" w:hint="eastAsia"/>
            <w:lang w:eastAsia="zh-CN"/>
          </w:rPr>
          <w:t>(三)、工艺技术方案要求</w:t>
        </w:r>
        <w:r>
          <w:tab/>
        </w:r>
        <w:r>
          <w:fldChar w:fldCharType="begin"/>
        </w:r>
        <w:r>
          <w:instrText xml:space="preserve"> PAGEREF _Toc20344 \h </w:instrText>
        </w:r>
        <w:r>
          <w:fldChar w:fldCharType="separate"/>
        </w:r>
        <w:r>
          <w:t>26</w:t>
        </w:r>
        <w:r>
          <w:fldChar w:fldCharType="end"/>
        </w:r>
      </w:hyperlink>
    </w:p>
    <w:p>
      <w:pPr>
        <w:pStyle w:val="TOC1"/>
        <w:tabs>
          <w:tab w:val="right" w:leader="dot" w:pos="8306"/>
        </w:tabs>
      </w:pPr>
      <w:hyperlink w:anchor="_Toc30639" w:history="1">
        <w:r>
          <w:rPr>
            <w:rFonts w:ascii="仿宋" w:eastAsia="仿宋" w:hAnsi="仿宋" w:cs="仿宋" w:hint="eastAsia"/>
            <w:lang w:eastAsia="zh-CN"/>
          </w:rPr>
          <w:t>九、橡胶轮胎及内胎项目人力资源管理</w:t>
        </w:r>
        <w:r>
          <w:tab/>
        </w:r>
        <w:r>
          <w:fldChar w:fldCharType="begin"/>
        </w:r>
        <w:r>
          <w:instrText xml:space="preserve"> PAGEREF _Toc30639 \h </w:instrText>
        </w:r>
        <w:r>
          <w:fldChar w:fldCharType="separate"/>
        </w:r>
        <w:r>
          <w:t>28</w:t>
        </w:r>
        <w:r>
          <w:fldChar w:fldCharType="end"/>
        </w:r>
      </w:hyperlink>
    </w:p>
    <w:p>
      <w:pPr>
        <w:pStyle w:val="TOC2"/>
        <w:tabs>
          <w:tab w:val="right" w:leader="dot" w:pos="8306"/>
        </w:tabs>
      </w:pPr>
      <w:hyperlink w:anchor="_Toc15866" w:history="1">
        <w:r>
          <w:rPr>
            <w:rFonts w:ascii="仿宋" w:eastAsia="仿宋" w:hAnsi="仿宋" w:cs="仿宋" w:hint="eastAsia"/>
            <w:lang w:eastAsia="zh-CN"/>
          </w:rPr>
          <w:t>(一)、建立健全的预算管理制度</w:t>
        </w:r>
        <w:r>
          <w:tab/>
        </w:r>
        <w:r>
          <w:fldChar w:fldCharType="begin"/>
        </w:r>
        <w:r>
          <w:instrText xml:space="preserve"> PAGEREF _Toc15866 \h </w:instrText>
        </w:r>
        <w:r>
          <w:fldChar w:fldCharType="separate"/>
        </w:r>
        <w:r>
          <w:t>28</w:t>
        </w:r>
        <w:r>
          <w:fldChar w:fldCharType="end"/>
        </w:r>
      </w:hyperlink>
    </w:p>
    <w:p>
      <w:pPr>
        <w:pStyle w:val="TOC2"/>
        <w:tabs>
          <w:tab w:val="right" w:leader="dot" w:pos="8306"/>
        </w:tabs>
      </w:pPr>
      <w:hyperlink w:anchor="_Toc14198" w:history="1">
        <w:r>
          <w:rPr>
            <w:rFonts w:ascii="仿宋" w:eastAsia="仿宋" w:hAnsi="仿宋" w:cs="仿宋" w:hint="eastAsia"/>
            <w:lang w:eastAsia="zh-CN"/>
          </w:rPr>
          <w:t>(二)、加强资金流动监控</w:t>
        </w:r>
        <w:r>
          <w:tab/>
        </w:r>
        <w:r>
          <w:fldChar w:fldCharType="begin"/>
        </w:r>
        <w:r>
          <w:instrText xml:space="preserve"> PAGEREF _Toc14198 \h </w:instrText>
        </w:r>
        <w:r>
          <w:fldChar w:fldCharType="separate"/>
        </w:r>
        <w:r>
          <w:t>30</w:t>
        </w:r>
        <w:r>
          <w:fldChar w:fldCharType="end"/>
        </w:r>
      </w:hyperlink>
    </w:p>
    <w:p>
      <w:pPr>
        <w:pStyle w:val="TOC2"/>
        <w:tabs>
          <w:tab w:val="right" w:leader="dot" w:pos="8306"/>
        </w:tabs>
      </w:pPr>
      <w:hyperlink w:anchor="_Toc2647" w:history="1">
        <w:r>
          <w:rPr>
            <w:rFonts w:ascii="仿宋" w:eastAsia="仿宋" w:hAnsi="仿宋" w:cs="仿宋" w:hint="eastAsia"/>
            <w:lang w:eastAsia="zh-CN"/>
          </w:rPr>
          <w:t>(三)、制定完善的风险控制机制</w:t>
        </w:r>
        <w:r>
          <w:tab/>
        </w:r>
        <w:r>
          <w:fldChar w:fldCharType="begin"/>
        </w:r>
        <w:r>
          <w:instrText xml:space="preserve"> PAGEREF _Toc2647 \h </w:instrText>
        </w:r>
        <w:r>
          <w:fldChar w:fldCharType="separate"/>
        </w:r>
        <w:r>
          <w:t>31</w:t>
        </w:r>
        <w:r>
          <w:fldChar w:fldCharType="end"/>
        </w:r>
      </w:hyperlink>
    </w:p>
    <w:p>
      <w:pPr>
        <w:pStyle w:val="TOC2"/>
        <w:tabs>
          <w:tab w:val="right" w:leader="dot" w:pos="8306"/>
        </w:tabs>
      </w:pPr>
      <w:hyperlink w:anchor="_Toc9830" w:history="1">
        <w:r>
          <w:rPr>
            <w:rFonts w:ascii="仿宋" w:eastAsia="仿宋" w:hAnsi="仿宋" w:cs="仿宋" w:hint="eastAsia"/>
            <w:lang w:eastAsia="zh-CN"/>
          </w:rPr>
          <w:t>(四)、优化成本管理</w:t>
        </w:r>
        <w:r>
          <w:tab/>
        </w:r>
        <w:r>
          <w:fldChar w:fldCharType="begin"/>
        </w:r>
        <w:r>
          <w:instrText xml:space="preserve"> PAGEREF _Toc9830 \h </w:instrText>
        </w:r>
        <w:r>
          <w:fldChar w:fldCharType="separate"/>
        </w:r>
        <w:r>
          <w:t>33</w:t>
        </w:r>
        <w:r>
          <w:fldChar w:fldCharType="end"/>
        </w:r>
      </w:hyperlink>
    </w:p>
    <w:p>
      <w:pPr>
        <w:pStyle w:val="TOC1"/>
        <w:tabs>
          <w:tab w:val="right" w:leader="dot" w:pos="8306"/>
        </w:tabs>
      </w:pPr>
      <w:hyperlink w:anchor="_Toc23573" w:history="1">
        <w:r>
          <w:rPr>
            <w:rFonts w:ascii="仿宋" w:eastAsia="仿宋" w:hAnsi="仿宋" w:cs="仿宋" w:hint="eastAsia"/>
            <w:lang w:eastAsia="zh-CN"/>
          </w:rPr>
          <w:t>十、橡胶轮胎及内胎项目人力资源培养与发展</w:t>
        </w:r>
        <w:r>
          <w:tab/>
        </w:r>
        <w:r>
          <w:fldChar w:fldCharType="begin"/>
        </w:r>
        <w:r>
          <w:instrText xml:space="preserve"> PAGEREF _Toc23573 \h </w:instrText>
        </w:r>
        <w:r>
          <w:fldChar w:fldCharType="separate"/>
        </w:r>
        <w:r>
          <w:t>34</w:t>
        </w:r>
        <w:r>
          <w:fldChar w:fldCharType="end"/>
        </w:r>
      </w:hyperlink>
    </w:p>
    <w:p>
      <w:pPr>
        <w:pStyle w:val="TOC2"/>
        <w:tabs>
          <w:tab w:val="right" w:leader="dot" w:pos="8306"/>
        </w:tabs>
      </w:pPr>
      <w:hyperlink w:anchor="_Toc1445" w:history="1">
        <w:r>
          <w:rPr>
            <w:rFonts w:ascii="仿宋" w:eastAsia="仿宋" w:hAnsi="仿宋" w:cs="仿宋" w:hint="eastAsia"/>
            <w:lang w:eastAsia="zh-CN"/>
          </w:rPr>
          <w:t>(一)、人才需求与规划</w:t>
        </w:r>
        <w:r>
          <w:tab/>
        </w:r>
        <w:r>
          <w:fldChar w:fldCharType="begin"/>
        </w:r>
        <w:r>
          <w:instrText xml:space="preserve"> PAGEREF _Toc1445 \h </w:instrText>
        </w:r>
        <w:r>
          <w:fldChar w:fldCharType="separate"/>
        </w:r>
        <w:r>
          <w:t>34</w:t>
        </w:r>
        <w:r>
          <w:fldChar w:fldCharType="end"/>
        </w:r>
      </w:hyperlink>
    </w:p>
    <w:p>
      <w:pPr>
        <w:pStyle w:val="TOC2"/>
        <w:tabs>
          <w:tab w:val="right" w:leader="dot" w:pos="8306"/>
        </w:tabs>
      </w:pPr>
      <w:hyperlink w:anchor="_Toc12435" w:history="1">
        <w:r>
          <w:rPr>
            <w:rFonts w:ascii="仿宋" w:eastAsia="仿宋" w:hAnsi="仿宋" w:cs="仿宋" w:hint="eastAsia"/>
            <w:lang w:eastAsia="zh-CN"/>
          </w:rPr>
          <w:t>(二)、培训与发展计划</w:t>
        </w:r>
        <w:r>
          <w:tab/>
        </w:r>
        <w:r>
          <w:fldChar w:fldCharType="begin"/>
        </w:r>
        <w:r>
          <w:instrText xml:space="preserve"> PAGEREF _Toc12435 \h </w:instrText>
        </w:r>
        <w:r>
          <w:fldChar w:fldCharType="separate"/>
        </w:r>
        <w:r>
          <w:t>34</w:t>
        </w:r>
        <w:r>
          <w:fldChar w:fldCharType="end"/>
        </w:r>
      </w:hyperlink>
    </w:p>
    <w:p>
      <w:pPr>
        <w:pStyle w:val="TOC1"/>
        <w:tabs>
          <w:tab w:val="right" w:leader="dot" w:pos="8306"/>
        </w:tabs>
      </w:pPr>
      <w:hyperlink w:anchor="_Toc25244" w:history="1">
        <w:r>
          <w:rPr>
            <w:rFonts w:ascii="仿宋" w:eastAsia="仿宋" w:hAnsi="仿宋" w:cs="仿宋" w:hint="eastAsia"/>
            <w:lang w:eastAsia="zh-CN"/>
          </w:rPr>
          <w:t>十一、橡胶轮胎及内胎项目环境影响分析</w:t>
        </w:r>
        <w:r>
          <w:tab/>
        </w:r>
        <w:r>
          <w:fldChar w:fldCharType="begin"/>
        </w:r>
        <w:r>
          <w:instrText xml:space="preserve"> PAGEREF _Toc25244 \h </w:instrText>
        </w:r>
        <w:r>
          <w:fldChar w:fldCharType="separate"/>
        </w:r>
        <w:r>
          <w:t>35</w:t>
        </w:r>
        <w:r>
          <w:fldChar w:fldCharType="end"/>
        </w:r>
      </w:hyperlink>
    </w:p>
    <w:p>
      <w:pPr>
        <w:pStyle w:val="TOC2"/>
        <w:tabs>
          <w:tab w:val="right" w:leader="dot" w:pos="8306"/>
        </w:tabs>
      </w:pPr>
      <w:hyperlink w:anchor="_Toc30453" w:history="1">
        <w:r>
          <w:rPr>
            <w:rFonts w:ascii="仿宋" w:eastAsia="仿宋" w:hAnsi="仿宋" w:cs="仿宋" w:hint="eastAsia"/>
            <w:lang w:eastAsia="zh-CN"/>
          </w:rPr>
          <w:t>(一)、建设区域环境质量现状</w:t>
        </w:r>
        <w:r>
          <w:tab/>
        </w:r>
        <w:r>
          <w:fldChar w:fldCharType="begin"/>
        </w:r>
        <w:r>
          <w:instrText xml:space="preserve"> PAGEREF _Toc30453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34" w:history="1">
        <w:r>
          <w:rPr>
            <w:rFonts w:ascii="仿宋" w:eastAsia="仿宋" w:hAnsi="仿宋" w:cs="仿宋" w:hint="eastAsia"/>
            <w:lang w:eastAsia="zh-CN"/>
          </w:rPr>
          <w:t>(二)、建设期环境保护</w:t>
        </w:r>
        <w:r>
          <w:tab/>
        </w:r>
        <w:r>
          <w:fldChar w:fldCharType="begin"/>
        </w:r>
        <w:r>
          <w:instrText xml:space="preserve"> PAGEREF _Toc12734 \h </w:instrText>
        </w:r>
        <w:r>
          <w:fldChar w:fldCharType="separate"/>
        </w:r>
        <w:r>
          <w:t>36</w:t>
        </w:r>
        <w:r>
          <w:fldChar w:fldCharType="end"/>
        </w:r>
      </w:hyperlink>
    </w:p>
    <w:p>
      <w:pPr>
        <w:pStyle w:val="TOC2"/>
        <w:tabs>
          <w:tab w:val="right" w:leader="dot" w:pos="8306"/>
        </w:tabs>
      </w:pPr>
      <w:hyperlink w:anchor="_Toc29782" w:history="1">
        <w:r>
          <w:rPr>
            <w:rFonts w:ascii="仿宋" w:eastAsia="仿宋" w:hAnsi="仿宋" w:cs="仿宋" w:hint="eastAsia"/>
            <w:lang w:eastAsia="zh-CN"/>
          </w:rPr>
          <w:t>(三)、运营期环境保护</w:t>
        </w:r>
        <w:r>
          <w:tab/>
        </w:r>
        <w:r>
          <w:fldChar w:fldCharType="begin"/>
        </w:r>
        <w:r>
          <w:instrText xml:space="preserve"> PAGEREF _Toc29782 \h </w:instrText>
        </w:r>
        <w:r>
          <w:fldChar w:fldCharType="separate"/>
        </w:r>
        <w:r>
          <w:t>38</w:t>
        </w:r>
        <w:r>
          <w:fldChar w:fldCharType="end"/>
        </w:r>
      </w:hyperlink>
    </w:p>
    <w:p>
      <w:pPr>
        <w:pStyle w:val="TOC2"/>
        <w:tabs>
          <w:tab w:val="right" w:leader="dot" w:pos="8306"/>
        </w:tabs>
      </w:pPr>
      <w:hyperlink w:anchor="_Toc1121" w:history="1">
        <w:r>
          <w:rPr>
            <w:rFonts w:ascii="仿宋" w:eastAsia="仿宋" w:hAnsi="仿宋" w:cs="仿宋" w:hint="eastAsia"/>
            <w:lang w:eastAsia="zh-CN"/>
          </w:rPr>
          <w:t>(四)、橡胶轮胎及内胎项目建设对区域经济的影响</w:t>
        </w:r>
        <w:r>
          <w:tab/>
        </w:r>
        <w:r>
          <w:fldChar w:fldCharType="begin"/>
        </w:r>
        <w:r>
          <w:instrText xml:space="preserve"> PAGEREF _Toc1121 \h </w:instrText>
        </w:r>
        <w:r>
          <w:fldChar w:fldCharType="separate"/>
        </w:r>
        <w:r>
          <w:t>39</w:t>
        </w:r>
        <w:r>
          <w:fldChar w:fldCharType="end"/>
        </w:r>
      </w:hyperlink>
    </w:p>
    <w:p>
      <w:pPr>
        <w:pStyle w:val="TOC2"/>
        <w:tabs>
          <w:tab w:val="right" w:leader="dot" w:pos="8306"/>
        </w:tabs>
      </w:pPr>
      <w:hyperlink w:anchor="_Toc31417" w:history="1">
        <w:r>
          <w:rPr>
            <w:rFonts w:ascii="仿宋" w:eastAsia="仿宋" w:hAnsi="仿宋" w:cs="仿宋" w:hint="eastAsia"/>
            <w:lang w:eastAsia="zh-CN"/>
          </w:rPr>
          <w:t>(五)、废弃物处理</w:t>
        </w:r>
        <w:r>
          <w:tab/>
        </w:r>
        <w:r>
          <w:fldChar w:fldCharType="begin"/>
        </w:r>
        <w:r>
          <w:instrText xml:space="preserve"> PAGEREF _Toc31417 \h </w:instrText>
        </w:r>
        <w:r>
          <w:fldChar w:fldCharType="separate"/>
        </w:r>
        <w:r>
          <w:t>41</w:t>
        </w:r>
        <w:r>
          <w:fldChar w:fldCharType="end"/>
        </w:r>
      </w:hyperlink>
    </w:p>
    <w:p>
      <w:pPr>
        <w:pStyle w:val="TOC2"/>
        <w:tabs>
          <w:tab w:val="right" w:leader="dot" w:pos="8306"/>
        </w:tabs>
      </w:pPr>
      <w:hyperlink w:anchor="_Toc23163" w:history="1">
        <w:r>
          <w:rPr>
            <w:rFonts w:ascii="仿宋" w:eastAsia="仿宋" w:hAnsi="仿宋" w:cs="仿宋" w:hint="eastAsia"/>
            <w:lang w:eastAsia="zh-CN"/>
          </w:rPr>
          <w:t>(六)、特殊环境影响分析</w:t>
        </w:r>
        <w:r>
          <w:tab/>
        </w:r>
        <w:r>
          <w:fldChar w:fldCharType="begin"/>
        </w:r>
        <w:r>
          <w:instrText xml:space="preserve"> PAGEREF _Toc23163 \h </w:instrText>
        </w:r>
        <w:r>
          <w:fldChar w:fldCharType="separate"/>
        </w:r>
        <w:r>
          <w:t>42</w:t>
        </w:r>
        <w:r>
          <w:fldChar w:fldCharType="end"/>
        </w:r>
      </w:hyperlink>
    </w:p>
    <w:p>
      <w:pPr>
        <w:pStyle w:val="TOC2"/>
        <w:tabs>
          <w:tab w:val="right" w:leader="dot" w:pos="8306"/>
        </w:tabs>
      </w:pPr>
      <w:hyperlink w:anchor="_Toc4171" w:history="1">
        <w:r>
          <w:rPr>
            <w:rFonts w:ascii="仿宋" w:eastAsia="仿宋" w:hAnsi="仿宋" w:cs="仿宋" w:hint="eastAsia"/>
            <w:lang w:eastAsia="zh-CN"/>
          </w:rPr>
          <w:t>(七)、清洁生产</w:t>
        </w:r>
        <w:r>
          <w:tab/>
        </w:r>
        <w:r>
          <w:fldChar w:fldCharType="begin"/>
        </w:r>
        <w:r>
          <w:instrText xml:space="preserve"> PAGEREF _Toc4171 \h </w:instrText>
        </w:r>
        <w:r>
          <w:fldChar w:fldCharType="separate"/>
        </w:r>
        <w:r>
          <w:t>44</w:t>
        </w:r>
        <w:r>
          <w:fldChar w:fldCharType="end"/>
        </w:r>
      </w:hyperlink>
    </w:p>
    <w:p>
      <w:pPr>
        <w:pStyle w:val="TOC2"/>
        <w:tabs>
          <w:tab w:val="right" w:leader="dot" w:pos="8306"/>
        </w:tabs>
      </w:pPr>
      <w:hyperlink w:anchor="_Toc22344" w:history="1">
        <w:r>
          <w:rPr>
            <w:rFonts w:ascii="仿宋" w:eastAsia="仿宋" w:hAnsi="仿宋" w:cs="仿宋" w:hint="eastAsia"/>
            <w:lang w:eastAsia="zh-CN"/>
          </w:rPr>
          <w:t>(八)、环境保护综合评价</w:t>
        </w:r>
        <w:r>
          <w:tab/>
        </w:r>
        <w:r>
          <w:fldChar w:fldCharType="begin"/>
        </w:r>
        <w:r>
          <w:instrText xml:space="preserve"> PAGEREF _Toc22344 \h </w:instrText>
        </w:r>
        <w:r>
          <w:fldChar w:fldCharType="separate"/>
        </w:r>
        <w:r>
          <w:t>45</w:t>
        </w:r>
        <w:r>
          <w:fldChar w:fldCharType="end"/>
        </w:r>
      </w:hyperlink>
    </w:p>
    <w:p>
      <w:pPr>
        <w:pStyle w:val="TOC1"/>
        <w:tabs>
          <w:tab w:val="right" w:leader="dot" w:pos="8306"/>
        </w:tabs>
      </w:pPr>
      <w:hyperlink w:anchor="_Toc20982" w:history="1">
        <w:r>
          <w:rPr>
            <w:rFonts w:ascii="仿宋" w:eastAsia="仿宋" w:hAnsi="仿宋" w:cs="仿宋" w:hint="eastAsia"/>
            <w:lang w:eastAsia="zh-CN"/>
          </w:rPr>
          <w:t>十二、橡胶轮胎及内胎项目风险管理</w:t>
        </w:r>
        <w:r>
          <w:tab/>
        </w:r>
        <w:r>
          <w:fldChar w:fldCharType="begin"/>
        </w:r>
        <w:r>
          <w:instrText xml:space="preserve"> PAGEREF _Toc20982 \h </w:instrText>
        </w:r>
        <w:r>
          <w:fldChar w:fldCharType="separate"/>
        </w:r>
        <w:r>
          <w:t>46</w:t>
        </w:r>
        <w:r>
          <w:fldChar w:fldCharType="end"/>
        </w:r>
      </w:hyperlink>
    </w:p>
    <w:p>
      <w:pPr>
        <w:pStyle w:val="TOC2"/>
        <w:tabs>
          <w:tab w:val="right" w:leader="dot" w:pos="8306"/>
        </w:tabs>
      </w:pPr>
      <w:hyperlink w:anchor="_Toc6181" w:history="1">
        <w:r>
          <w:rPr>
            <w:rFonts w:ascii="仿宋" w:eastAsia="仿宋" w:hAnsi="仿宋" w:cs="仿宋" w:hint="eastAsia"/>
            <w:lang w:eastAsia="zh-CN"/>
          </w:rPr>
          <w:t>(一)、风险识别与评估</w:t>
        </w:r>
        <w:r>
          <w:tab/>
        </w:r>
        <w:r>
          <w:fldChar w:fldCharType="begin"/>
        </w:r>
        <w:r>
          <w:instrText xml:space="preserve"> PAGEREF _Toc6181 \h </w:instrText>
        </w:r>
        <w:r>
          <w:fldChar w:fldCharType="separate"/>
        </w:r>
        <w:r>
          <w:t>46</w:t>
        </w:r>
        <w:r>
          <w:fldChar w:fldCharType="end"/>
        </w:r>
      </w:hyperlink>
    </w:p>
    <w:p>
      <w:pPr>
        <w:pStyle w:val="TOC2"/>
        <w:tabs>
          <w:tab w:val="right" w:leader="dot" w:pos="8306"/>
        </w:tabs>
      </w:pPr>
      <w:hyperlink w:anchor="_Toc29533" w:history="1">
        <w:r>
          <w:rPr>
            <w:rFonts w:ascii="仿宋" w:eastAsia="仿宋" w:hAnsi="仿宋" w:cs="仿宋" w:hint="eastAsia"/>
            <w:lang w:eastAsia="zh-CN"/>
          </w:rPr>
          <w:t>(二)、风险应对策略</w:t>
        </w:r>
        <w:r>
          <w:tab/>
        </w:r>
        <w:r>
          <w:fldChar w:fldCharType="begin"/>
        </w:r>
        <w:r>
          <w:instrText xml:space="preserve"> PAGEREF _Toc29533 \h </w:instrText>
        </w:r>
        <w:r>
          <w:fldChar w:fldCharType="separate"/>
        </w:r>
        <w:r>
          <w:t>47</w:t>
        </w:r>
        <w:r>
          <w:fldChar w:fldCharType="end"/>
        </w:r>
      </w:hyperlink>
    </w:p>
    <w:p>
      <w:pPr>
        <w:pStyle w:val="TOC2"/>
        <w:tabs>
          <w:tab w:val="right" w:leader="dot" w:pos="8306"/>
        </w:tabs>
      </w:pPr>
      <w:hyperlink w:anchor="_Toc10011" w:history="1">
        <w:r>
          <w:rPr>
            <w:rFonts w:ascii="仿宋" w:eastAsia="仿宋" w:hAnsi="仿宋" w:cs="仿宋" w:hint="eastAsia"/>
            <w:lang w:eastAsia="zh-CN"/>
          </w:rPr>
          <w:t>(三)、风险监控与控制</w:t>
        </w:r>
        <w:r>
          <w:tab/>
        </w:r>
        <w:r>
          <w:fldChar w:fldCharType="begin"/>
        </w:r>
        <w:r>
          <w:instrText xml:space="preserve"> PAGEREF _Toc10011 \h </w:instrText>
        </w:r>
        <w:r>
          <w:fldChar w:fldCharType="separate"/>
        </w:r>
        <w:r>
          <w:t>49</w:t>
        </w:r>
        <w:r>
          <w:fldChar w:fldCharType="end"/>
        </w:r>
      </w:hyperlink>
    </w:p>
    <w:p>
      <w:pPr>
        <w:pStyle w:val="TOC1"/>
        <w:tabs>
          <w:tab w:val="right" w:leader="dot" w:pos="8306"/>
        </w:tabs>
      </w:pPr>
      <w:hyperlink w:anchor="_Toc4003" w:history="1">
        <w:r>
          <w:rPr>
            <w:rFonts w:ascii="仿宋" w:eastAsia="仿宋" w:hAnsi="仿宋" w:cs="仿宋" w:hint="eastAsia"/>
            <w:lang w:eastAsia="zh-CN"/>
          </w:rPr>
          <w:t>十三、橡胶轮胎及内胎项目实施保障措施</w:t>
        </w:r>
        <w:r>
          <w:tab/>
        </w:r>
        <w:r>
          <w:fldChar w:fldCharType="begin"/>
        </w:r>
        <w:r>
          <w:instrText xml:space="preserve"> PAGEREF _Toc4003 \h </w:instrText>
        </w:r>
        <w:r>
          <w:fldChar w:fldCharType="separate"/>
        </w:r>
        <w:r>
          <w:t>50</w:t>
        </w:r>
        <w:r>
          <w:fldChar w:fldCharType="end"/>
        </w:r>
      </w:hyperlink>
    </w:p>
    <w:p>
      <w:pPr>
        <w:pStyle w:val="TOC2"/>
        <w:tabs>
          <w:tab w:val="right" w:leader="dot" w:pos="8306"/>
        </w:tabs>
      </w:pPr>
      <w:hyperlink w:anchor="_Toc3826" w:history="1">
        <w:r>
          <w:rPr>
            <w:rFonts w:ascii="仿宋" w:eastAsia="仿宋" w:hAnsi="仿宋" w:cs="仿宋" w:hint="eastAsia"/>
            <w:lang w:eastAsia="zh-CN"/>
          </w:rPr>
          <w:t>(一)、橡胶轮胎及内胎项目实施保障机制</w:t>
        </w:r>
        <w:r>
          <w:tab/>
        </w:r>
        <w:r>
          <w:fldChar w:fldCharType="begin"/>
        </w:r>
        <w:r>
          <w:instrText xml:space="preserve"> PAGEREF _Toc3826 \h </w:instrText>
        </w:r>
        <w:r>
          <w:fldChar w:fldCharType="separate"/>
        </w:r>
        <w:r>
          <w:t>50</w:t>
        </w:r>
        <w:r>
          <w:fldChar w:fldCharType="end"/>
        </w:r>
      </w:hyperlink>
    </w:p>
    <w:p>
      <w:pPr>
        <w:pStyle w:val="TOC2"/>
        <w:tabs>
          <w:tab w:val="right" w:leader="dot" w:pos="8306"/>
        </w:tabs>
      </w:pPr>
      <w:hyperlink w:anchor="_Toc22977" w:history="1">
        <w:r>
          <w:rPr>
            <w:rFonts w:ascii="仿宋" w:eastAsia="仿宋" w:hAnsi="仿宋" w:cs="仿宋" w:hint="eastAsia"/>
            <w:lang w:eastAsia="zh-CN"/>
          </w:rPr>
          <w:t>(二)、橡胶轮胎及内胎项目法律合规要求</w:t>
        </w:r>
        <w:r>
          <w:tab/>
        </w:r>
        <w:r>
          <w:fldChar w:fldCharType="begin"/>
        </w:r>
        <w:r>
          <w:instrText xml:space="preserve"> PAGEREF _Toc22977 \h </w:instrText>
        </w:r>
        <w:r>
          <w:fldChar w:fldCharType="separate"/>
        </w:r>
        <w:r>
          <w:t>54</w:t>
        </w:r>
        <w:r>
          <w:fldChar w:fldCharType="end"/>
        </w:r>
      </w:hyperlink>
    </w:p>
    <w:p>
      <w:pPr>
        <w:pStyle w:val="TOC2"/>
        <w:tabs>
          <w:tab w:val="right" w:leader="dot" w:pos="8306"/>
        </w:tabs>
      </w:pPr>
      <w:hyperlink w:anchor="_Toc1229" w:history="1">
        <w:r>
          <w:rPr>
            <w:rFonts w:ascii="仿宋" w:eastAsia="仿宋" w:hAnsi="仿宋" w:cs="仿宋" w:hint="eastAsia"/>
            <w:lang w:eastAsia="zh-CN"/>
          </w:rPr>
          <w:t>(三)、橡胶轮胎及内胎项目合同管理与法律事务</w:t>
        </w:r>
        <w:r>
          <w:tab/>
        </w:r>
        <w:r>
          <w:fldChar w:fldCharType="begin"/>
        </w:r>
        <w:r>
          <w:instrText xml:space="preserve"> PAGEREF _Toc1229 \h </w:instrText>
        </w:r>
        <w:r>
          <w:fldChar w:fldCharType="separate"/>
        </w:r>
        <w:r>
          <w:t>58</w:t>
        </w:r>
        <w:r>
          <w:fldChar w:fldCharType="end"/>
        </w:r>
      </w:hyperlink>
    </w:p>
    <w:p>
      <w:pPr>
        <w:pStyle w:val="TOC2"/>
        <w:tabs>
          <w:tab w:val="right" w:leader="dot" w:pos="8306"/>
        </w:tabs>
      </w:pPr>
      <w:hyperlink w:anchor="_Toc28722" w:history="1">
        <w:r>
          <w:rPr>
            <w:rFonts w:ascii="仿宋" w:eastAsia="仿宋" w:hAnsi="仿宋" w:cs="仿宋" w:hint="eastAsia"/>
            <w:lang w:eastAsia="zh-CN"/>
          </w:rPr>
          <w:t>(四)、橡胶轮胎及内胎项目知识产权保护策略</w:t>
        </w:r>
        <w:r>
          <w:tab/>
        </w:r>
        <w:r>
          <w:fldChar w:fldCharType="begin"/>
        </w:r>
        <w:r>
          <w:instrText xml:space="preserve"> PAGEREF _Toc28722 \h </w:instrText>
        </w:r>
        <w:r>
          <w:fldChar w:fldCharType="separate"/>
        </w:r>
        <w:r>
          <w:t>65</w:t>
        </w:r>
        <w:r>
          <w:fldChar w:fldCharType="end"/>
        </w:r>
      </w:hyperlink>
    </w:p>
    <w:p>
      <w:pPr>
        <w:pStyle w:val="TOC1"/>
        <w:tabs>
          <w:tab w:val="right" w:leader="dot" w:pos="8306"/>
        </w:tabs>
      </w:pPr>
      <w:hyperlink w:anchor="_Toc31634" w:history="1">
        <w:r>
          <w:rPr>
            <w:rFonts w:ascii="仿宋" w:eastAsia="仿宋" w:hAnsi="仿宋" w:cs="仿宋" w:hint="eastAsia"/>
            <w:lang w:eastAsia="zh-CN"/>
          </w:rPr>
          <w:t>十四、供应链管理</w:t>
        </w:r>
        <w:r>
          <w:tab/>
        </w:r>
        <w:r>
          <w:fldChar w:fldCharType="begin"/>
        </w:r>
        <w:r>
          <w:instrText xml:space="preserve"> PAGEREF _Toc31634 \h </w:instrText>
        </w:r>
        <w:r>
          <w:fldChar w:fldCharType="separate"/>
        </w:r>
        <w:r>
          <w:t>67</w:t>
        </w:r>
        <w:r>
          <w:fldChar w:fldCharType="end"/>
        </w:r>
      </w:hyperlink>
    </w:p>
    <w:p>
      <w:pPr>
        <w:pStyle w:val="TOC2"/>
        <w:tabs>
          <w:tab w:val="right" w:leader="dot" w:pos="8306"/>
        </w:tabs>
      </w:pPr>
      <w:hyperlink w:anchor="_Toc30518" w:history="1">
        <w:r>
          <w:rPr>
            <w:rFonts w:ascii="仿宋" w:eastAsia="仿宋" w:hAnsi="仿宋" w:cs="仿宋" w:hint="eastAsia"/>
            <w:lang w:eastAsia="zh-CN"/>
          </w:rPr>
          <w:t>(一)、供应链战略规划</w:t>
        </w:r>
        <w:r>
          <w:tab/>
        </w:r>
        <w:r>
          <w:fldChar w:fldCharType="begin"/>
        </w:r>
        <w:r>
          <w:instrText xml:space="preserve"> PAGEREF _Toc30518 \h </w:instrText>
        </w:r>
        <w:r>
          <w:fldChar w:fldCharType="separate"/>
        </w:r>
        <w:r>
          <w:t>67</w:t>
        </w:r>
        <w:r>
          <w:fldChar w:fldCharType="end"/>
        </w:r>
      </w:hyperlink>
    </w:p>
    <w:p>
      <w:pPr>
        <w:pStyle w:val="TOC2"/>
        <w:tabs>
          <w:tab w:val="right" w:leader="dot" w:pos="8306"/>
        </w:tabs>
      </w:pPr>
      <w:hyperlink w:anchor="_Toc22448" w:history="1">
        <w:r>
          <w:rPr>
            <w:rFonts w:ascii="仿宋" w:eastAsia="仿宋" w:hAnsi="仿宋" w:cs="仿宋" w:hint="eastAsia"/>
            <w:lang w:eastAsia="zh-CN"/>
          </w:rPr>
          <w:t>(二)、供应商选择与合作</w:t>
        </w:r>
        <w:r>
          <w:tab/>
        </w:r>
        <w:r>
          <w:fldChar w:fldCharType="begin"/>
        </w:r>
        <w:r>
          <w:instrText xml:space="preserve"> PAGEREF _Toc22448 \h </w:instrText>
        </w:r>
        <w:r>
          <w:fldChar w:fldCharType="separate"/>
        </w:r>
        <w:r>
          <w:t>69</w:t>
        </w:r>
        <w:r>
          <w:fldChar w:fldCharType="end"/>
        </w:r>
      </w:hyperlink>
    </w:p>
    <w:p>
      <w:pPr>
        <w:pStyle w:val="TOC2"/>
        <w:tabs>
          <w:tab w:val="right" w:leader="dot" w:pos="8306"/>
        </w:tabs>
      </w:pPr>
      <w:hyperlink w:anchor="_Toc30208" w:history="1">
        <w:r>
          <w:rPr>
            <w:rFonts w:ascii="仿宋" w:eastAsia="仿宋" w:hAnsi="仿宋" w:cs="仿宋" w:hint="eastAsia"/>
            <w:lang w:eastAsia="zh-CN"/>
          </w:rPr>
          <w:t>(三)、物流与库存管理</w:t>
        </w:r>
        <w:r>
          <w:tab/>
        </w:r>
        <w:r>
          <w:fldChar w:fldCharType="begin"/>
        </w:r>
        <w:r>
          <w:instrText xml:space="preserve"> PAGEREF _Toc30208 \h </w:instrText>
        </w:r>
        <w:r>
          <w:fldChar w:fldCharType="separate"/>
        </w:r>
        <w:r>
          <w:t>70</w:t>
        </w:r>
        <w:r>
          <w:fldChar w:fldCharType="end"/>
        </w:r>
      </w:hyperlink>
    </w:p>
    <w:p>
      <w:pPr>
        <w:pStyle w:val="TOC1"/>
        <w:tabs>
          <w:tab w:val="right" w:leader="dot" w:pos="8306"/>
        </w:tabs>
      </w:pPr>
      <w:hyperlink w:anchor="_Toc28165" w:history="1">
        <w:r>
          <w:rPr>
            <w:rFonts w:ascii="仿宋" w:eastAsia="仿宋" w:hAnsi="仿宋" w:cs="仿宋" w:hint="eastAsia"/>
            <w:lang w:eastAsia="zh-CN"/>
          </w:rPr>
          <w:t>十五、利益相关者分析与沟通计划</w:t>
        </w:r>
        <w:r>
          <w:tab/>
        </w:r>
        <w:r>
          <w:fldChar w:fldCharType="begin"/>
        </w:r>
        <w:r>
          <w:instrText xml:space="preserve"> PAGEREF _Toc28165 \h </w:instrText>
        </w:r>
        <w:r>
          <w:fldChar w:fldCharType="separate"/>
        </w:r>
        <w:r>
          <w:t>71</w:t>
        </w:r>
        <w:r>
          <w:fldChar w:fldCharType="end"/>
        </w:r>
      </w:hyperlink>
    </w:p>
    <w:p>
      <w:pPr>
        <w:pStyle w:val="TOC2"/>
        <w:tabs>
          <w:tab w:val="right" w:leader="dot" w:pos="8306"/>
        </w:tabs>
      </w:pPr>
      <w:hyperlink w:anchor="_Toc5771" w:history="1">
        <w:r>
          <w:rPr>
            <w:rFonts w:ascii="仿宋" w:eastAsia="仿宋" w:hAnsi="仿宋" w:cs="仿宋" w:hint="eastAsia"/>
            <w:lang w:eastAsia="zh-CN"/>
          </w:rPr>
          <w:t>(一)、利益相关者分析</w:t>
        </w:r>
        <w:r>
          <w:tab/>
        </w:r>
        <w:r>
          <w:fldChar w:fldCharType="begin"/>
        </w:r>
        <w:r>
          <w:instrText xml:space="preserve"> PAGEREF _Toc5771 \h </w:instrText>
        </w:r>
        <w:r>
          <w:fldChar w:fldCharType="separate"/>
        </w:r>
        <w:r>
          <w:t>71</w:t>
        </w:r>
        <w:r>
          <w:fldChar w:fldCharType="end"/>
        </w:r>
      </w:hyperlink>
    </w:p>
    <w:p>
      <w:pPr>
        <w:pStyle w:val="TOC2"/>
        <w:tabs>
          <w:tab w:val="right" w:leader="dot" w:pos="8306"/>
        </w:tabs>
      </w:pPr>
      <w:hyperlink w:anchor="_Toc3816" w:history="1">
        <w:r>
          <w:rPr>
            <w:rFonts w:ascii="仿宋" w:eastAsia="仿宋" w:hAnsi="仿宋" w:cs="仿宋" w:hint="eastAsia"/>
            <w:lang w:eastAsia="zh-CN"/>
          </w:rPr>
          <w:t>(二)、沟通计划</w:t>
        </w:r>
        <w:r>
          <w:tab/>
        </w:r>
        <w:r>
          <w:fldChar w:fldCharType="begin"/>
        </w:r>
        <w:r>
          <w:instrText xml:space="preserve"> PAGEREF _Toc3816 \h </w:instrText>
        </w:r>
        <w:r>
          <w:fldChar w:fldCharType="separate"/>
        </w:r>
        <w:r>
          <w:t>73</w:t>
        </w:r>
        <w:r>
          <w:fldChar w:fldCharType="end"/>
        </w:r>
      </w:hyperlink>
    </w:p>
    <w:p>
      <w:pPr>
        <w:pStyle w:val="TOC1"/>
        <w:tabs>
          <w:tab w:val="right" w:leader="dot" w:pos="8306"/>
        </w:tabs>
      </w:pPr>
      <w:hyperlink w:anchor="_Toc9455" w:history="1">
        <w:r>
          <w:rPr>
            <w:rFonts w:ascii="仿宋" w:eastAsia="仿宋" w:hAnsi="仿宋" w:cs="仿宋" w:hint="eastAsia"/>
            <w:lang w:eastAsia="zh-CN"/>
          </w:rPr>
          <w:t>十六、质量管理体系</w:t>
        </w:r>
        <w:r>
          <w:tab/>
        </w:r>
        <w:r>
          <w:fldChar w:fldCharType="begin"/>
        </w:r>
        <w:r>
          <w:instrText xml:space="preserve"> PAGEREF _Toc9455 \h </w:instrText>
        </w:r>
        <w:r>
          <w:fldChar w:fldCharType="separate"/>
        </w:r>
        <w:r>
          <w:t>74</w:t>
        </w:r>
        <w:r>
          <w:fldChar w:fldCharType="end"/>
        </w:r>
      </w:hyperlink>
    </w:p>
    <w:p>
      <w:pPr>
        <w:pStyle w:val="TOC2"/>
        <w:tabs>
          <w:tab w:val="right" w:leader="dot" w:pos="8306"/>
        </w:tabs>
      </w:pPr>
      <w:hyperlink w:anchor="_Toc9903" w:history="1">
        <w:r>
          <w:rPr>
            <w:rFonts w:ascii="仿宋" w:eastAsia="仿宋" w:hAnsi="仿宋" w:cs="仿宋" w:hint="eastAsia"/>
            <w:lang w:eastAsia="zh-CN"/>
          </w:rPr>
          <w:t>(一)、质量目标与方针</w:t>
        </w:r>
        <w:r>
          <w:tab/>
        </w:r>
        <w:r>
          <w:fldChar w:fldCharType="begin"/>
        </w:r>
        <w:r>
          <w:instrText xml:space="preserve"> PAGEREF _Toc9903 \h </w:instrText>
        </w:r>
        <w:r>
          <w:fldChar w:fldCharType="separate"/>
        </w:r>
        <w:r>
          <w:t>74</w:t>
        </w:r>
        <w:r>
          <w:fldChar w:fldCharType="end"/>
        </w:r>
      </w:hyperlink>
    </w:p>
    <w:p>
      <w:pPr>
        <w:pStyle w:val="TOC2"/>
        <w:tabs>
          <w:tab w:val="right" w:leader="dot" w:pos="8306"/>
        </w:tabs>
      </w:pPr>
      <w:hyperlink w:anchor="_Toc21090" w:history="1">
        <w:r>
          <w:rPr>
            <w:rFonts w:ascii="仿宋" w:eastAsia="仿宋" w:hAnsi="仿宋" w:cs="仿宋" w:hint="eastAsia"/>
            <w:lang w:eastAsia="zh-CN"/>
          </w:rPr>
          <w:t>(二)、质量管理责任</w:t>
        </w:r>
        <w:r>
          <w:tab/>
        </w:r>
        <w:r>
          <w:fldChar w:fldCharType="begin"/>
        </w:r>
        <w:r>
          <w:instrText xml:space="preserve"> PAGEREF _Toc21090 \h </w:instrText>
        </w:r>
        <w:r>
          <w:fldChar w:fldCharType="separate"/>
        </w:r>
        <w:r>
          <w:t>75</w:t>
        </w:r>
        <w:r>
          <w:fldChar w:fldCharType="end"/>
        </w:r>
      </w:hyperlink>
    </w:p>
    <w:p>
      <w:pPr>
        <w:pStyle w:val="TOC2"/>
        <w:tabs>
          <w:tab w:val="right" w:leader="dot" w:pos="8306"/>
        </w:tabs>
      </w:pPr>
      <w:hyperlink w:anchor="_Toc1824" w:history="1">
        <w:r>
          <w:rPr>
            <w:rFonts w:ascii="仿宋" w:eastAsia="仿宋" w:hAnsi="仿宋" w:cs="仿宋" w:hint="eastAsia"/>
            <w:lang w:eastAsia="zh-CN"/>
          </w:rPr>
          <w:t>(三)、质量管理体系文件</w:t>
        </w:r>
        <w:r>
          <w:tab/>
        </w:r>
        <w:r>
          <w:fldChar w:fldCharType="begin"/>
        </w:r>
        <w:r>
          <w:instrText xml:space="preserve"> PAGEREF _Toc1824 \h </w:instrText>
        </w:r>
        <w:r>
          <w:fldChar w:fldCharType="separate"/>
        </w:r>
        <w:r>
          <w:t>76</w:t>
        </w:r>
        <w:r>
          <w:fldChar w:fldCharType="end"/>
        </w:r>
      </w:hyperlink>
    </w:p>
    <w:p>
      <w:pPr>
        <w:pStyle w:val="TOC2"/>
        <w:tabs>
          <w:tab w:val="right" w:leader="dot" w:pos="8306"/>
        </w:tabs>
      </w:pPr>
      <w:hyperlink w:anchor="_Toc8529" w:history="1">
        <w:r>
          <w:rPr>
            <w:rFonts w:ascii="仿宋" w:eastAsia="仿宋" w:hAnsi="仿宋" w:cs="仿宋" w:hint="eastAsia"/>
            <w:lang w:eastAsia="zh-CN"/>
          </w:rPr>
          <w:t>(四)、质量培训与教育</w:t>
        </w:r>
        <w:r>
          <w:tab/>
        </w:r>
        <w:r>
          <w:fldChar w:fldCharType="begin"/>
        </w:r>
        <w:r>
          <w:instrText xml:space="preserve"> PAGEREF _Toc8529 \h </w:instrText>
        </w:r>
        <w:r>
          <w:fldChar w:fldCharType="separate"/>
        </w:r>
        <w:r>
          <w:t>78</w:t>
        </w:r>
        <w:r>
          <w:fldChar w:fldCharType="end"/>
        </w:r>
      </w:hyperlink>
    </w:p>
    <w:p>
      <w:pPr>
        <w:pStyle w:val="TOC2"/>
        <w:tabs>
          <w:tab w:val="right" w:leader="dot" w:pos="8306"/>
        </w:tabs>
      </w:pPr>
      <w:hyperlink w:anchor="_Toc18862" w:history="1">
        <w:r>
          <w:rPr>
            <w:rFonts w:ascii="仿宋" w:eastAsia="仿宋" w:hAnsi="仿宋" w:cs="仿宋" w:hint="eastAsia"/>
            <w:lang w:eastAsia="zh-CN"/>
          </w:rPr>
          <w:t>(五)、质量审核与评价</w:t>
        </w:r>
        <w:r>
          <w:tab/>
        </w:r>
        <w:r>
          <w:fldChar w:fldCharType="begin"/>
        </w:r>
        <w:r>
          <w:instrText xml:space="preserve"> PAGEREF _Toc18862 \h </w:instrText>
        </w:r>
        <w:r>
          <w:fldChar w:fldCharType="separate"/>
        </w:r>
        <w:r>
          <w:t>79</w:t>
        </w:r>
        <w:r>
          <w:fldChar w:fldCharType="end"/>
        </w:r>
      </w:hyperlink>
    </w:p>
    <w:p>
      <w:pPr>
        <w:pStyle w:val="TOC2"/>
        <w:tabs>
          <w:tab w:val="right" w:leader="dot" w:pos="8306"/>
        </w:tabs>
      </w:pPr>
      <w:hyperlink w:anchor="_Toc19253" w:history="1">
        <w:r>
          <w:rPr>
            <w:rFonts w:ascii="仿宋" w:eastAsia="仿宋" w:hAnsi="仿宋" w:cs="仿宋" w:hint="eastAsia"/>
            <w:lang w:eastAsia="zh-CN"/>
          </w:rPr>
          <w:t>(六)、不符合与纠正措施</w:t>
        </w:r>
        <w:r>
          <w:tab/>
        </w:r>
        <w:r>
          <w:fldChar w:fldCharType="begin"/>
        </w:r>
        <w:r>
          <w:instrText xml:space="preserve"> PAGEREF _Toc19253 \h </w:instrText>
        </w:r>
        <w:r>
          <w:fldChar w:fldCharType="separate"/>
        </w:r>
        <w:r>
          <w:t>81</w:t>
        </w:r>
        <w:r>
          <w:fldChar w:fldCharType="end"/>
        </w:r>
      </w:hyperlink>
    </w:p>
    <w:p>
      <w:pPr>
        <w:pStyle w:val="TOC1"/>
        <w:tabs>
          <w:tab w:val="right" w:leader="dot" w:pos="8306"/>
        </w:tabs>
      </w:pPr>
      <w:hyperlink w:anchor="_Toc30844" w:history="1">
        <w:r>
          <w:rPr>
            <w:rFonts w:ascii="仿宋" w:eastAsia="仿宋" w:hAnsi="仿宋" w:cs="仿宋" w:hint="eastAsia"/>
            <w:lang w:eastAsia="zh-CN"/>
          </w:rPr>
          <w:t>十七、橡胶轮胎及内胎项目变更管理</w:t>
        </w:r>
        <w:r>
          <w:tab/>
        </w:r>
        <w:r>
          <w:fldChar w:fldCharType="begin"/>
        </w:r>
        <w:r>
          <w:instrText xml:space="preserve"> PAGEREF _Toc30844 \h </w:instrText>
        </w:r>
        <w:r>
          <w:fldChar w:fldCharType="separate"/>
        </w:r>
        <w:r>
          <w:t>82</w:t>
        </w:r>
        <w:r>
          <w:fldChar w:fldCharType="end"/>
        </w:r>
      </w:hyperlink>
    </w:p>
    <w:p>
      <w:pPr>
        <w:pStyle w:val="TOC2"/>
        <w:tabs>
          <w:tab w:val="right" w:leader="dot" w:pos="8306"/>
        </w:tabs>
      </w:pPr>
      <w:hyperlink w:anchor="_Toc13833" w:history="1">
        <w:r>
          <w:rPr>
            <w:rFonts w:ascii="仿宋" w:eastAsia="仿宋" w:hAnsi="仿宋" w:cs="仿宋" w:hint="eastAsia"/>
            <w:lang w:eastAsia="zh-CN"/>
          </w:rPr>
          <w:t>(一)、变更申请与评估</w:t>
        </w:r>
        <w:r>
          <w:tab/>
        </w:r>
        <w:r>
          <w:fldChar w:fldCharType="begin"/>
        </w:r>
        <w:r>
          <w:instrText xml:space="preserve"> PAGEREF _Toc13833 \h </w:instrText>
        </w:r>
        <w:r>
          <w:fldChar w:fldCharType="separate"/>
        </w:r>
        <w:r>
          <w:t>82</w:t>
        </w:r>
        <w:r>
          <w:fldChar w:fldCharType="end"/>
        </w:r>
      </w:hyperlink>
    </w:p>
    <w:p>
      <w:pPr>
        <w:pStyle w:val="TOC2"/>
        <w:tabs>
          <w:tab w:val="right" w:leader="dot" w:pos="8306"/>
        </w:tabs>
      </w:pPr>
      <w:hyperlink w:anchor="_Toc23659" w:history="1">
        <w:r>
          <w:rPr>
            <w:rFonts w:ascii="仿宋" w:eastAsia="仿宋" w:hAnsi="仿宋" w:cs="仿宋" w:hint="eastAsia"/>
            <w:lang w:eastAsia="zh-CN"/>
          </w:rPr>
          <w:t>(二)、变更实施与控制</w:t>
        </w:r>
        <w:r>
          <w:tab/>
        </w:r>
        <w:r>
          <w:fldChar w:fldCharType="begin"/>
        </w:r>
        <w:r>
          <w:instrText xml:space="preserve"> PAGEREF _Toc23659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16"/>
      <w:r>
        <w:rPr>
          <w:rFonts w:ascii="仿宋" w:eastAsia="仿宋" w:hAnsi="仿宋" w:cs="仿宋" w:hint="eastAsia"/>
          <w:sz w:val="28"/>
          <w:lang w:eastAsia="zh-CN"/>
        </w:rPr>
        <w:t>一、橡胶轮胎及内胎项目土建工程</w:t>
      </w:r>
      <w:bookmarkEnd w:id="2"/>
    </w:p>
    <w:p>
      <w:pPr>
        <w:pStyle w:val="Heading2"/>
        <w:rPr>
          <w:rFonts w:ascii="仿宋" w:eastAsia="仿宋" w:hAnsi="仿宋" w:cs="仿宋" w:hint="eastAsia"/>
          <w:lang w:eastAsia="zh-CN"/>
        </w:rPr>
      </w:pPr>
      <w:bookmarkStart w:id="3" w:name="_Toc1517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在橡胶轮胎及内胎项目的建筑工程设计中，我们将秉承一系列重要的设计原则，以确保橡胶轮胎及内胎项目建筑在功能、美观、可持续性等方面达到最佳效果。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首要原则是确保建筑的功能性得到最大化的发挥。我们将充分理解橡胶轮胎及内胎项目的实际需求，合理布局各个功能区域，保证建筑在满足业务需求的同时，提供高效的工作环境。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在建筑设计中，我们将综合考虑建设和运营成本。通过精细的经济效益分析，确保设计方案在高效利用资源的同时，对橡胶轮胎及内胎项目的长期盈利能力有积极的贡献。</w:t>
      </w:r>
    </w:p>
    <w:p>
      <w:pPr>
        <w:pStyle w:val="Heading2"/>
        <w:ind w:firstLine="560" w:firstLineChars="200"/>
        <w:rPr>
          <w:rFonts w:ascii="仿宋" w:eastAsia="仿宋" w:hAnsi="仿宋" w:cs="仿宋" w:hint="eastAsia"/>
          <w:sz w:val="28"/>
          <w:lang w:eastAsia="zh-CN"/>
        </w:rPr>
      </w:pPr>
      <w:bookmarkStart w:id="4" w:name="_Toc204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轮胎及内胎项目的土建工程设计中，我们将精准设定设计年限，结合橡胶轮胎及内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轮胎及内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1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橡胶轮胎及内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轮胎及内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轮胎及内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7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本期工程橡胶轮胎及内胎项目预计总建筑面积XXX平方米，其中：计容建筑面积XXX平方米，计划建筑工程投资XX万元，占橡胶轮胎及内胎项目总投资的XX%。</w:t>
      </w:r>
    </w:p>
    <w:p>
      <w:pPr>
        <w:pStyle w:val="Heading1"/>
        <w:ind w:firstLine="560" w:firstLineChars="200"/>
        <w:rPr>
          <w:rFonts w:ascii="仿宋" w:eastAsia="仿宋" w:hAnsi="仿宋" w:cs="仿宋" w:hint="eastAsia"/>
          <w:sz w:val="28"/>
          <w:lang w:eastAsia="zh-CN"/>
        </w:rPr>
      </w:pPr>
      <w:bookmarkStart w:id="7" w:name="_Toc26311"/>
      <w:r>
        <w:rPr>
          <w:rFonts w:ascii="仿宋" w:eastAsia="仿宋" w:hAnsi="仿宋" w:cs="仿宋" w:hint="eastAsia"/>
          <w:sz w:val="28"/>
          <w:lang w:eastAsia="zh-CN"/>
        </w:rPr>
        <w:t>二、橡胶轮胎及内胎项目建设单位说明</w:t>
      </w:r>
      <w:bookmarkEnd w:id="7"/>
    </w:p>
    <w:p>
      <w:pPr>
        <w:pStyle w:val="Heading2"/>
        <w:rPr>
          <w:rFonts w:ascii="仿宋" w:eastAsia="仿宋" w:hAnsi="仿宋" w:cs="仿宋" w:hint="eastAsia"/>
          <w:lang w:eastAsia="zh-CN"/>
        </w:rPr>
      </w:pPr>
      <w:bookmarkStart w:id="8" w:name="_Toc29565"/>
      <w:r>
        <w:rPr>
          <w:rFonts w:ascii="仿宋" w:eastAsia="仿宋" w:hAnsi="仿宋" w:cs="仿宋" w:hint="eastAsia"/>
          <w:lang w:eastAsia="zh-CN"/>
        </w:rPr>
        <w:t>(一)、橡胶轮胎及内胎项目承办单位基本情况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0689"/>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轮胎及内胎项目承办单位的XXXX，我们着眼于实现可持续的经济效益。通过技术创新和解决方案的提供，公司预计在橡胶轮胎及内胎项目执行期间将获得可观的收入增长。这一收入来源主要包括橡胶轮胎及内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同时，我们注重成本控制和效率提升，以确保橡胶轮胎及内胎项目的可持续盈利。透过精细的管理和资源优化，公司期望实现橡胶轮胎及内胎项目利润最大化。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轮胎及内胎项目实施进行全面的投资评估，包括橡胶轮胎及内胎项目启动阶段的资金投入和后续运营成本。通过对橡胶轮胎及内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轮胎及内胎项目实施过程中具备足够的资金流动性，公司将进行详尽的现金流分析。这包括资金需求的合理预测、橡胶轮胎及内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0834"/>
      <w:r>
        <w:rPr>
          <w:rFonts w:ascii="仿宋" w:eastAsia="仿宋" w:hAnsi="仿宋" w:cs="仿宋" w:hint="eastAsia"/>
          <w:sz w:val="28"/>
          <w:lang w:eastAsia="zh-CN"/>
        </w:rPr>
        <w:t>三、橡胶轮胎及内胎项目可持续发展</w:t>
      </w:r>
      <w:bookmarkEnd w:id="10"/>
    </w:p>
    <w:p>
      <w:pPr>
        <w:pStyle w:val="Heading2"/>
        <w:rPr>
          <w:rFonts w:ascii="仿宋" w:eastAsia="仿宋" w:hAnsi="仿宋" w:cs="仿宋" w:hint="eastAsia"/>
          <w:lang w:eastAsia="zh-CN"/>
        </w:rPr>
      </w:pPr>
      <w:bookmarkStart w:id="11" w:name="_Toc2216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轮胎及内胎项目中，橡胶轮胎及内胎项目团队着眼于未来，明确了可持续发展的战略方向。制定的具体可持续发展目标包括降低资源使用、采用环保技术、最大化社会效益等。这一步骤不仅有助于橡胶轮胎及内胎项目在环保和社会责任方面达到最高标准，也为未来提供了明确的指引，确保橡胶轮胎及内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可持续实践的融入橡胶轮胎及内胎项目管理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橡胶轮胎及内胎项目管理周期。从橡胶轮胎及内胎项目规划开始，橡胶轮胎及内胎项目团队就考虑了环境和社会的因素。在执行阶段，橡胶轮胎及内胎项目团队积极推动绿色技术的应用，优化资源利用。此外，关注员工的社会责任，通过培训和沟通活动提高员工对可持续发展的认知，使他们能够在日常工作中践行可持续实践。这些举措不仅为橡胶轮胎及内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631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扎根于橡胶轮胎及内胎项目的可持续发展理念，我们深信环保与社会责任是橡胶轮胎及内胎项目成功的关键支柱。在橡胶轮胎及内胎项目的每一步，我们都致力于通过创新和实践，履行对环境和社会的坚定责任。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轮胎及内胎项目团队通过引入先进的环保技术、建立高效的废物处理系统以及推动能源节约措施，积极履行环保责任。定期的环保监测和评估确保橡胶轮胎及内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轮胎及内胎项目不仅致力于自身可持续发展，还注重对社会的回馈。通过支持社区橡胶轮胎及内胎项目、参与慈善事业、提供培训机会等方式，橡胶轮胎及内胎项目积极履行社会责任。与当地社区建立积极互动，关注员工的工作与生活平衡，以及员工的身心健康，是橡胶轮胎及内胎项目在社会责任层面的关键举措。这样的实践不仅增强了橡胶轮胎及内胎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059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432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橡胶轮胎及内胎项目的技术管理特点体现在其创新导向。通过引入最先进的技术趋势和解决方案，橡胶轮胎及内胎项目致力于提升科技含量、提高质量和效率水平。这意味着我们将采用最新的工具和方法，确保橡胶轮胎及内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轮胎及内胎项目技术管理的显著特征。通过整合不同领域的技术资源，我们实现了跨学科的协同工作。这有助于优化技术架构，提高整体效能。此外，整合性策略还促进了不同技术团队之间的紧密沟通和高效合作，确保橡胶轮胎及内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轮胎及内胎项目所采用的技术。通过不断优化技术方案，橡胶轮胎及内胎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橡胶轮胎及内胎项目团队将在橡胶轮胎及内胎项目初期识别可能的技术风险，并采取相应的预防和应对措施。通过建立健全的风险评估机制，橡胶轮胎及内胎项目能够在实施过程中及时发现并解决潜在的技术问题，保障橡胶轮胎及内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轮胎及内胎项目中，技术将成为橡胶轮胎及内胎项目成功的有力支持。这一深度剖析揭示了技术管理在橡胶轮胎及内胎项目实施中的关键作用，为橡胶轮胎及内胎项目的技术基础奠定了坚实的基础。</w:t>
      </w:r>
    </w:p>
    <w:p>
      <w:pPr>
        <w:pStyle w:val="Heading2"/>
        <w:ind w:firstLine="560" w:firstLineChars="200"/>
        <w:rPr>
          <w:rFonts w:ascii="仿宋" w:eastAsia="仿宋" w:hAnsi="仿宋" w:cs="仿宋" w:hint="eastAsia"/>
          <w:sz w:val="28"/>
          <w:lang w:eastAsia="zh-CN"/>
        </w:rPr>
      </w:pPr>
      <w:bookmarkStart w:id="15" w:name="_Toc31186"/>
      <w:r>
        <w:rPr>
          <w:rFonts w:ascii="仿宋" w:eastAsia="仿宋" w:hAnsi="仿宋" w:cs="仿宋" w:hint="eastAsia"/>
          <w:sz w:val="28"/>
          <w:lang w:eastAsia="zh-CN"/>
        </w:rPr>
        <w:t>(二)、橡胶轮胎及内胎项目工艺技术设计方案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轮胎及内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轮胎及内胎项目将严格按照相关行业规范要求进行组织。通过有效控制产品质量，橡胶轮胎及内胎项目将致力于为顾客提供优质的橡胶轮胎及内胎项目产品和良好的服务。这体现了橡胶轮胎及内胎项目对于生产活动合规性和质量标准的高度重视，为橡胶轮胎及内胎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橡胶轮胎及内胎项目注重生态效益和清洁生产原则。橡胶轮胎及内胎项目建设将紧密结合地方特色经济发展，与社会经济发展规划和区域环境保护规划方案相协调一致。通过与当地区域自然生态系统的结合，橡胶轮胎及内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轮胎及内胎项目产品具有多样化的客户需求和个性化的特点。因此，橡胶轮胎及内胎项目产品规格品种多样，且单批生产数量较小。为满足这一特点，橡胶轮胎及内胎项目承办单位将建设先进的柔性制造生产线。通过广泛应用柔性制造技术，橡胶轮胎及内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轮胎及内胎项目采用的技术具有较高的技术含量和自动化水平，处于国内先进水平。这一技术选用不仅体现了对生产效率、质量和环境友好性的高标准要求，同时为橡胶轮胎及内胎项目的可持续发展奠定了坚实的基础。</w:t>
      </w:r>
    </w:p>
    <w:p>
      <w:pPr>
        <w:pStyle w:val="Heading2"/>
        <w:ind w:firstLine="560" w:firstLineChars="200"/>
        <w:rPr>
          <w:rFonts w:ascii="仿宋" w:eastAsia="仿宋" w:hAnsi="仿宋" w:cs="仿宋" w:hint="eastAsia"/>
          <w:sz w:val="28"/>
          <w:lang w:eastAsia="zh-CN"/>
        </w:rPr>
      </w:pPr>
      <w:bookmarkStart w:id="16" w:name="_Toc1507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为确保橡胶轮胎及内胎项目的高效生产和技术实施，我们制定了一套精心设计的设备选型方案，以满足橡胶轮胎及内胎项目生产、质量和环保的要求。该方案的主要特点如下：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轮胎及内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针对橡胶轮胎及内胎项目产品的多样性和小批量生产的特点，我们将建设柔性制造生产线。通过在设备选型中考虑柔性制造技术，可以灵活应对不同产品规格和生产需求，实现生产线的高度灵活性和适应性。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168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3933"/>
      <w:r>
        <w:rPr>
          <w:rFonts w:ascii="仿宋" w:eastAsia="仿宋" w:hAnsi="仿宋" w:cs="仿宋" w:hint="eastAsia"/>
          <w:lang w:eastAsia="zh-CN"/>
        </w:rPr>
        <w:t>(一)、橡胶轮胎及内胎行业分析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轮胎及内胎行业一直以来都是市场的关注焦点。行业内的发展趋势、竞争态势以及潜在机会都对橡胶轮胎及内胎项目的推进产生深远的影响。通过深入研究行业的整体概貌，我们将更好地理解行业的核心特征，为橡胶轮胎及内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轮胎及内胎行业，技术一直是推动创新和发展的关键因素。我们将对当前技术趋势进行详尽分析，包括但不限于人工智能、大数据应用、先进制造技术等。这有助于橡胶轮胎及内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轮胎及内胎项目成功的基础。我们将对主要竞争对手进行深入研究，包括其市场份额、产品特点、市场定位等。通过全面了解竞争对手的优势和劣势，橡胶轮胎及内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528"/>
      <w:r>
        <w:rPr>
          <w:rFonts w:ascii="仿宋" w:eastAsia="仿宋" w:hAnsi="仿宋" w:cs="仿宋" w:hint="eastAsia"/>
          <w:sz w:val="28"/>
          <w:lang w:eastAsia="zh-CN"/>
        </w:rPr>
        <w:t>(二)、橡胶轮胎及内胎市场分析预测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轮胎及内胎市场未来的增长趋势。这包括市场的整体规模、各细分领域的发展趋势等。橡胶轮胎及内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轮胎及内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胶轮胎及内胎项目实施过程中需要充分考虑的因素。我们将对市场风险进行全面评估，包括但不限于政策法规风险、市场竞争风险、技术变革风险等。通过对潜在风险的深入分析，橡胶轮胎及内胎项目可以制定相应的风险缓解策略，降低不确定性对橡胶轮胎及内胎项目的影响。</w:t>
      </w:r>
    </w:p>
    <w:p>
      <w:pPr>
        <w:pStyle w:val="Heading1"/>
        <w:ind w:firstLine="560" w:firstLineChars="200"/>
        <w:rPr>
          <w:rFonts w:ascii="仿宋" w:eastAsia="仿宋" w:hAnsi="仿宋" w:cs="仿宋" w:hint="eastAsia"/>
          <w:sz w:val="28"/>
          <w:lang w:eastAsia="zh-CN"/>
        </w:rPr>
      </w:pPr>
      <w:bookmarkStart w:id="20" w:name="_Toc7348"/>
      <w:r>
        <w:rPr>
          <w:rFonts w:ascii="仿宋" w:eastAsia="仿宋" w:hAnsi="仿宋" w:cs="仿宋" w:hint="eastAsia"/>
          <w:sz w:val="28"/>
          <w:lang w:eastAsia="zh-CN"/>
        </w:rPr>
        <w:t>六、橡胶轮胎及内胎项目危机管理</w:t>
      </w:r>
      <w:bookmarkEnd w:id="20"/>
    </w:p>
    <w:p>
      <w:pPr>
        <w:pStyle w:val="Heading2"/>
        <w:rPr>
          <w:rFonts w:ascii="仿宋" w:eastAsia="仿宋" w:hAnsi="仿宋" w:cs="仿宋" w:hint="eastAsia"/>
          <w:lang w:eastAsia="zh-CN"/>
        </w:rPr>
      </w:pPr>
      <w:bookmarkStart w:id="21" w:name="_Toc19342"/>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轮胎及内胎项目危机管理中，危机预警与识别是确保橡胶轮胎及内胎项目稳健运行的核心步骤。通过建立全面的监测机制，橡胶轮胎及内胎项目团队旨在及时发现和理解潜在的风险和危机因素，以便采取及时的预防和应对措施，确保橡胶轮胎及内胎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橡胶轮胎及内胎项目团队全面分析了整个橡胶轮胎及内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轮胎及内胎项目团队着重于明确定义橡胶轮胎及内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轮胎及内胎项目进展的持续监控，团队能够及时发现潜在问题并作出迅速反应。橡胶轮胎及内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在这一阶段，团队的专业素养和反应速度将发挥至关重要的作用，以确保潜在危机能够在初期得到有效的处理，最大程度地减轻负面影响。通过危机预警与识别，橡胶轮胎及内胎项目得以更有序、可控地推进。</w:t>
      </w:r>
    </w:p>
    <w:p>
      <w:pPr>
        <w:pStyle w:val="Heading2"/>
        <w:ind w:firstLine="560" w:firstLineChars="200"/>
        <w:rPr>
          <w:rFonts w:ascii="仿宋" w:eastAsia="仿宋" w:hAnsi="仿宋" w:cs="仿宋" w:hint="eastAsia"/>
          <w:sz w:val="28"/>
          <w:lang w:eastAsia="zh-CN"/>
        </w:rPr>
      </w:pPr>
      <w:bookmarkStart w:id="22" w:name="_Toc15120"/>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在危机发生时，橡胶轮胎及内胎项目团队立即行动，成立了应急小组。该小组的任务是迅速制定并实施紧急应对措施，以最小化潜在损失。以下是采取的主要措施：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暂停橡胶轮胎及内胎项目进度：为遏制危机蔓延，橡胶轮胎及内胎项目暂时停止进行，以便全面评估当前状况。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资源重新分配：重新评估橡胶轮胎及内胎项目资源的分配，确保最大限度地减小损失。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https://d.book118.com/978103021053006041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橡胶轮胎及内胎项目规划设计蓝图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945D7"/>
    <w:rsid w:val="200945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0302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2024-02-25T17:47:00Z</dcterms:created>
  <dcterms:modified xsi:type="dcterms:W3CDTF">2024-02-25T17:47:24Z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49CEA7BFB9794E1BA33843E46A62CBFF_11</vt:lpwstr>
  </property>
  <property fmtid="{D5CDD505-2E9C-101B-9397-08002B2CF9AE}" pid="3" name="KSOProductBuildVer">
    <vt:lpwstr>2052-12.1.0.16388</vt:lpwstr>
  </property>
</Properties>
</file>