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2024年臭氧检测仪行业趋势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62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_Toc6625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一、项目技术流程</w:t>
        </w:r>
        <w:r>
          <w:tab/>
        </w:r>
        <w:r>
          <w:fldChar w:fldCharType="begin"/>
        </w:r>
        <w:r>
          <w:instrText xml:space="preserve"> PAGEREF _Toc28606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_Toc28730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_Toc12418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_Toc4771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二、臭氧检测仪行业背景及市场分析</w:t>
        </w:r>
        <w:r>
          <w:tab/>
        </w:r>
        <w:r>
          <w:fldChar w:fldCharType="begin"/>
        </w:r>
        <w:r>
          <w:instrText xml:space="preserve"> PAGEREF _Toc2752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(一)、臭氧检测仪行业创新驱动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(二)、臭氧检测仪行业发展现状</w:t>
        </w:r>
        <w:r>
          <w:tab/>
        </w:r>
        <w:r>
          <w:fldChar w:fldCharType="begin"/>
        </w:r>
        <w:r>
          <w:instrText xml:space="preserve"> PAGEREF _Toc5982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(三)、臭氧检测仪行业高质量发展</w:t>
        </w:r>
        <w:r>
          <w:tab/>
        </w:r>
        <w:r>
          <w:fldChar w:fldCharType="begin"/>
        </w:r>
        <w:r>
          <w:instrText xml:space="preserve"> PAGEREF _Toc4426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(四)、臭氧检测仪行业产业链分析</w:t>
        </w:r>
        <w:r>
          <w:tab/>
        </w:r>
        <w:r>
          <w:fldChar w:fldCharType="begin"/>
        </w:r>
        <w:r>
          <w:instrText xml:space="preserve"> PAGEREF _Toc13148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(五)、臭氧检测仪行业发展方向</w:t>
        </w:r>
        <w:r>
          <w:tab/>
        </w:r>
        <w:r>
          <w:fldChar w:fldCharType="begin"/>
        </w:r>
        <w:r>
          <w:instrText xml:space="preserve"> PAGEREF _Toc20055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(六)、臭氧检测仪行业前景</w:t>
        </w:r>
        <w:r>
          <w:tab/>
        </w:r>
        <w:r>
          <w:fldChar w:fldCharType="begin"/>
        </w:r>
        <w:r>
          <w:instrText xml:space="preserve"> PAGEREF _Toc10176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(七)、臭氧检测仪行业发展趋势</w:t>
        </w:r>
        <w:r>
          <w:tab/>
        </w:r>
        <w:r>
          <w:fldChar w:fldCharType="begin"/>
        </w:r>
        <w:r>
          <w:instrText xml:space="preserve"> PAGEREF _Toc21165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三、项目管理与团队协作</w:t>
        </w:r>
        <w:r>
          <w:tab/>
        </w:r>
        <w:r>
          <w:fldChar w:fldCharType="begin"/>
        </w:r>
        <w:r>
          <w:instrText xml:space="preserve"> PAGEREF _Toc18907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_Toc25630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_Toc7901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_Toc30521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_Toc9418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四、项目背景与概况</w:t>
        </w:r>
        <w:r>
          <w:tab/>
        </w:r>
        <w:r>
          <w:fldChar w:fldCharType="begin"/>
        </w:r>
        <w:r>
          <w:instrText xml:space="preserve"> PAGEREF _Toc18139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_Toc13387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_Toc13633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(三)、臭氧检测仪行业及市场分析</w:t>
        </w:r>
        <w:r>
          <w:tab/>
        </w:r>
        <w:r>
          <w:fldChar w:fldCharType="begin"/>
        </w:r>
        <w:r>
          <w:instrText xml:space="preserve"> PAGEREF _Toc18941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五、制度运行与优化</w:t>
        </w:r>
        <w:r>
          <w:tab/>
        </w:r>
        <w:r>
          <w:fldChar w:fldCharType="begin"/>
        </w:r>
        <w:r>
          <w:instrText xml:space="preserve"> PAGEREF _Toc10913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_Toc15134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_Toc1430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六、臭氧检测仪行业人才招聘与发展</w:t>
        </w:r>
        <w:r>
          <w:tab/>
        </w:r>
        <w:r>
          <w:fldChar w:fldCharType="begin"/>
        </w:r>
        <w:r>
          <w:instrText xml:space="preserve"> PAGEREF _Toc14547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_Toc24146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_Toc32344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_Toc10682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_Toc10467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七、项目运营与管理</w:t>
        </w:r>
        <w:r>
          <w:tab/>
        </w:r>
        <w:r>
          <w:fldChar w:fldCharType="begin"/>
        </w:r>
        <w:r>
          <w:instrText xml:space="preserve"> PAGEREF _Toc31849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4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_Toc26358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_Toc14188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_Toc26196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八、臭氧检测仪行业投资管理策略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(一)、臭氧检测仪行业投资估算主要内容</w:t>
        </w:r>
        <w:r>
          <w:tab/>
        </w:r>
        <w:r>
          <w:fldChar w:fldCharType="begin"/>
        </w:r>
        <w:r>
          <w:instrText xml:space="preserve"> PAGEREF _Toc8863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(二)、臭氧检测仪行业设备购置投资费用管理</w:t>
        </w:r>
        <w:r>
          <w:tab/>
        </w:r>
        <w:r>
          <w:fldChar w:fldCharType="begin"/>
        </w:r>
        <w:r>
          <w:instrText xml:space="preserve"> PAGEREF _Toc17092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(三)、臭氧检测仪行业装修施工投资费用管理</w:t>
        </w:r>
        <w:r>
          <w:tab/>
        </w:r>
        <w:r>
          <w:fldChar w:fldCharType="begin"/>
        </w:r>
        <w:r>
          <w:instrText xml:space="preserve"> PAGEREF _Toc1431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(四)、臭氧检测仪行业流动资金管理</w:t>
        </w:r>
        <w:r>
          <w:tab/>
        </w:r>
        <w:r>
          <w:fldChar w:fldCharType="begin"/>
        </w:r>
        <w:r>
          <w:instrText xml:space="preserve"> PAGEREF _Toc647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3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九、质量与技术管理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_Toc11741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_Toc11689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3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十、市场营销与推广策略</w:t>
        </w:r>
        <w:r>
          <w:tab/>
        </w:r>
        <w:r>
          <w:fldChar w:fldCharType="begin"/>
        </w:r>
        <w:r>
          <w:instrText xml:space="preserve"> PAGEREF _Toc23939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_Toc13737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_Toc21963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_Toc7321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十一、公司文化与社会责任</w:t>
        </w:r>
        <w:r>
          <w:tab/>
        </w:r>
        <w:r>
          <w:fldChar w:fldCharType="begin"/>
        </w:r>
        <w:r>
          <w:instrText xml:space="preserve"> PAGEREF _Toc12221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_Toc12410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十二、安全与劳动保护</w:t>
        </w:r>
        <w:r>
          <w:tab/>
        </w:r>
        <w:r>
          <w:fldChar w:fldCharType="begin"/>
        </w:r>
        <w:r>
          <w:instrText xml:space="preserve"> PAGEREF _Toc28407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_Toc26781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_Toc10185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_Toc17313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https://d.book118.com/978104100053006027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27606C99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78104100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