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0"/>
        <w:ind w:firstLine="480"/>
        <w:rPr>
          <w:rFonts w:hint="eastAsia"/>
        </w:rPr>
      </w:pPr>
      <w:bookmarkStart w:id="0" w:name="_Toc317170729"/>
      <w:bookmarkStart w:id="1" w:name="_Toc316639580"/>
      <w:bookmarkStart w:id="2" w:name="_Toc316673663"/>
      <w:bookmarkStart w:id="3" w:name="_GoBack"/>
      <w:bookmarkEnd w:id="3"/>
      <w:r>
        <w:rPr>
          <w:rFonts w:hint="eastAsia"/>
        </w:rPr>
        <w:t>常州机电职业技术学院</w:t>
      </w:r>
      <w:r>
        <w:rPr>
          <w:b/>
          <w:color w:val="FFFFFF"/>
          <w:sz w:val="0"/>
        </w:rPr>
        <w:t>.</w:t>
      </w:r>
    </w:p>
    <w:p>
      <w:pPr>
        <w:pStyle w:val="a1"/>
        <w:rPr>
          <w:rFonts w:hint="eastAsia"/>
        </w:rPr>
      </w:pPr>
      <w:r>
        <w:rPr>
          <w:rFonts w:hint="eastAsia"/>
        </w:rPr>
        <w:t>毕业设计（论文）说明书</w:t>
      </w:r>
      <w:r>
        <w:rPr>
          <w:b/>
          <w:color w:val="FFFFFF"/>
          <w:sz w:val="0"/>
        </w:rPr>
        <w:t>.</w:t>
      </w:r>
    </w:p>
    <w:p>
      <w:pPr>
        <w:ind w:firstLine="960"/>
        <w:jc w:val="center"/>
        <w:rPr>
          <w:rFonts w:hint="eastAsia"/>
          <w:sz w:val="48"/>
        </w:rPr>
      </w:pPr>
      <w:r>
        <w:rPr>
          <w:b/>
          <w:color w:val="FFFFFF"/>
          <w:sz w:val="0"/>
        </w:rPr>
        <w:t>.</w:t>
      </w:r>
    </w:p>
    <w:p>
      <w:pPr>
        <w:spacing w:line="800" w:lineRule="exact"/>
        <w:ind w:firstLine="900" w:firstLineChars="300"/>
        <w:rPr>
          <w:rFonts w:hint="eastAsia"/>
          <w:sz w:val="30"/>
        </w:rPr>
      </w:pPr>
      <w:r>
        <w:rPr>
          <w:rFonts w:hint="eastAsia"/>
          <w:sz w:val="30"/>
        </w:rPr>
        <w:t>作   者：</w:t>
      </w:r>
      <w:r>
        <w:rPr>
          <w:rFonts w:ascii="楷体_GB2312" w:hint="eastAsia"/>
          <w:sz w:val="32"/>
          <w:u w:val="single"/>
        </w:rPr>
        <w:t xml:space="preserve">           </w:t>
      </w:r>
      <w:r>
        <w:rPr>
          <w:rFonts w:ascii="楷体_GB2312" w:eastAsia="楷体_GB2312" w:hint="eastAsia"/>
          <w:b/>
          <w:bCs/>
          <w:sz w:val="32"/>
          <w:u w:val="single"/>
        </w:rPr>
        <w:t xml:space="preserve">  </w:t>
      </w:r>
      <w:r>
        <w:rPr>
          <w:rFonts w:hint="eastAsia"/>
          <w:sz w:val="30"/>
        </w:rPr>
        <w:t xml:space="preserve"> 学  号：</w:t>
      </w:r>
      <w:r>
        <w:rPr>
          <w:rFonts w:ascii="楷体_GB2312" w:eastAsia="楷体_GB2312" w:hint="eastAsia"/>
          <w:b/>
          <w:bCs/>
          <w:sz w:val="32"/>
          <w:u w:val="single"/>
        </w:rPr>
        <w:t xml:space="preserve">              </w:t>
      </w:r>
      <w:r>
        <w:rPr>
          <w:b/>
          <w:color w:val="FFFFFF"/>
          <w:sz w:val="0"/>
        </w:rPr>
        <w:t>.</w:t>
      </w:r>
    </w:p>
    <w:p>
      <w:pPr>
        <w:spacing w:line="800" w:lineRule="exact"/>
        <w:ind w:firstLine="900" w:firstLineChars="300"/>
        <w:rPr>
          <w:sz w:val="30"/>
          <w:u w:val="single"/>
        </w:rPr>
      </w:pPr>
      <w:r>
        <w:rPr>
          <w:rFonts w:hint="eastAsia"/>
          <w:sz w:val="30"/>
        </w:rPr>
        <w:t>系   部：</w:t>
      </w:r>
      <w:r>
        <w:rPr>
          <w:rFonts w:ascii="楷体_GB2312" w:eastAsia="楷体_GB2312" w:hint="eastAsia"/>
          <w:b/>
          <w:bCs/>
          <w:sz w:val="32"/>
          <w:u w:val="single"/>
        </w:rPr>
        <w:t xml:space="preserve">                                   </w:t>
      </w:r>
      <w:r>
        <w:rPr>
          <w:b/>
          <w:color w:val="FFFFFF"/>
          <w:sz w:val="0"/>
        </w:rPr>
        <w:t>.</w:t>
      </w:r>
    </w:p>
    <w:p>
      <w:pPr>
        <w:spacing w:line="800" w:lineRule="exact"/>
        <w:ind w:firstLine="900" w:firstLineChars="300"/>
        <w:rPr>
          <w:rFonts w:hint="eastAsia"/>
          <w:sz w:val="30"/>
          <w:u w:val="single"/>
        </w:rPr>
      </w:pPr>
      <w:r>
        <w:rPr>
          <w:rFonts w:hint="eastAsia"/>
          <w:sz w:val="30"/>
        </w:rPr>
        <w:t>专   业：</w:t>
      </w:r>
      <w:r>
        <w:rPr>
          <w:rFonts w:ascii="楷体_GB2312" w:hint="eastAsia"/>
          <w:sz w:val="32"/>
          <w:u w:val="single"/>
        </w:rPr>
        <w:t xml:space="preserve">                                   </w:t>
      </w:r>
      <w:r>
        <w:rPr>
          <w:b/>
          <w:color w:val="FFFFFF"/>
          <w:sz w:val="0"/>
        </w:rPr>
        <w:t>.</w:t>
      </w:r>
    </w:p>
    <w:p>
      <w:pPr>
        <w:spacing w:line="800" w:lineRule="exact"/>
        <w:ind w:firstLine="900" w:firstLineChars="300"/>
        <w:rPr>
          <w:rFonts w:ascii="楷体_GB2312" w:hint="eastAsia"/>
          <w:sz w:val="32"/>
          <w:u w:val="single"/>
        </w:rPr>
      </w:pPr>
      <w:r>
        <w:rPr>
          <w:rFonts w:hint="eastAsia"/>
          <w:sz w:val="30"/>
        </w:rPr>
        <w:t>题   目：</w:t>
      </w:r>
      <w:r>
        <w:rPr>
          <w:rFonts w:ascii="楷体_GB2312" w:hint="eastAsia"/>
          <w:sz w:val="32"/>
          <w:u w:val="single"/>
        </w:rPr>
        <w:t xml:space="preserve">  螺母加工工艺及夹具设计         </w:t>
      </w:r>
      <w:r>
        <w:rPr>
          <w:b/>
          <w:color w:val="FFFFFF"/>
          <w:sz w:val="0"/>
        </w:rPr>
        <w:t>.</w:t>
      </w:r>
    </w:p>
    <w:p>
      <w:pPr>
        <w:spacing w:line="800" w:lineRule="exact"/>
        <w:ind w:firstLine="600"/>
        <w:rPr>
          <w:rFonts w:hint="eastAsia"/>
          <w:sz w:val="30"/>
        </w:rPr>
      </w:pPr>
      <w:r>
        <w:rPr>
          <w:b/>
          <w:color w:val="FFFFFF"/>
          <w:sz w:val="0"/>
        </w:rPr>
        <w:t>.</w:t>
      </w:r>
    </w:p>
    <w:p>
      <w:pPr>
        <w:spacing w:line="800" w:lineRule="exact"/>
        <w:ind w:firstLine="600"/>
        <w:rPr>
          <w:rFonts w:hint="eastAsia"/>
          <w:sz w:val="30"/>
        </w:rPr>
      </w:pPr>
      <w:r>
        <w:rPr>
          <w:b/>
          <w:color w:val="FFFFFF"/>
          <w:sz w:val="0"/>
        </w:rPr>
        <w:t>.</w:t>
      </w:r>
    </w:p>
    <w:p>
      <w:pPr>
        <w:spacing w:line="800" w:lineRule="exact"/>
        <w:ind w:firstLine="600"/>
        <w:rPr>
          <w:rFonts w:hint="eastAsia"/>
          <w:sz w:val="30"/>
        </w:rPr>
      </w:pPr>
      <w:r>
        <w:rPr>
          <w:b/>
          <w:color w:val="FFFFFF"/>
          <w:sz w:val="0"/>
        </w:rPr>
        <w:t>.</w:t>
      </w:r>
    </w:p>
    <w:tbl>
      <w:tblPr>
        <w:tblStyle w:val="TableNormal"/>
        <w:tblW w:w="0" w:type="auto"/>
        <w:tblInd w:w="1158" w:type="dxa"/>
        <w:tblCellMar>
          <w:top w:w="0" w:type="dxa"/>
          <w:left w:w="108" w:type="dxa"/>
          <w:bottom w:w="0" w:type="dxa"/>
          <w:right w:w="108" w:type="dxa"/>
        </w:tblCellMar>
      </w:tblPr>
      <w:tblGrid>
        <w:gridCol w:w="1365"/>
        <w:gridCol w:w="2572"/>
        <w:gridCol w:w="2573"/>
      </w:tblGrid>
      <w:tr>
        <w:tblPrEx>
          <w:tblW w:w="0" w:type="auto"/>
          <w:tblInd w:w="1158" w:type="dxa"/>
          <w:tblCellMar>
            <w:top w:w="0" w:type="dxa"/>
            <w:left w:w="108" w:type="dxa"/>
            <w:bottom w:w="0" w:type="dxa"/>
            <w:right w:w="108" w:type="dxa"/>
          </w:tblCellMar>
        </w:tblPrEx>
        <w:tc>
          <w:tcPr>
            <w:tcW w:w="1365" w:type="dxa"/>
            <w:noWrap w:val="0"/>
            <w:vAlign w:val="top"/>
          </w:tcPr>
          <w:p>
            <w:pPr>
              <w:ind w:firstLine="600"/>
              <w:rPr>
                <w:rFonts w:hint="eastAsia"/>
                <w:sz w:val="32"/>
                <w:u w:val="single"/>
              </w:rPr>
            </w:pPr>
            <w:r>
              <w:rPr>
                <w:rFonts w:hint="eastAsia"/>
                <w:sz w:val="30"/>
              </w:rPr>
              <w:t>指导者：</w:t>
            </w:r>
          </w:p>
        </w:tc>
        <w:tc>
          <w:tcPr>
            <w:tcW w:w="2572" w:type="dxa"/>
            <w:tcBorders>
              <w:bottom w:val="single" w:sz="6" w:space="0" w:color="auto"/>
            </w:tcBorders>
            <w:noWrap w:val="0"/>
            <w:vAlign w:val="top"/>
          </w:tcPr>
          <w:p>
            <w:pPr>
              <w:ind w:firstLine="640"/>
              <w:jc w:val="center"/>
              <w:rPr>
                <w:rFonts w:hint="eastAsia"/>
                <w:sz w:val="32"/>
                <w:u w:val="single"/>
              </w:rPr>
            </w:pPr>
          </w:p>
        </w:tc>
        <w:tc>
          <w:tcPr>
            <w:tcW w:w="2573" w:type="dxa"/>
            <w:tcBorders>
              <w:bottom w:val="single" w:sz="6" w:space="0" w:color="auto"/>
            </w:tcBorders>
            <w:noWrap w:val="0"/>
            <w:vAlign w:val="top"/>
          </w:tcPr>
          <w:p>
            <w:pPr>
              <w:ind w:firstLine="640"/>
              <w:jc w:val="center"/>
              <w:rPr>
                <w:rFonts w:hint="eastAsia"/>
                <w:sz w:val="32"/>
                <w:u w:val="single"/>
              </w:rPr>
            </w:pPr>
          </w:p>
        </w:tc>
      </w:tr>
      <w:tr>
        <w:tblPrEx>
          <w:tblW w:w="0" w:type="auto"/>
          <w:tblInd w:w="1158" w:type="dxa"/>
          <w:tblCellMar>
            <w:top w:w="0" w:type="dxa"/>
            <w:left w:w="108" w:type="dxa"/>
            <w:bottom w:w="0" w:type="dxa"/>
            <w:right w:w="108" w:type="dxa"/>
          </w:tblCellMar>
        </w:tblPrEx>
        <w:tc>
          <w:tcPr>
            <w:tcW w:w="1365" w:type="dxa"/>
            <w:noWrap w:val="0"/>
            <w:vAlign w:val="top"/>
          </w:tcPr>
          <w:p>
            <w:pPr>
              <w:ind w:firstLine="480"/>
              <w:rPr>
                <w:rFonts w:hint="eastAsia"/>
                <w:u w:val="single"/>
              </w:rPr>
            </w:pPr>
          </w:p>
        </w:tc>
        <w:tc>
          <w:tcPr>
            <w:tcW w:w="2572" w:type="dxa"/>
            <w:noWrap w:val="0"/>
            <w:vAlign w:val="top"/>
          </w:tcPr>
          <w:p>
            <w:pPr>
              <w:ind w:firstLine="480"/>
              <w:jc w:val="center"/>
              <w:rPr>
                <w:rFonts w:hint="eastAsia"/>
                <w:u w:val="single"/>
              </w:rPr>
            </w:pPr>
          </w:p>
        </w:tc>
        <w:tc>
          <w:tcPr>
            <w:tcW w:w="2573" w:type="dxa"/>
            <w:noWrap w:val="0"/>
            <w:vAlign w:val="top"/>
          </w:tcPr>
          <w:p>
            <w:pPr>
              <w:ind w:firstLine="480"/>
              <w:jc w:val="center"/>
              <w:rPr>
                <w:rFonts w:hint="eastAsia"/>
                <w:u w:val="single"/>
              </w:rPr>
            </w:pPr>
          </w:p>
        </w:tc>
      </w:tr>
    </w:tbl>
    <w:p>
      <w:pPr>
        <w:ind w:firstLine="480"/>
        <w:jc w:val="left"/>
      </w:pPr>
      <w:r>
        <w:rPr>
          <w:b/>
          <w:color w:val="FFFFFF"/>
          <w:sz w:val="0"/>
        </w:rPr>
        <w:t>.</w:t>
      </w:r>
    </w:p>
    <w:tbl>
      <w:tblPr>
        <w:tblStyle w:val="TableNormal"/>
        <w:tblW w:w="0" w:type="auto"/>
        <w:tblInd w:w="1158" w:type="dxa"/>
        <w:tblCellMar>
          <w:top w:w="0" w:type="dxa"/>
          <w:left w:w="108" w:type="dxa"/>
          <w:bottom w:w="0" w:type="dxa"/>
          <w:right w:w="108" w:type="dxa"/>
        </w:tblCellMar>
      </w:tblPr>
      <w:tblGrid>
        <w:gridCol w:w="1365"/>
        <w:gridCol w:w="2572"/>
        <w:gridCol w:w="2573"/>
      </w:tblGrid>
      <w:tr>
        <w:tblPrEx>
          <w:tblW w:w="0" w:type="auto"/>
          <w:tblInd w:w="1158" w:type="dxa"/>
          <w:tblCellMar>
            <w:top w:w="0" w:type="dxa"/>
            <w:left w:w="108" w:type="dxa"/>
            <w:bottom w:w="0" w:type="dxa"/>
            <w:right w:w="108" w:type="dxa"/>
          </w:tblCellMar>
        </w:tblPrEx>
        <w:tc>
          <w:tcPr>
            <w:tcW w:w="1365" w:type="dxa"/>
            <w:noWrap w:val="0"/>
            <w:vAlign w:val="top"/>
          </w:tcPr>
          <w:p>
            <w:pPr>
              <w:ind w:firstLine="600"/>
              <w:rPr>
                <w:rFonts w:hint="eastAsia"/>
                <w:sz w:val="32"/>
                <w:u w:val="single"/>
              </w:rPr>
            </w:pPr>
            <w:r>
              <w:rPr>
                <w:rFonts w:hint="eastAsia"/>
                <w:sz w:val="30"/>
              </w:rPr>
              <w:t>评阅者：</w:t>
            </w:r>
          </w:p>
        </w:tc>
        <w:tc>
          <w:tcPr>
            <w:tcW w:w="2572" w:type="dxa"/>
            <w:tcBorders>
              <w:bottom w:val="single" w:sz="6" w:space="0" w:color="auto"/>
            </w:tcBorders>
            <w:noWrap w:val="0"/>
            <w:vAlign w:val="top"/>
          </w:tcPr>
          <w:p>
            <w:pPr>
              <w:ind w:firstLine="640"/>
              <w:jc w:val="center"/>
              <w:rPr>
                <w:rFonts w:hint="eastAsia"/>
                <w:sz w:val="32"/>
                <w:u w:val="single"/>
              </w:rPr>
            </w:pPr>
          </w:p>
        </w:tc>
        <w:tc>
          <w:tcPr>
            <w:tcW w:w="2573" w:type="dxa"/>
            <w:tcBorders>
              <w:bottom w:val="single" w:sz="6" w:space="0" w:color="auto"/>
            </w:tcBorders>
            <w:noWrap w:val="0"/>
            <w:vAlign w:val="top"/>
          </w:tcPr>
          <w:p>
            <w:pPr>
              <w:ind w:firstLine="640"/>
              <w:jc w:val="center"/>
              <w:rPr>
                <w:rFonts w:hint="eastAsia"/>
                <w:sz w:val="32"/>
                <w:u w:val="single"/>
              </w:rPr>
            </w:pPr>
          </w:p>
        </w:tc>
      </w:tr>
      <w:tr>
        <w:tblPrEx>
          <w:tblW w:w="0" w:type="auto"/>
          <w:tblInd w:w="1158" w:type="dxa"/>
          <w:tblCellMar>
            <w:top w:w="0" w:type="dxa"/>
            <w:left w:w="108" w:type="dxa"/>
            <w:bottom w:w="0" w:type="dxa"/>
            <w:right w:w="108" w:type="dxa"/>
          </w:tblCellMar>
        </w:tblPrEx>
        <w:tc>
          <w:tcPr>
            <w:tcW w:w="1365" w:type="dxa"/>
            <w:noWrap w:val="0"/>
            <w:vAlign w:val="top"/>
          </w:tcPr>
          <w:p>
            <w:pPr>
              <w:ind w:firstLine="480"/>
              <w:rPr>
                <w:rFonts w:hint="eastAsia"/>
                <w:u w:val="single"/>
              </w:rPr>
            </w:pPr>
          </w:p>
        </w:tc>
        <w:tc>
          <w:tcPr>
            <w:tcW w:w="2572" w:type="dxa"/>
            <w:noWrap w:val="0"/>
            <w:vAlign w:val="top"/>
          </w:tcPr>
          <w:p>
            <w:pPr>
              <w:ind w:firstLine="480"/>
              <w:jc w:val="center"/>
              <w:rPr>
                <w:rFonts w:hint="eastAsia"/>
                <w:u w:val="single"/>
              </w:rPr>
            </w:pPr>
          </w:p>
        </w:tc>
        <w:tc>
          <w:tcPr>
            <w:tcW w:w="2573" w:type="dxa"/>
            <w:noWrap w:val="0"/>
            <w:vAlign w:val="top"/>
          </w:tcPr>
          <w:p>
            <w:pPr>
              <w:ind w:firstLine="480"/>
              <w:jc w:val="center"/>
              <w:rPr>
                <w:rFonts w:hint="eastAsia"/>
                <w:u w:val="single"/>
              </w:rPr>
            </w:pPr>
          </w:p>
        </w:tc>
      </w:tr>
    </w:tbl>
    <w:p>
      <w:pPr>
        <w:spacing w:line="360" w:lineRule="exact"/>
        <w:ind w:firstLine="640"/>
        <w:jc w:val="center"/>
        <w:rPr>
          <w:rFonts w:hint="eastAsia"/>
          <w:sz w:val="32"/>
        </w:rPr>
      </w:pPr>
      <w:r>
        <w:rPr>
          <w:b/>
          <w:color w:val="FFFFFF"/>
          <w:sz w:val="0"/>
        </w:rPr>
        <w:t>.</w:t>
      </w:r>
    </w:p>
    <w:p>
      <w:pPr>
        <w:spacing w:line="360" w:lineRule="exact"/>
        <w:ind w:firstLine="640"/>
        <w:jc w:val="center"/>
        <w:rPr>
          <w:rFonts w:hint="eastAsia"/>
          <w:sz w:val="32"/>
        </w:rPr>
      </w:pPr>
      <w:r>
        <w:rPr>
          <w:b/>
          <w:color w:val="FFFFFF"/>
          <w:sz w:val="0"/>
        </w:rPr>
        <w:t>.</w:t>
      </w:r>
    </w:p>
    <w:p>
      <w:pPr>
        <w:spacing w:after="93" w:afterLines="30" w:line="600" w:lineRule="exact"/>
        <w:ind w:firstLine="640"/>
        <w:jc w:val="center"/>
        <w:rPr>
          <w:rFonts w:ascii="宋体" w:hAnsi="宋体"/>
          <w:sz w:val="32"/>
        </w:rPr>
        <w:sectPr>
          <w:headerReference w:type="even" r:id="rId7"/>
          <w:headerReference w:type="default" r:id="rId8"/>
          <w:footerReference w:type="even" r:id="rId9"/>
          <w:footerReference w:type="default" r:id="rId10"/>
          <w:headerReference w:type="first" r:id="rId11"/>
          <w:footerReference w:type="first" r:id="rId12"/>
          <w:pgSz w:w="11907" w:h="16840"/>
          <w:pgMar w:top="1440" w:right="1021" w:bottom="1440" w:left="1418" w:header="851" w:footer="992" w:gutter="510"/>
          <w:cols w:num="1" w:space="720"/>
          <w:docGrid w:type="linesAndChars" w:linePitch="312" w:charSpace="0"/>
        </w:sectPr>
      </w:pPr>
      <w:r>
        <w:rPr>
          <w:rFonts w:hint="eastAsia"/>
          <w:sz w:val="32"/>
        </w:rPr>
        <w:t xml:space="preserve">     年   月</w:t>
      </w:r>
      <w:r>
        <w:rPr>
          <w:rFonts w:ascii="宋体" w:hAnsi="宋体" w:hint="eastAsia"/>
          <w:sz w:val="32"/>
        </w:rPr>
        <w:t xml:space="preserve">   </w:t>
      </w:r>
      <w:r>
        <w:rPr>
          <w:b/>
          <w:color w:val="FFFFFF"/>
          <w:sz w:val="0"/>
        </w:rPr>
        <w:t>.</w:t>
      </w:r>
    </w:p>
    <w:p>
      <w:pPr>
        <w:spacing w:after="93" w:afterLines="30" w:line="400" w:lineRule="exact"/>
        <w:ind w:firstLine="600"/>
        <w:jc w:val="center"/>
        <w:rPr>
          <w:rFonts w:eastAsia="方正小标宋简体" w:hint="eastAsia"/>
          <w:spacing w:val="40"/>
          <w:kern w:val="18"/>
          <w:sz w:val="36"/>
        </w:rPr>
      </w:pPr>
      <w:r>
        <w:rPr>
          <w:rFonts w:eastAsia="方正小标宋简体" w:hint="eastAsia"/>
          <w:spacing w:val="40"/>
          <w:kern w:val="18"/>
          <w:sz w:val="36"/>
        </w:rPr>
        <w:t>毕业设计（论文）中文摘要</w:t>
      </w:r>
      <w:r>
        <w:rPr>
          <w:b/>
          <w:color w:val="FFFFFF"/>
          <w:sz w:val="0"/>
        </w:rPr>
        <w:t>.</w:t>
      </w:r>
    </w:p>
    <w:tbl>
      <w:tblPr>
        <w:tblStyle w:val="TableNormal"/>
        <w:tblW w:w="8666"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CellMar>
          <w:top w:w="0" w:type="dxa"/>
          <w:left w:w="108" w:type="dxa"/>
          <w:bottom w:w="0" w:type="dxa"/>
          <w:right w:w="108" w:type="dxa"/>
        </w:tblCellMar>
      </w:tblPr>
      <w:tblGrid>
        <w:gridCol w:w="8666"/>
      </w:tblGrid>
      <w:tr>
        <w:tblPrEx>
          <w:tblW w:w="8666"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CellMar>
            <w:top w:w="0" w:type="dxa"/>
            <w:left w:w="108" w:type="dxa"/>
            <w:bottom w:w="0" w:type="dxa"/>
            <w:right w:w="108" w:type="dxa"/>
          </w:tblCellMar>
        </w:tblPrEx>
        <w:trPr>
          <w:trHeight w:hRule="exact" w:val="12912"/>
          <w:jc w:val="center"/>
        </w:trPr>
        <w:tc>
          <w:tcPr>
            <w:tcW w:w="8666" w:type="dxa"/>
            <w:tcBorders>
              <w:top w:val="single" w:sz="8" w:space="0" w:color="auto"/>
              <w:left w:val="single" w:sz="8" w:space="0" w:color="auto"/>
              <w:bottom w:val="single" w:sz="8" w:space="0" w:color="auto"/>
              <w:right w:val="single" w:sz="8" w:space="0" w:color="auto"/>
            </w:tcBorders>
            <w:noWrap w:val="0"/>
            <w:vAlign w:val="top"/>
          </w:tcPr>
          <w:p>
            <w:pPr>
              <w:spacing w:line="360" w:lineRule="auto"/>
              <w:ind w:firstLine="480"/>
              <w:rPr>
                <w:rFonts w:ascii="宋体" w:hAnsi="宋体"/>
                <w:color w:val="FF0000"/>
              </w:rPr>
            </w:pPr>
          </w:p>
          <w:p>
            <w:pPr>
              <w:spacing w:after="156" w:afterLines="50"/>
              <w:ind w:firstLine="480"/>
              <w:rPr>
                <w:rFonts w:hint="eastAsia"/>
              </w:rPr>
            </w:pPr>
            <w:r>
              <w:rPr>
                <w:rFonts w:hint="eastAsia"/>
              </w:rPr>
              <w:t>本设计是基于螺母零件的加工工艺规程及一些工序的专用夹具设计。螺母零件的主要加工表面是外圆及孔系。一般来说，保证平面的加工精度要比保证孔系的加工精度容易。因此，本设计遵循先面后槽的原则。并将孔与平面的加工明确划分成粗加工和精加工阶段以保证孔系加工精度。主要加工工序安排是先以支承孔系定位加工出顶平面，在后续工序中除个别工序外均用顶平面和工艺孔定位加工其他孔系与平面。夹具选用专用夹具，夹紧方式多选用手动夹紧，夹紧可靠，机构可以不必自锁。因此生产效率较高。适用于大批量、流水线上加工。能够满足设计要求。</w:t>
            </w:r>
          </w:p>
          <w:p>
            <w:pPr>
              <w:spacing w:after="156" w:afterLines="50" w:line="300" w:lineRule="auto"/>
              <w:ind w:firstLine="0" w:firstLineChars="0"/>
              <w:rPr>
                <w:rFonts w:ascii="黑体" w:eastAsia="黑体" w:hint="eastAsia"/>
              </w:rPr>
            </w:pPr>
          </w:p>
          <w:p>
            <w:pPr>
              <w:spacing w:line="400" w:lineRule="exact"/>
              <w:ind w:firstLine="0" w:firstLineChars="0"/>
            </w:pPr>
            <w:r>
              <w:rPr>
                <w:rFonts w:ascii="黑体" w:eastAsia="黑体" w:hint="eastAsia"/>
              </w:rPr>
              <w:t>关键词：</w:t>
            </w:r>
            <w:r>
              <w:rPr>
                <w:rFonts w:hint="eastAsia"/>
              </w:rPr>
              <w:t>螺母类零件；工艺；夹具</w:t>
            </w:r>
          </w:p>
          <w:p>
            <w:pPr>
              <w:pStyle w:val="HTMLPreformatted"/>
              <w:jc w:val="both"/>
              <w:rPr>
                <w:rFonts w:hint="eastAsia"/>
              </w:rPr>
            </w:pPr>
          </w:p>
          <w:p>
            <w:pPr>
              <w:spacing w:line="360" w:lineRule="auto"/>
              <w:ind w:firstLine="480"/>
              <w:rPr>
                <w:rFonts w:ascii="宋体" w:hAnsi="宋体" w:hint="eastAsia"/>
                <w:color w:val="0000FF"/>
              </w:rPr>
            </w:pPr>
          </w:p>
          <w:p>
            <w:pPr>
              <w:spacing w:line="360" w:lineRule="auto"/>
              <w:ind w:firstLine="480"/>
              <w:rPr>
                <w:rFonts w:ascii="宋体" w:hAnsi="宋体" w:hint="eastAsia"/>
                <w:color w:val="0000FF"/>
              </w:rPr>
            </w:pPr>
          </w:p>
          <w:p>
            <w:pPr>
              <w:spacing w:line="360" w:lineRule="exact"/>
              <w:ind w:firstLine="640"/>
              <w:rPr>
                <w:rFonts w:hint="eastAsia"/>
                <w:sz w:val="32"/>
                <w:u w:val="single"/>
              </w:rPr>
            </w:pPr>
          </w:p>
        </w:tc>
      </w:tr>
    </w:tbl>
    <w:p>
      <w:pPr>
        <w:widowControl/>
        <w:ind w:firstLine="640"/>
        <w:jc w:val="left"/>
        <w:rPr>
          <w:sz w:val="32"/>
          <w:u w:val="single"/>
        </w:rPr>
        <w:sectPr>
          <w:headerReference w:type="even" r:id="rId13"/>
          <w:headerReference w:type="default" r:id="rId14"/>
          <w:footerReference w:type="even" r:id="rId15"/>
          <w:footerReference w:type="default" r:id="rId16"/>
          <w:headerReference w:type="first" r:id="rId17"/>
          <w:footerReference w:type="first" r:id="rId18"/>
          <w:type w:val="nextPage"/>
          <w:pgSz w:w="11907" w:h="16840"/>
          <w:pgMar w:top="1440" w:right="1021" w:bottom="1440" w:left="1418" w:header="851" w:footer="992" w:gutter="510"/>
          <w:pgNumType w:start="2"/>
          <w:cols w:num="1" w:space="720"/>
          <w:titlePg w:val="0"/>
          <w:docGrid w:type="linesAndChars" w:linePitch="312" w:charSpace="0"/>
        </w:sectPr>
      </w:pPr>
      <w:r>
        <w:rPr>
          <w:b/>
          <w:color w:val="FFFFFF"/>
          <w:sz w:val="0"/>
        </w:rPr>
        <w:t>.</w:t>
      </w:r>
    </w:p>
    <w:p>
      <w:pPr>
        <w:snapToGrid w:val="0"/>
        <w:spacing w:after="93" w:afterLines="30" w:line="560" w:lineRule="exact"/>
        <w:ind w:firstLine="880"/>
        <w:jc w:val="center"/>
        <w:rPr>
          <w:rFonts w:eastAsia="方正小标宋简体"/>
          <w:spacing w:val="40"/>
          <w:kern w:val="18"/>
          <w:sz w:val="36"/>
        </w:rPr>
      </w:pPr>
      <w:r>
        <w:rPr>
          <w:rFonts w:eastAsia="方正小标宋简体" w:hint="eastAsia"/>
          <w:spacing w:val="40"/>
          <w:kern w:val="18"/>
          <w:sz w:val="36"/>
        </w:rPr>
        <w:t>毕业设计（论文）外文摘要</w:t>
      </w:r>
      <w:r>
        <w:rPr>
          <w:b/>
          <w:color w:val="FFFFFF"/>
          <w:sz w:val="0"/>
        </w:rPr>
        <w:t>.</w:t>
      </w:r>
    </w:p>
    <w:tbl>
      <w:tblPr>
        <w:tblStyle w:val="TableNormal"/>
        <w:tblW w:w="8665"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CellMar>
          <w:top w:w="0" w:type="dxa"/>
          <w:left w:w="108" w:type="dxa"/>
          <w:bottom w:w="0" w:type="dxa"/>
          <w:right w:w="108" w:type="dxa"/>
        </w:tblCellMar>
      </w:tblPr>
      <w:tblGrid>
        <w:gridCol w:w="8665"/>
      </w:tblGrid>
      <w:tr>
        <w:tblPrEx>
          <w:tblW w:w="8665"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CellMar>
            <w:top w:w="0" w:type="dxa"/>
            <w:left w:w="108" w:type="dxa"/>
            <w:bottom w:w="0" w:type="dxa"/>
            <w:right w:w="108" w:type="dxa"/>
          </w:tblCellMar>
        </w:tblPrEx>
        <w:trPr>
          <w:trHeight w:val="12866"/>
          <w:jc w:val="center"/>
        </w:trPr>
        <w:tc>
          <w:tcPr>
            <w:tcW w:w="8665" w:type="dxa"/>
            <w:tcBorders>
              <w:top w:val="single" w:sz="8" w:space="0" w:color="auto"/>
              <w:left w:val="single" w:sz="8" w:space="0" w:color="auto"/>
              <w:bottom w:val="single" w:sz="8" w:space="0" w:color="auto"/>
              <w:right w:val="single" w:sz="8" w:space="0" w:color="auto"/>
            </w:tcBorders>
            <w:noWrap w:val="0"/>
            <w:vAlign w:val="top"/>
          </w:tcPr>
          <w:p>
            <w:pPr>
              <w:spacing w:line="360" w:lineRule="auto"/>
              <w:ind w:firstLine="640"/>
              <w:jc w:val="center"/>
              <w:rPr>
                <w:sz w:val="32"/>
              </w:rPr>
            </w:pPr>
          </w:p>
          <w:p>
            <w:pPr>
              <w:spacing w:line="360" w:lineRule="auto"/>
              <w:ind w:firstLine="643"/>
              <w:rPr>
                <w:rFonts w:ascii="宋体" w:hAnsi="宋体"/>
                <w:sz w:val="28"/>
                <w:u w:val="single"/>
              </w:rPr>
            </w:pPr>
            <w:r>
              <w:rPr>
                <w:rFonts w:ascii="黑体" w:eastAsia="黑体" w:hint="eastAsia"/>
                <w:b/>
                <w:bCs/>
                <w:sz w:val="32"/>
              </w:rPr>
              <w:t>Title：</w:t>
            </w:r>
            <w:r>
              <w:rPr>
                <w:rFonts w:ascii="宋体" w:hAnsi="宋体"/>
                <w:sz w:val="28"/>
                <w:u w:val="single"/>
              </w:rPr>
              <w:t xml:space="preserve">  The </w:t>
            </w:r>
            <w:r>
              <w:rPr>
                <w:rFonts w:ascii="宋体" w:hAnsi="宋体" w:hint="eastAsia"/>
                <w:sz w:val="28"/>
                <w:u w:val="single"/>
              </w:rPr>
              <w:t>long</w:t>
            </w:r>
            <w:r>
              <w:rPr>
                <w:rFonts w:ascii="宋体" w:hAnsi="宋体"/>
                <w:sz w:val="28"/>
                <w:u w:val="single"/>
              </w:rPr>
              <w:t xml:space="preserve"> shaft fork processing technology and fixture design     </w:t>
            </w:r>
            <w:r>
              <w:rPr>
                <w:rFonts w:ascii="宋体" w:hAnsi="宋体" w:hint="eastAsia"/>
                <w:sz w:val="28"/>
                <w:u w:val="single"/>
              </w:rPr>
              <w:t xml:space="preserve"> </w:t>
            </w:r>
            <w:r>
              <w:rPr>
                <w:rFonts w:ascii="宋体" w:hAnsi="宋体"/>
                <w:sz w:val="28"/>
                <w:u w:val="single"/>
              </w:rPr>
              <w:t xml:space="preserve">         </w:t>
            </w:r>
            <w:r>
              <w:rPr>
                <w:rFonts w:ascii="宋体" w:hAnsi="宋体" w:hint="eastAsia"/>
                <w:sz w:val="28"/>
                <w:u w:val="single"/>
              </w:rPr>
              <w:t xml:space="preserve">  </w:t>
            </w:r>
            <w:r>
              <w:rPr>
                <w:rFonts w:ascii="宋体" w:hAnsi="宋体"/>
                <w:sz w:val="28"/>
                <w:u w:val="single"/>
              </w:rPr>
              <w:t xml:space="preserve">                           </w:t>
            </w:r>
            <w:r>
              <w:rPr>
                <w:rFonts w:ascii="宋体" w:hAnsi="宋体" w:hint="eastAsia"/>
                <w:sz w:val="28"/>
                <w:u w:val="single"/>
              </w:rPr>
              <w:t xml:space="preserve">     </w:t>
            </w:r>
            <w:r>
              <w:rPr>
                <w:rFonts w:ascii="宋体" w:hAnsi="宋体"/>
                <w:sz w:val="28"/>
                <w:u w:val="single"/>
              </w:rPr>
              <w:t xml:space="preserve">   </w:t>
            </w:r>
            <w:r>
              <w:rPr>
                <w:rFonts w:ascii="宋体" w:hAnsi="宋体" w:hint="eastAsia"/>
                <w:sz w:val="28"/>
                <w:u w:val="single"/>
              </w:rPr>
              <w:t xml:space="preserve"> </w:t>
            </w:r>
            <w:r>
              <w:rPr>
                <w:rFonts w:ascii="宋体" w:hAnsi="宋体"/>
                <w:sz w:val="28"/>
                <w:u w:val="single"/>
              </w:rPr>
              <w:t xml:space="preserve">       </w:t>
            </w:r>
            <w:r>
              <w:rPr>
                <w:rFonts w:ascii="宋体" w:hAnsi="宋体" w:hint="eastAsia"/>
                <w:sz w:val="28"/>
                <w:u w:val="single"/>
              </w:rPr>
              <w:t xml:space="preserve">  </w:t>
            </w:r>
            <w:r>
              <w:rPr>
                <w:rFonts w:ascii="宋体" w:hAnsi="宋体"/>
                <w:sz w:val="28"/>
                <w:u w:val="single"/>
              </w:rPr>
              <w:t xml:space="preserve">        </w:t>
            </w:r>
          </w:p>
          <w:p>
            <w:pPr>
              <w:spacing w:line="360" w:lineRule="exact"/>
              <w:ind w:firstLine="560"/>
              <w:rPr>
                <w:rFonts w:ascii="宋体" w:hAnsi="宋体"/>
                <w:sz w:val="28"/>
                <w:u w:val="single"/>
              </w:rPr>
            </w:pPr>
          </w:p>
          <w:p>
            <w:pPr>
              <w:spacing w:line="360" w:lineRule="auto"/>
              <w:ind w:firstLine="643"/>
              <w:rPr>
                <w:rFonts w:ascii="黑体" w:eastAsia="黑体"/>
                <w:b/>
                <w:bCs/>
                <w:sz w:val="32"/>
              </w:rPr>
            </w:pPr>
            <w:r>
              <w:rPr>
                <w:rFonts w:ascii="黑体" w:eastAsia="黑体" w:hint="eastAsia"/>
                <w:b/>
                <w:bCs/>
                <w:sz w:val="32"/>
              </w:rPr>
              <w:t>Abstract：</w:t>
            </w:r>
          </w:p>
          <w:p>
            <w:pPr>
              <w:spacing w:line="360" w:lineRule="exact"/>
              <w:ind w:firstLine="480"/>
              <w:rPr>
                <w:rFonts w:ascii="宋体" w:hAnsi="宋体" w:hint="eastAsia"/>
              </w:rPr>
            </w:pPr>
            <w:r>
              <w:rPr>
                <w:rFonts w:ascii="宋体" w:hAnsi="宋体"/>
              </w:rPr>
              <w:t>This design is the special fixture for machining process for long shaft parts and process design based on. The main processing surface of long shaft parts is cylindrical and holes. In general, ensure the machining accuracy of plane than to ensure the accuracy of the processing easily. Therefore, follow the groove surface after the first principle of the design. And the hole and the plane processing clearly divided into roughing and finishing stages to ensure machining precision. The main process of machining technology is first to support hole positioning processing the top plane, in addition to the follow-up processes are individual processes with the top plane positioning technology and other processing Kong and plane. The special fixture fixture, clamping means more choice of manual clamping, clamping reliable, agencies can not self-locking. Therefore, higher production efficiency. Suitable for large batch, the processing pipeline. Can meet the design requirements.</w:t>
            </w:r>
          </w:p>
          <w:p>
            <w:pPr>
              <w:spacing w:line="360" w:lineRule="exact"/>
              <w:ind w:firstLine="480"/>
              <w:rPr>
                <w:rFonts w:ascii="宋体" w:hAnsi="宋体" w:hint="eastAsia"/>
              </w:rPr>
            </w:pPr>
          </w:p>
          <w:p>
            <w:pPr>
              <w:spacing w:line="360" w:lineRule="exact"/>
              <w:ind w:firstLine="482"/>
              <w:rPr>
                <w:rFonts w:ascii="宋体" w:hAnsi="宋体" w:hint="eastAsia"/>
                <w:b/>
              </w:rPr>
            </w:pPr>
          </w:p>
          <w:p>
            <w:pPr>
              <w:spacing w:line="360" w:lineRule="exact"/>
              <w:ind w:firstLine="482"/>
              <w:rPr>
                <w:rFonts w:ascii="黑体" w:eastAsia="黑体" w:hint="eastAsia"/>
                <w:sz w:val="32"/>
                <w:u w:val="single"/>
              </w:rPr>
            </w:pPr>
            <w:r>
              <w:rPr>
                <w:rFonts w:ascii="宋体" w:hAnsi="宋体"/>
                <w:b/>
              </w:rPr>
              <w:t>Keywords</w:t>
            </w:r>
            <w:r>
              <w:rPr>
                <w:rFonts w:ascii="宋体" w:hAnsi="宋体" w:hint="eastAsia"/>
                <w:b/>
              </w:rPr>
              <w:t>：</w:t>
            </w:r>
            <w:r>
              <w:rPr>
                <w:rFonts w:ascii="宋体" w:hAnsi="宋体"/>
              </w:rPr>
              <w:t>long shaft, processing, special fixture, design</w:t>
            </w:r>
          </w:p>
        </w:tc>
      </w:tr>
    </w:tbl>
    <w:p>
      <w:pPr>
        <w:sectPr>
          <w:headerReference w:type="even" r:id="rId19"/>
          <w:headerReference w:type="default" r:id="rId20"/>
          <w:footerReference w:type="even" r:id="rId21"/>
          <w:footerReference w:type="default" r:id="rId22"/>
          <w:headerReference w:type="first" r:id="rId23"/>
          <w:footerReference w:type="first" r:id="rId24"/>
          <w:pgSz w:w="11907" w:h="16840"/>
          <w:pgMar w:top="1701" w:right="1701" w:bottom="1418" w:left="1701" w:header="1247" w:footer="1021" w:gutter="0"/>
          <w:pgNumType w:fmt="upperRoman" w:start="1"/>
          <w:cols w:num="1" w:space="425"/>
          <w:docGrid w:type="lines" w:linePitch="312" w:charSpace="0"/>
        </w:sectPr>
      </w:pPr>
    </w:p>
    <w:p>
      <w:pPr>
        <w:sectPr>
          <w:headerReference w:type="even" r:id="rId25"/>
          <w:headerReference w:type="default" r:id="rId26"/>
          <w:footerReference w:type="even" r:id="rId27"/>
          <w:footerReference w:type="default" r:id="rId28"/>
          <w:headerReference w:type="first" r:id="rId29"/>
          <w:footerReference w:type="first" r:id="rId30"/>
          <w:endnotePr>
            <w:numFmt w:val="decimal"/>
          </w:endnotePr>
          <w:pgSz w:w="11906" w:h="16838"/>
          <w:pgMar w:top="1701" w:right="1134" w:bottom="1418" w:left="1701" w:header="851" w:footer="851" w:gutter="0"/>
          <w:pgNumType w:start="3"/>
          <w:cols w:num="1" w:space="425"/>
          <w:docGrid w:linePitch="326" w:charSpace="0"/>
        </w:sectPr>
      </w:pPr>
    </w:p>
    <w:p>
      <w:pPr>
        <w:spacing w:line="360" w:lineRule="atLeast"/>
        <w:ind w:firstLine="480"/>
        <w:sectPr>
          <w:headerReference w:type="even" r:id="rId31"/>
          <w:headerReference w:type="default" r:id="rId32"/>
          <w:footerReference w:type="even" r:id="rId33"/>
          <w:footerReference w:type="default" r:id="rId34"/>
          <w:headerReference w:type="first" r:id="rId35"/>
          <w:footerReference w:type="first" r:id="rId36"/>
          <w:type w:val="nextPage"/>
          <w:pgSz w:w="11907" w:h="16840"/>
          <w:pgMar w:top="1701" w:right="1701" w:bottom="1418" w:left="1701" w:header="1247" w:footer="1021" w:gutter="0"/>
          <w:pgNumType w:fmt="upperRoman" w:start="2"/>
          <w:cols w:num="1" w:space="425"/>
          <w:titlePg w:val="0"/>
          <w:docGrid w:type="lines" w:linePitch="312" w:charSpace="0"/>
        </w:sectPr>
      </w:pPr>
      <w:r>
        <w:rPr>
          <w:b/>
          <w:color w:val="FFFFFF"/>
          <w:sz w:val="0"/>
        </w:rPr>
        <w:t>.</w:t>
      </w:r>
    </w:p>
    <w:bookmarkEnd w:id="0"/>
    <w:bookmarkEnd w:id="1"/>
    <w:bookmarkEnd w:id="2"/>
    <w:p>
      <w:pPr>
        <w:sectPr>
          <w:headerReference w:type="even" r:id="rId37"/>
          <w:headerReference w:type="default" r:id="rId38"/>
          <w:footerReference w:type="even" r:id="rId39"/>
          <w:footerReference w:type="default" r:id="rId40"/>
          <w:headerReference w:type="first" r:id="rId41"/>
          <w:footerReference w:type="first" r:id="rId42"/>
          <w:endnotePr>
            <w:numFmt w:val="decimal"/>
          </w:endnotePr>
          <w:type w:val="nextPage"/>
          <w:pgSz w:w="11906" w:h="16838"/>
          <w:pgMar w:top="1701" w:right="1134" w:bottom="1418" w:left="1701" w:header="851" w:footer="851" w:gutter="0"/>
          <w:pgNumType w:start="4"/>
          <w:cols w:num="1" w:space="425"/>
          <w:titlePg w:val="0"/>
          <w:docGrid w:linePitch="326" w:charSpace="0"/>
        </w:sectPr>
      </w:pPr>
    </w:p>
    <w:p>
      <w:pPr>
        <w:pStyle w:val="TOC1"/>
        <w:tabs>
          <w:tab w:val="right" w:leader="middleDot" w:pos="8820"/>
          <w:tab w:val="clear" w:pos="8925"/>
        </w:tabs>
        <w:spacing w:line="324" w:lineRule="auto"/>
        <w:rPr>
          <w:rFonts w:ascii="黑体" w:eastAsia="黑体" w:hint="eastAsia"/>
          <w:sz w:val="36"/>
          <w:szCs w:val="36"/>
        </w:rPr>
      </w:pPr>
      <w:bookmarkStart w:id="4" w:name="_Toc316639583"/>
      <w:r>
        <w:rPr>
          <w:rFonts w:ascii="黑体" w:eastAsia="黑体" w:hint="eastAsia"/>
          <w:sz w:val="36"/>
          <w:szCs w:val="36"/>
        </w:rPr>
        <w:t>目  录</w:t>
      </w:r>
      <w:r>
        <w:rPr>
          <w:b/>
          <w:color w:val="FFFFFF"/>
          <w:sz w:val="0"/>
        </w:rPr>
        <w:t>.</w:t>
      </w:r>
    </w:p>
    <w:p>
      <w:pPr>
        <w:pStyle w:val="TOC1"/>
        <w:rPr>
          <w:bCs w:val="0"/>
        </w:rPr>
      </w:pPr>
      <w:r>
        <w:fldChar w:fldCharType="begin"/>
      </w:r>
      <w:r>
        <w:instrText xml:space="preserve"> TOC \o "1-3" \u </w:instrText>
      </w:r>
      <w:r>
        <w:fldChar w:fldCharType="separate"/>
      </w:r>
      <w:r>
        <w:t xml:space="preserve">1 </w:t>
      </w:r>
      <w:r>
        <w:rPr>
          <w:rFonts w:hAnsi="宋体"/>
        </w:rPr>
        <w:t>加工工艺规程设计</w:t>
      </w:r>
      <w:r>
        <w:tab/>
      </w:r>
      <w:r>
        <w:fldChar w:fldCharType="begin"/>
      </w:r>
      <w:r>
        <w:instrText xml:space="preserve"> PAGEREF _Toc385624880 \h </w:instrText>
      </w:r>
      <w:r>
        <w:fldChar w:fldCharType="separate"/>
      </w:r>
      <w:r>
        <w:t>3</w:t>
      </w:r>
      <w: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1.1 </w:t>
      </w:r>
      <w:r>
        <w:rPr>
          <w:rFonts w:hAnsi="宋体"/>
          <w:i w:val="0"/>
          <w:kern w:val="44"/>
          <w:sz w:val="24"/>
          <w:szCs w:val="24"/>
          <w:lang w:val="x-none"/>
        </w:rPr>
        <w:t>零件的分析</w:t>
      </w:r>
      <w:r>
        <w:rPr>
          <w:i w:val="0"/>
          <w:sz w:val="24"/>
          <w:szCs w:val="24"/>
          <w:lang w:val="x-none"/>
        </w:rPr>
        <w:tab/>
      </w:r>
      <w:r>
        <w:rPr>
          <w:i w:val="0"/>
          <w:sz w:val="24"/>
          <w:szCs w:val="24"/>
          <w:lang w:val="x-none"/>
        </w:rPr>
        <w:fldChar w:fldCharType="begin"/>
      </w:r>
      <w:r>
        <w:rPr>
          <w:i w:val="0"/>
          <w:sz w:val="24"/>
          <w:szCs w:val="24"/>
          <w:lang w:val="x-none"/>
        </w:rPr>
        <w:instrText xml:space="preserve"> PAGEREF _Toc385624881 \h </w:instrText>
      </w:r>
      <w:r>
        <w:rPr>
          <w:i w:val="0"/>
          <w:sz w:val="24"/>
          <w:szCs w:val="24"/>
          <w:lang w:val="x-none"/>
        </w:rPr>
        <w:fldChar w:fldCharType="separate"/>
      </w:r>
      <w:r>
        <w:rPr>
          <w:i w:val="0"/>
          <w:sz w:val="24"/>
          <w:szCs w:val="24"/>
          <w:lang w:val="x-none"/>
        </w:rPr>
        <w:t>3</w:t>
      </w:r>
      <w:r>
        <w:rPr>
          <w:i w:val="0"/>
          <w:sz w:val="24"/>
          <w:szCs w:val="24"/>
          <w:lang w:val="x-none"/>
        </w:rPr>
        <w:fldChar w:fldCharType="end"/>
      </w:r>
      <w:r>
        <w:rPr>
          <w:b/>
          <w:color w:val="FFFFFF"/>
          <w:sz w:val="0"/>
        </w:rPr>
        <w:t>.</w:t>
      </w:r>
    </w:p>
    <w:p>
      <w:pPr>
        <w:pStyle w:val="TOC3"/>
        <w:tabs>
          <w:tab w:val="right" w:leader="middleDot" w:pos="9061"/>
        </w:tabs>
        <w:ind w:firstLine="480"/>
        <w:rPr>
          <w:sz w:val="24"/>
          <w:szCs w:val="24"/>
          <w:lang w:val="x-none"/>
        </w:rPr>
      </w:pPr>
      <w:r>
        <w:rPr>
          <w:kern w:val="44"/>
          <w:sz w:val="24"/>
          <w:szCs w:val="24"/>
          <w:lang w:val="x-none"/>
        </w:rPr>
        <w:t xml:space="preserve">1.1.1 </w:t>
      </w:r>
      <w:r>
        <w:rPr>
          <w:rFonts w:hAnsi="宋体"/>
          <w:kern w:val="44"/>
          <w:sz w:val="24"/>
          <w:szCs w:val="24"/>
          <w:lang w:val="x-none"/>
        </w:rPr>
        <w:t>零件的作用</w:t>
      </w:r>
      <w:r>
        <w:rPr>
          <w:sz w:val="24"/>
          <w:szCs w:val="24"/>
          <w:lang w:val="x-none"/>
        </w:rPr>
        <w:tab/>
      </w:r>
      <w:r>
        <w:rPr>
          <w:sz w:val="24"/>
          <w:szCs w:val="24"/>
          <w:lang w:val="x-none"/>
        </w:rPr>
        <w:fldChar w:fldCharType="begin"/>
      </w:r>
      <w:r>
        <w:rPr>
          <w:sz w:val="24"/>
          <w:szCs w:val="24"/>
          <w:lang w:val="x-none"/>
        </w:rPr>
        <w:instrText xml:space="preserve"> PAGEREF _Toc385624882 \h </w:instrText>
      </w:r>
      <w:r>
        <w:rPr>
          <w:sz w:val="24"/>
          <w:szCs w:val="24"/>
          <w:lang w:val="x-none"/>
        </w:rPr>
        <w:fldChar w:fldCharType="separate"/>
      </w:r>
      <w:r>
        <w:rPr>
          <w:sz w:val="24"/>
          <w:szCs w:val="24"/>
          <w:lang w:val="x-none"/>
        </w:rPr>
        <w:t>3</w:t>
      </w:r>
      <w:r>
        <w:rPr>
          <w:sz w:val="24"/>
          <w:szCs w:val="24"/>
          <w:lang w:val="x-none"/>
        </w:rPr>
        <w:fldChar w:fldCharType="end"/>
      </w:r>
      <w:r>
        <w:rPr>
          <w:b/>
          <w:color w:val="FFFFFF"/>
          <w:sz w:val="0"/>
        </w:rPr>
        <w:t>.</w:t>
      </w:r>
    </w:p>
    <w:p>
      <w:pPr>
        <w:pStyle w:val="TOC3"/>
        <w:tabs>
          <w:tab w:val="right" w:leader="middleDot" w:pos="9061"/>
        </w:tabs>
        <w:ind w:firstLine="480"/>
        <w:rPr>
          <w:sz w:val="24"/>
          <w:szCs w:val="24"/>
          <w:lang w:val="x-none"/>
        </w:rPr>
      </w:pPr>
      <w:r>
        <w:rPr>
          <w:kern w:val="44"/>
          <w:sz w:val="24"/>
          <w:szCs w:val="24"/>
          <w:lang w:val="x-none"/>
        </w:rPr>
        <w:t xml:space="preserve">1.1.2 </w:t>
      </w:r>
      <w:r>
        <w:rPr>
          <w:rFonts w:hAnsi="宋体"/>
          <w:kern w:val="44"/>
          <w:sz w:val="24"/>
          <w:szCs w:val="24"/>
          <w:lang w:val="x-none"/>
        </w:rPr>
        <w:t>零件的工艺分析</w:t>
      </w:r>
      <w:r>
        <w:rPr>
          <w:sz w:val="24"/>
          <w:szCs w:val="24"/>
          <w:lang w:val="x-none"/>
        </w:rPr>
        <w:tab/>
      </w:r>
      <w:r>
        <w:rPr>
          <w:sz w:val="24"/>
          <w:szCs w:val="24"/>
          <w:lang w:val="x-none"/>
        </w:rPr>
        <w:fldChar w:fldCharType="begin"/>
      </w:r>
      <w:r>
        <w:rPr>
          <w:sz w:val="24"/>
          <w:szCs w:val="24"/>
          <w:lang w:val="x-none"/>
        </w:rPr>
        <w:instrText xml:space="preserve"> PAGEREF _Toc385624883 \h </w:instrText>
      </w:r>
      <w:r>
        <w:rPr>
          <w:sz w:val="24"/>
          <w:szCs w:val="24"/>
          <w:lang w:val="x-none"/>
        </w:rPr>
        <w:fldChar w:fldCharType="separate"/>
      </w:r>
      <w:r>
        <w:rPr>
          <w:sz w:val="24"/>
          <w:szCs w:val="24"/>
          <w:lang w:val="x-none"/>
        </w:rPr>
        <w:t>3</w:t>
      </w:r>
      <w:r>
        <w:rPr>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1.2 </w:t>
      </w:r>
      <w:r>
        <w:rPr>
          <w:rFonts w:hAnsi="宋体"/>
          <w:i w:val="0"/>
          <w:kern w:val="44"/>
          <w:sz w:val="24"/>
          <w:szCs w:val="24"/>
          <w:lang w:val="x-none"/>
        </w:rPr>
        <w:t>螺母加工的主要问题和工艺过程设计所应采取的相应措施</w:t>
      </w:r>
      <w:r>
        <w:rPr>
          <w:i w:val="0"/>
          <w:sz w:val="24"/>
          <w:szCs w:val="24"/>
          <w:lang w:val="x-none"/>
        </w:rPr>
        <w:tab/>
      </w:r>
      <w:r>
        <w:rPr>
          <w:i w:val="0"/>
          <w:sz w:val="24"/>
          <w:szCs w:val="24"/>
          <w:lang w:val="x-none"/>
        </w:rPr>
        <w:fldChar w:fldCharType="begin"/>
      </w:r>
      <w:r>
        <w:rPr>
          <w:i w:val="0"/>
          <w:sz w:val="24"/>
          <w:szCs w:val="24"/>
          <w:lang w:val="x-none"/>
        </w:rPr>
        <w:instrText xml:space="preserve"> PAGEREF _Toc385624884 \h </w:instrText>
      </w:r>
      <w:r>
        <w:rPr>
          <w:i w:val="0"/>
          <w:sz w:val="24"/>
          <w:szCs w:val="24"/>
          <w:lang w:val="x-none"/>
        </w:rPr>
        <w:fldChar w:fldCharType="separate"/>
      </w:r>
      <w:r>
        <w:rPr>
          <w:i w:val="0"/>
          <w:sz w:val="24"/>
          <w:szCs w:val="24"/>
          <w:lang w:val="x-none"/>
        </w:rPr>
        <w:t>3</w:t>
      </w:r>
      <w:r>
        <w:rPr>
          <w:i w:val="0"/>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1.3 </w:t>
      </w:r>
      <w:r>
        <w:rPr>
          <w:rFonts w:hAnsi="宋体"/>
          <w:i w:val="0"/>
          <w:kern w:val="44"/>
          <w:sz w:val="24"/>
          <w:szCs w:val="24"/>
          <w:lang w:val="x-none"/>
        </w:rPr>
        <w:t>螺母加工定位基准的选择</w:t>
      </w:r>
      <w:r>
        <w:rPr>
          <w:i w:val="0"/>
          <w:sz w:val="24"/>
          <w:szCs w:val="24"/>
          <w:lang w:val="x-none"/>
        </w:rPr>
        <w:tab/>
      </w:r>
      <w:r>
        <w:rPr>
          <w:i w:val="0"/>
          <w:sz w:val="24"/>
          <w:szCs w:val="24"/>
          <w:lang w:val="x-none"/>
        </w:rPr>
        <w:fldChar w:fldCharType="begin"/>
      </w:r>
      <w:r>
        <w:rPr>
          <w:i w:val="0"/>
          <w:sz w:val="24"/>
          <w:szCs w:val="24"/>
          <w:lang w:val="x-none"/>
        </w:rPr>
        <w:instrText xml:space="preserve"> PAGEREF _Toc385624885 \h </w:instrText>
      </w:r>
      <w:r>
        <w:rPr>
          <w:i w:val="0"/>
          <w:sz w:val="24"/>
          <w:szCs w:val="24"/>
          <w:lang w:val="x-none"/>
        </w:rPr>
        <w:fldChar w:fldCharType="separate"/>
      </w:r>
      <w:r>
        <w:rPr>
          <w:i w:val="0"/>
          <w:sz w:val="24"/>
          <w:szCs w:val="24"/>
          <w:lang w:val="x-none"/>
        </w:rPr>
        <w:t>4</w:t>
      </w:r>
      <w:r>
        <w:rPr>
          <w:i w:val="0"/>
          <w:sz w:val="24"/>
          <w:szCs w:val="24"/>
          <w:lang w:val="x-none"/>
        </w:rPr>
        <w:fldChar w:fldCharType="end"/>
      </w:r>
      <w:r>
        <w:rPr>
          <w:b/>
          <w:color w:val="FFFFFF"/>
          <w:sz w:val="0"/>
        </w:rPr>
        <w:t>.</w:t>
      </w:r>
    </w:p>
    <w:p>
      <w:pPr>
        <w:pStyle w:val="TOC3"/>
        <w:tabs>
          <w:tab w:val="right" w:leader="middleDot" w:pos="9061"/>
        </w:tabs>
        <w:ind w:firstLine="480"/>
        <w:rPr>
          <w:sz w:val="24"/>
          <w:szCs w:val="24"/>
          <w:lang w:val="x-none"/>
        </w:rPr>
      </w:pPr>
      <w:r>
        <w:rPr>
          <w:kern w:val="44"/>
          <w:sz w:val="24"/>
          <w:szCs w:val="24"/>
          <w:lang w:val="x-none"/>
        </w:rPr>
        <w:t xml:space="preserve">1.3.1 </w:t>
      </w:r>
      <w:r>
        <w:rPr>
          <w:rFonts w:hAnsi="宋体"/>
          <w:kern w:val="44"/>
          <w:sz w:val="24"/>
          <w:szCs w:val="24"/>
          <w:lang w:val="x-none"/>
        </w:rPr>
        <w:t>粗基准的选择</w:t>
      </w:r>
      <w:r>
        <w:rPr>
          <w:sz w:val="24"/>
          <w:szCs w:val="24"/>
          <w:lang w:val="x-none"/>
        </w:rPr>
        <w:tab/>
      </w:r>
      <w:r>
        <w:rPr>
          <w:sz w:val="24"/>
          <w:szCs w:val="24"/>
          <w:lang w:val="x-none"/>
        </w:rPr>
        <w:fldChar w:fldCharType="begin"/>
      </w:r>
      <w:r>
        <w:rPr>
          <w:sz w:val="24"/>
          <w:szCs w:val="24"/>
          <w:lang w:val="x-none"/>
        </w:rPr>
        <w:instrText xml:space="preserve"> PAGEREF _Toc385624886 \h </w:instrText>
      </w:r>
      <w:r>
        <w:rPr>
          <w:sz w:val="24"/>
          <w:szCs w:val="24"/>
          <w:lang w:val="x-none"/>
        </w:rPr>
        <w:fldChar w:fldCharType="separate"/>
      </w:r>
      <w:r>
        <w:rPr>
          <w:sz w:val="24"/>
          <w:szCs w:val="24"/>
          <w:lang w:val="x-none"/>
        </w:rPr>
        <w:t>4</w:t>
      </w:r>
      <w:r>
        <w:rPr>
          <w:sz w:val="24"/>
          <w:szCs w:val="24"/>
          <w:lang w:val="x-none"/>
        </w:rPr>
        <w:fldChar w:fldCharType="end"/>
      </w:r>
      <w:r>
        <w:rPr>
          <w:b/>
          <w:color w:val="FFFFFF"/>
          <w:sz w:val="0"/>
        </w:rPr>
        <w:t>.</w:t>
      </w:r>
    </w:p>
    <w:p>
      <w:pPr>
        <w:pStyle w:val="TOC3"/>
        <w:tabs>
          <w:tab w:val="right" w:leader="middleDot" w:pos="9061"/>
        </w:tabs>
        <w:ind w:firstLine="480"/>
        <w:rPr>
          <w:sz w:val="24"/>
          <w:szCs w:val="24"/>
          <w:lang w:val="x-none"/>
        </w:rPr>
      </w:pPr>
      <w:r>
        <w:rPr>
          <w:kern w:val="44"/>
          <w:sz w:val="24"/>
          <w:szCs w:val="24"/>
          <w:lang w:val="x-none"/>
        </w:rPr>
        <w:t xml:space="preserve">1.3.2 </w:t>
      </w:r>
      <w:r>
        <w:rPr>
          <w:rFonts w:hAnsi="宋体"/>
          <w:kern w:val="44"/>
          <w:sz w:val="24"/>
          <w:szCs w:val="24"/>
          <w:lang w:val="x-none"/>
        </w:rPr>
        <w:t>精基准的选择</w:t>
      </w:r>
      <w:r>
        <w:rPr>
          <w:sz w:val="24"/>
          <w:szCs w:val="24"/>
          <w:lang w:val="x-none"/>
        </w:rPr>
        <w:tab/>
      </w:r>
      <w:r>
        <w:rPr>
          <w:sz w:val="24"/>
          <w:szCs w:val="24"/>
          <w:lang w:val="x-none"/>
        </w:rPr>
        <w:fldChar w:fldCharType="begin"/>
      </w:r>
      <w:r>
        <w:rPr>
          <w:sz w:val="24"/>
          <w:szCs w:val="24"/>
          <w:lang w:val="x-none"/>
        </w:rPr>
        <w:instrText xml:space="preserve"> PAGEREF _Toc385624887 \h </w:instrText>
      </w:r>
      <w:r>
        <w:rPr>
          <w:sz w:val="24"/>
          <w:szCs w:val="24"/>
          <w:lang w:val="x-none"/>
        </w:rPr>
        <w:fldChar w:fldCharType="separate"/>
      </w:r>
      <w:r>
        <w:rPr>
          <w:sz w:val="24"/>
          <w:szCs w:val="24"/>
          <w:lang w:val="x-none"/>
        </w:rPr>
        <w:t>4</w:t>
      </w:r>
      <w:r>
        <w:rPr>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1.4 </w:t>
      </w:r>
      <w:r>
        <w:rPr>
          <w:rFonts w:hAnsi="宋体"/>
          <w:i w:val="0"/>
          <w:kern w:val="44"/>
          <w:sz w:val="24"/>
          <w:szCs w:val="24"/>
          <w:lang w:val="x-none"/>
        </w:rPr>
        <w:t>螺母加工主要工序安排</w:t>
      </w:r>
      <w:r>
        <w:rPr>
          <w:i w:val="0"/>
          <w:sz w:val="24"/>
          <w:szCs w:val="24"/>
          <w:lang w:val="x-none"/>
        </w:rPr>
        <w:tab/>
      </w:r>
      <w:r>
        <w:rPr>
          <w:i w:val="0"/>
          <w:sz w:val="24"/>
          <w:szCs w:val="24"/>
          <w:lang w:val="x-none"/>
        </w:rPr>
        <w:fldChar w:fldCharType="begin"/>
      </w:r>
      <w:r>
        <w:rPr>
          <w:i w:val="0"/>
          <w:sz w:val="24"/>
          <w:szCs w:val="24"/>
          <w:lang w:val="x-none"/>
        </w:rPr>
        <w:instrText xml:space="preserve"> PAGEREF _Toc385624888 \h </w:instrText>
      </w:r>
      <w:r>
        <w:rPr>
          <w:i w:val="0"/>
          <w:sz w:val="24"/>
          <w:szCs w:val="24"/>
          <w:lang w:val="x-none"/>
        </w:rPr>
        <w:fldChar w:fldCharType="separate"/>
      </w:r>
      <w:r>
        <w:rPr>
          <w:i w:val="0"/>
          <w:sz w:val="24"/>
          <w:szCs w:val="24"/>
          <w:lang w:val="x-none"/>
        </w:rPr>
        <w:t>4</w:t>
      </w:r>
      <w:r>
        <w:rPr>
          <w:i w:val="0"/>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1.5 </w:t>
      </w:r>
      <w:r>
        <w:rPr>
          <w:rFonts w:hAnsi="宋体"/>
          <w:i w:val="0"/>
          <w:kern w:val="44"/>
          <w:sz w:val="24"/>
          <w:szCs w:val="24"/>
          <w:lang w:val="x-none"/>
        </w:rPr>
        <w:t>机械加工余量、工序尺寸及毛坯尺寸的确定</w:t>
      </w:r>
      <w:r>
        <w:rPr>
          <w:i w:val="0"/>
          <w:sz w:val="24"/>
          <w:szCs w:val="24"/>
          <w:lang w:val="x-none"/>
        </w:rPr>
        <w:tab/>
      </w:r>
      <w:r>
        <w:rPr>
          <w:i w:val="0"/>
          <w:sz w:val="24"/>
          <w:szCs w:val="24"/>
          <w:lang w:val="x-none"/>
        </w:rPr>
        <w:fldChar w:fldCharType="begin"/>
      </w:r>
      <w:r>
        <w:rPr>
          <w:i w:val="0"/>
          <w:sz w:val="24"/>
          <w:szCs w:val="24"/>
          <w:lang w:val="x-none"/>
        </w:rPr>
        <w:instrText xml:space="preserve"> PAGEREF _Toc385624889 \h </w:instrText>
      </w:r>
      <w:r>
        <w:rPr>
          <w:i w:val="0"/>
          <w:sz w:val="24"/>
          <w:szCs w:val="24"/>
          <w:lang w:val="x-none"/>
        </w:rPr>
        <w:fldChar w:fldCharType="separate"/>
      </w:r>
      <w:r>
        <w:rPr>
          <w:i w:val="0"/>
          <w:sz w:val="24"/>
          <w:szCs w:val="24"/>
          <w:lang w:val="x-none"/>
        </w:rPr>
        <w:t>6</w:t>
      </w:r>
      <w:r>
        <w:rPr>
          <w:i w:val="0"/>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1.6</w:t>
      </w:r>
      <w:r>
        <w:rPr>
          <w:rFonts w:hAnsi="宋体"/>
          <w:i w:val="0"/>
          <w:kern w:val="44"/>
          <w:sz w:val="24"/>
          <w:szCs w:val="24"/>
          <w:lang w:val="x-none"/>
        </w:rPr>
        <w:t>选择加工设备及刀、量具</w:t>
      </w:r>
      <w:r>
        <w:rPr>
          <w:i w:val="0"/>
          <w:sz w:val="24"/>
          <w:szCs w:val="24"/>
          <w:lang w:val="x-none"/>
        </w:rPr>
        <w:tab/>
      </w:r>
      <w:r>
        <w:rPr>
          <w:i w:val="0"/>
          <w:sz w:val="24"/>
          <w:szCs w:val="24"/>
          <w:lang w:val="x-none"/>
        </w:rPr>
        <w:fldChar w:fldCharType="begin"/>
      </w:r>
      <w:r>
        <w:rPr>
          <w:i w:val="0"/>
          <w:sz w:val="24"/>
          <w:szCs w:val="24"/>
          <w:lang w:val="x-none"/>
        </w:rPr>
        <w:instrText xml:space="preserve"> PAGEREF _Toc385624890 \h </w:instrText>
      </w:r>
      <w:r>
        <w:rPr>
          <w:i w:val="0"/>
          <w:sz w:val="24"/>
          <w:szCs w:val="24"/>
          <w:lang w:val="x-none"/>
        </w:rPr>
        <w:fldChar w:fldCharType="separate"/>
      </w:r>
      <w:r>
        <w:rPr>
          <w:i w:val="0"/>
          <w:sz w:val="24"/>
          <w:szCs w:val="24"/>
          <w:lang w:val="x-none"/>
        </w:rPr>
        <w:t>6</w:t>
      </w:r>
      <w:r>
        <w:rPr>
          <w:i w:val="0"/>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1.7</w:t>
      </w:r>
      <w:r>
        <w:rPr>
          <w:rFonts w:hAnsi="宋体"/>
          <w:i w:val="0"/>
          <w:kern w:val="44"/>
          <w:sz w:val="24"/>
          <w:szCs w:val="24"/>
          <w:lang w:val="x-none"/>
        </w:rPr>
        <w:t>确定切削用量及基本工时（机动时间）</w:t>
      </w:r>
      <w:r>
        <w:rPr>
          <w:i w:val="0"/>
          <w:sz w:val="24"/>
          <w:szCs w:val="24"/>
          <w:lang w:val="x-none"/>
        </w:rPr>
        <w:tab/>
      </w:r>
      <w:r>
        <w:rPr>
          <w:i w:val="0"/>
          <w:sz w:val="24"/>
          <w:szCs w:val="24"/>
          <w:lang w:val="x-none"/>
        </w:rPr>
        <w:fldChar w:fldCharType="begin"/>
      </w:r>
      <w:r>
        <w:rPr>
          <w:i w:val="0"/>
          <w:sz w:val="24"/>
          <w:szCs w:val="24"/>
          <w:lang w:val="x-none"/>
        </w:rPr>
        <w:instrText xml:space="preserve"> PAGEREF _Toc385624891 \h </w:instrText>
      </w:r>
      <w:r>
        <w:rPr>
          <w:i w:val="0"/>
          <w:sz w:val="24"/>
          <w:szCs w:val="24"/>
          <w:lang w:val="x-none"/>
        </w:rPr>
        <w:fldChar w:fldCharType="separate"/>
      </w:r>
      <w:r>
        <w:rPr>
          <w:i w:val="0"/>
          <w:sz w:val="24"/>
          <w:szCs w:val="24"/>
          <w:lang w:val="x-none"/>
        </w:rPr>
        <w:t>7</w:t>
      </w:r>
      <w:r>
        <w:rPr>
          <w:i w:val="0"/>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1.8 </w:t>
      </w:r>
      <w:r>
        <w:rPr>
          <w:rFonts w:hAnsi="宋体"/>
          <w:i w:val="0"/>
          <w:kern w:val="44"/>
          <w:sz w:val="24"/>
          <w:szCs w:val="24"/>
          <w:lang w:val="x-none"/>
        </w:rPr>
        <w:t>时间定额计算及生产安排</w:t>
      </w:r>
      <w:r>
        <w:rPr>
          <w:i w:val="0"/>
          <w:sz w:val="24"/>
          <w:szCs w:val="24"/>
          <w:lang w:val="x-none"/>
        </w:rPr>
        <w:tab/>
      </w:r>
      <w:r>
        <w:rPr>
          <w:i w:val="0"/>
          <w:sz w:val="24"/>
          <w:szCs w:val="24"/>
          <w:lang w:val="x-none"/>
        </w:rPr>
        <w:fldChar w:fldCharType="begin"/>
      </w:r>
      <w:r>
        <w:rPr>
          <w:i w:val="0"/>
          <w:sz w:val="24"/>
          <w:szCs w:val="24"/>
          <w:lang w:val="x-none"/>
        </w:rPr>
        <w:instrText xml:space="preserve"> PAGEREF _Toc385624892 \h </w:instrText>
      </w:r>
      <w:r>
        <w:rPr>
          <w:i w:val="0"/>
          <w:sz w:val="24"/>
          <w:szCs w:val="24"/>
          <w:lang w:val="x-none"/>
        </w:rPr>
        <w:fldChar w:fldCharType="separate"/>
      </w:r>
      <w:r>
        <w:rPr>
          <w:i w:val="0"/>
          <w:sz w:val="24"/>
          <w:szCs w:val="24"/>
          <w:lang w:val="x-none"/>
        </w:rPr>
        <w:t>11</w:t>
      </w:r>
      <w:r>
        <w:rPr>
          <w:i w:val="0"/>
          <w:sz w:val="24"/>
          <w:szCs w:val="24"/>
          <w:lang w:val="x-none"/>
        </w:rPr>
        <w:fldChar w:fldCharType="end"/>
      </w:r>
      <w:r>
        <w:rPr>
          <w:b/>
          <w:color w:val="FFFFFF"/>
          <w:sz w:val="0"/>
        </w:rPr>
        <w:t>.</w:t>
      </w:r>
    </w:p>
    <w:p>
      <w:pPr>
        <w:pStyle w:val="TOC1"/>
        <w:rPr>
          <w:bCs w:val="0"/>
        </w:rPr>
      </w:pPr>
      <w:r>
        <w:t xml:space="preserve">2 </w:t>
      </w:r>
      <w:r>
        <w:rPr>
          <w:rFonts w:hAnsi="宋体"/>
        </w:rPr>
        <w:t>铣槽夹具设计</w:t>
      </w:r>
      <w:r>
        <w:tab/>
      </w:r>
      <w:r>
        <w:fldChar w:fldCharType="begin"/>
      </w:r>
      <w:r>
        <w:instrText xml:space="preserve"> PAGEREF _Toc385624893 \h </w:instrText>
      </w:r>
      <w:r>
        <w:fldChar w:fldCharType="separate"/>
      </w:r>
      <w:r>
        <w:t>13</w:t>
      </w:r>
      <w: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2.1 </w:t>
      </w:r>
      <w:r>
        <w:rPr>
          <w:rFonts w:hAnsi="宋体"/>
          <w:i w:val="0"/>
          <w:kern w:val="44"/>
          <w:sz w:val="24"/>
          <w:szCs w:val="24"/>
          <w:lang w:val="x-none"/>
        </w:rPr>
        <w:t>工序尺寸精度分析</w:t>
      </w:r>
      <w:r>
        <w:rPr>
          <w:i w:val="0"/>
          <w:sz w:val="24"/>
          <w:szCs w:val="24"/>
          <w:lang w:val="x-none"/>
        </w:rPr>
        <w:tab/>
      </w:r>
      <w:r>
        <w:rPr>
          <w:i w:val="0"/>
          <w:sz w:val="24"/>
          <w:szCs w:val="24"/>
          <w:lang w:val="x-none"/>
        </w:rPr>
        <w:fldChar w:fldCharType="begin"/>
      </w:r>
      <w:r>
        <w:rPr>
          <w:i w:val="0"/>
          <w:sz w:val="24"/>
          <w:szCs w:val="24"/>
          <w:lang w:val="x-none"/>
        </w:rPr>
        <w:instrText xml:space="preserve"> PAGEREF _Toc385624894 \h </w:instrText>
      </w:r>
      <w:r>
        <w:rPr>
          <w:i w:val="0"/>
          <w:sz w:val="24"/>
          <w:szCs w:val="24"/>
          <w:lang w:val="x-none"/>
        </w:rPr>
        <w:fldChar w:fldCharType="separate"/>
      </w:r>
      <w:r>
        <w:rPr>
          <w:i w:val="0"/>
          <w:sz w:val="24"/>
          <w:szCs w:val="24"/>
          <w:lang w:val="x-none"/>
        </w:rPr>
        <w:t>13</w:t>
      </w:r>
      <w:r>
        <w:rPr>
          <w:i w:val="0"/>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2.2 </w:t>
      </w:r>
      <w:r>
        <w:rPr>
          <w:rFonts w:hAnsi="宋体"/>
          <w:i w:val="0"/>
          <w:kern w:val="44"/>
          <w:sz w:val="24"/>
          <w:szCs w:val="24"/>
          <w:lang w:val="x-none"/>
        </w:rPr>
        <w:t>定位方案确定</w:t>
      </w:r>
      <w:r>
        <w:rPr>
          <w:i w:val="0"/>
          <w:sz w:val="24"/>
          <w:szCs w:val="24"/>
          <w:lang w:val="x-none"/>
        </w:rPr>
        <w:tab/>
      </w:r>
      <w:r>
        <w:rPr>
          <w:i w:val="0"/>
          <w:sz w:val="24"/>
          <w:szCs w:val="24"/>
          <w:lang w:val="x-none"/>
        </w:rPr>
        <w:fldChar w:fldCharType="begin"/>
      </w:r>
      <w:r>
        <w:rPr>
          <w:i w:val="0"/>
          <w:sz w:val="24"/>
          <w:szCs w:val="24"/>
          <w:lang w:val="x-none"/>
        </w:rPr>
        <w:instrText xml:space="preserve"> PAGEREF _Toc385624895 \h </w:instrText>
      </w:r>
      <w:r>
        <w:rPr>
          <w:i w:val="0"/>
          <w:sz w:val="24"/>
          <w:szCs w:val="24"/>
          <w:lang w:val="x-none"/>
        </w:rPr>
        <w:fldChar w:fldCharType="separate"/>
      </w:r>
      <w:r>
        <w:rPr>
          <w:i w:val="0"/>
          <w:sz w:val="24"/>
          <w:szCs w:val="24"/>
          <w:lang w:val="x-none"/>
        </w:rPr>
        <w:t>13</w:t>
      </w:r>
      <w:r>
        <w:rPr>
          <w:i w:val="0"/>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2.3 </w:t>
      </w:r>
      <w:r>
        <w:rPr>
          <w:rFonts w:hAnsi="宋体"/>
          <w:i w:val="0"/>
          <w:kern w:val="44"/>
          <w:sz w:val="24"/>
          <w:szCs w:val="24"/>
          <w:lang w:val="x-none"/>
        </w:rPr>
        <w:t>切削力及夹紧力的计算</w:t>
      </w:r>
      <w:r>
        <w:rPr>
          <w:i w:val="0"/>
          <w:sz w:val="24"/>
          <w:szCs w:val="24"/>
          <w:lang w:val="x-none"/>
        </w:rPr>
        <w:tab/>
      </w:r>
      <w:r>
        <w:rPr>
          <w:i w:val="0"/>
          <w:sz w:val="24"/>
          <w:szCs w:val="24"/>
          <w:lang w:val="x-none"/>
        </w:rPr>
        <w:fldChar w:fldCharType="begin"/>
      </w:r>
      <w:r>
        <w:rPr>
          <w:i w:val="0"/>
          <w:sz w:val="24"/>
          <w:szCs w:val="24"/>
          <w:lang w:val="x-none"/>
        </w:rPr>
        <w:instrText xml:space="preserve"> PAGEREF _Toc385624896 \h </w:instrText>
      </w:r>
      <w:r>
        <w:rPr>
          <w:i w:val="0"/>
          <w:sz w:val="24"/>
          <w:szCs w:val="24"/>
          <w:lang w:val="x-none"/>
        </w:rPr>
        <w:fldChar w:fldCharType="separate"/>
      </w:r>
      <w:r>
        <w:rPr>
          <w:i w:val="0"/>
          <w:sz w:val="24"/>
          <w:szCs w:val="24"/>
          <w:lang w:val="x-none"/>
        </w:rPr>
        <w:t>13</w:t>
      </w:r>
      <w:r>
        <w:rPr>
          <w:i w:val="0"/>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2.5 </w:t>
      </w:r>
      <w:r>
        <w:rPr>
          <w:rFonts w:hAnsi="宋体"/>
          <w:i w:val="0"/>
          <w:kern w:val="44"/>
          <w:sz w:val="24"/>
          <w:szCs w:val="24"/>
          <w:lang w:val="x-none"/>
        </w:rPr>
        <w:t>定位误差分析计算</w:t>
      </w:r>
      <w:r>
        <w:rPr>
          <w:i w:val="0"/>
          <w:sz w:val="24"/>
          <w:szCs w:val="24"/>
          <w:lang w:val="x-none"/>
        </w:rPr>
        <w:tab/>
      </w:r>
      <w:r>
        <w:rPr>
          <w:i w:val="0"/>
          <w:sz w:val="24"/>
          <w:szCs w:val="24"/>
          <w:lang w:val="x-none"/>
        </w:rPr>
        <w:fldChar w:fldCharType="begin"/>
      </w:r>
      <w:r>
        <w:rPr>
          <w:i w:val="0"/>
          <w:sz w:val="24"/>
          <w:szCs w:val="24"/>
          <w:lang w:val="x-none"/>
        </w:rPr>
        <w:instrText xml:space="preserve"> PAGEREF _Toc385624897 \h </w:instrText>
      </w:r>
      <w:r>
        <w:rPr>
          <w:i w:val="0"/>
          <w:sz w:val="24"/>
          <w:szCs w:val="24"/>
          <w:lang w:val="x-none"/>
        </w:rPr>
        <w:fldChar w:fldCharType="separate"/>
      </w:r>
      <w:r>
        <w:rPr>
          <w:i w:val="0"/>
          <w:sz w:val="24"/>
          <w:szCs w:val="24"/>
          <w:lang w:val="x-none"/>
        </w:rPr>
        <w:t>16</w:t>
      </w:r>
      <w:r>
        <w:rPr>
          <w:i w:val="0"/>
          <w:sz w:val="24"/>
          <w:szCs w:val="24"/>
          <w:lang w:val="x-none"/>
        </w:rPr>
        <w:fldChar w:fldCharType="end"/>
      </w:r>
      <w:r>
        <w:rPr>
          <w:b/>
          <w:color w:val="FFFFFF"/>
          <w:sz w:val="0"/>
        </w:rPr>
        <w:t>.</w:t>
      </w:r>
    </w:p>
    <w:p>
      <w:pPr>
        <w:pStyle w:val="TOC2"/>
        <w:tabs>
          <w:tab w:val="right" w:leader="middleDot" w:pos="9061"/>
        </w:tabs>
        <w:ind w:firstLine="480"/>
        <w:rPr>
          <w:i w:val="0"/>
          <w:iCs w:val="0"/>
          <w:sz w:val="24"/>
          <w:szCs w:val="24"/>
          <w:lang w:val="x-none"/>
        </w:rPr>
      </w:pPr>
      <w:r>
        <w:rPr>
          <w:i w:val="0"/>
          <w:kern w:val="44"/>
          <w:sz w:val="24"/>
          <w:szCs w:val="24"/>
          <w:lang w:val="x-none"/>
        </w:rPr>
        <w:t xml:space="preserve">2.6 </w:t>
      </w:r>
      <w:r>
        <w:rPr>
          <w:rFonts w:hAnsi="宋体"/>
          <w:i w:val="0"/>
          <w:kern w:val="44"/>
          <w:sz w:val="24"/>
          <w:szCs w:val="24"/>
          <w:lang w:val="x-none"/>
        </w:rPr>
        <w:t>夹具设计及操作的简要说明</w:t>
      </w:r>
      <w:r>
        <w:rPr>
          <w:i w:val="0"/>
          <w:sz w:val="24"/>
          <w:szCs w:val="24"/>
          <w:lang w:val="x-none"/>
        </w:rPr>
        <w:tab/>
      </w:r>
      <w:r>
        <w:rPr>
          <w:i w:val="0"/>
          <w:sz w:val="24"/>
          <w:szCs w:val="24"/>
          <w:lang w:val="x-none"/>
        </w:rPr>
        <w:fldChar w:fldCharType="begin"/>
      </w:r>
      <w:r>
        <w:rPr>
          <w:i w:val="0"/>
          <w:sz w:val="24"/>
          <w:szCs w:val="24"/>
          <w:lang w:val="x-none"/>
        </w:rPr>
        <w:instrText xml:space="preserve"> PAGEREF _Toc385624898 \h </w:instrText>
      </w:r>
      <w:r>
        <w:rPr>
          <w:i w:val="0"/>
          <w:sz w:val="24"/>
          <w:szCs w:val="24"/>
          <w:lang w:val="x-none"/>
        </w:rPr>
        <w:fldChar w:fldCharType="separate"/>
      </w:r>
      <w:r>
        <w:rPr>
          <w:i w:val="0"/>
          <w:sz w:val="24"/>
          <w:szCs w:val="24"/>
          <w:lang w:val="x-none"/>
        </w:rPr>
        <w:t>16</w:t>
      </w:r>
      <w:r>
        <w:rPr>
          <w:i w:val="0"/>
          <w:sz w:val="24"/>
          <w:szCs w:val="24"/>
          <w:lang w:val="x-none"/>
        </w:rPr>
        <w:fldChar w:fldCharType="end"/>
      </w:r>
      <w:r>
        <w:rPr>
          <w:b/>
          <w:color w:val="FFFFFF"/>
          <w:sz w:val="0"/>
        </w:rPr>
        <w:t>.</w:t>
      </w:r>
    </w:p>
    <w:p>
      <w:pPr>
        <w:pStyle w:val="TOC1"/>
        <w:rPr>
          <w:bCs w:val="0"/>
        </w:rPr>
      </w:pPr>
      <w:r>
        <w:rPr>
          <w:rFonts w:hAnsi="宋体"/>
        </w:rPr>
        <w:t>结</w:t>
      </w:r>
      <w:r>
        <w:t xml:space="preserve"> </w:t>
      </w:r>
      <w:r>
        <w:rPr>
          <w:rFonts w:hAnsi="宋体"/>
        </w:rPr>
        <w:t>论</w:t>
      </w:r>
      <w:r>
        <w:tab/>
      </w:r>
      <w:r>
        <w:fldChar w:fldCharType="begin"/>
      </w:r>
      <w:r>
        <w:instrText xml:space="preserve"> PAGEREF _Toc385624899 \h </w:instrText>
      </w:r>
      <w:r>
        <w:fldChar w:fldCharType="separate"/>
      </w:r>
      <w:r>
        <w:t>17</w:t>
      </w:r>
      <w:r>
        <w:fldChar w:fldCharType="end"/>
      </w:r>
      <w:r>
        <w:rPr>
          <w:b/>
          <w:color w:val="FFFFFF"/>
          <w:sz w:val="0"/>
        </w:rPr>
        <w:t>.</w:t>
      </w:r>
    </w:p>
    <w:p>
      <w:pPr>
        <w:pStyle w:val="TOC1"/>
        <w:rPr>
          <w:bCs w:val="0"/>
        </w:rPr>
      </w:pPr>
      <w:r>
        <w:rPr>
          <w:rFonts w:hAnsi="宋体"/>
        </w:rPr>
        <w:t>参考文献</w:t>
      </w:r>
      <w:r>
        <w:tab/>
      </w:r>
      <w:r>
        <w:fldChar w:fldCharType="begin"/>
      </w:r>
      <w:r>
        <w:instrText xml:space="preserve"> PAGEREF _Toc385624900 \h </w:instrText>
      </w:r>
      <w:r>
        <w:fldChar w:fldCharType="separate"/>
      </w:r>
      <w:r>
        <w:t>18</w:t>
      </w:r>
      <w:r>
        <w:fldChar w:fldCharType="end"/>
      </w:r>
      <w:r>
        <w:rPr>
          <w:b/>
          <w:color w:val="FFFFFF"/>
          <w:sz w:val="0"/>
        </w:rPr>
        <w:t>.</w:t>
      </w:r>
    </w:p>
    <w:p>
      <w:pPr>
        <w:pStyle w:val="TOC1"/>
        <w:rPr>
          <w:bCs w:val="0"/>
        </w:rPr>
      </w:pPr>
      <w:r>
        <w:rPr>
          <w:rFonts w:hAnsi="宋体"/>
        </w:rPr>
        <w:t>致　谢</w:t>
      </w:r>
      <w:r>
        <w:tab/>
      </w:r>
      <w:r>
        <w:fldChar w:fldCharType="begin"/>
      </w:r>
      <w:r>
        <w:instrText xml:space="preserve"> PAGEREF _Toc385624901 \h </w:instrText>
      </w:r>
      <w:r>
        <w:fldChar w:fldCharType="separate"/>
      </w:r>
      <w:r>
        <w:t>20</w:t>
      </w:r>
      <w:r>
        <w:fldChar w:fldCharType="end"/>
      </w:r>
      <w:r>
        <w:rPr>
          <w:b/>
          <w:color w:val="FFFFFF"/>
          <w:sz w:val="0"/>
        </w:rPr>
        <w:t>.</w:t>
      </w:r>
    </w:p>
    <w:p>
      <w:pPr>
        <w:pStyle w:val="Heading1"/>
        <w:spacing w:before="0" w:after="0" w:line="360" w:lineRule="exact"/>
        <w:ind w:firstLine="0" w:firstLineChars="0"/>
        <w:rPr>
          <w:rFonts w:ascii="宋体" w:hAnsi="宋体"/>
          <w:szCs w:val="24"/>
        </w:rPr>
        <w:sectPr>
          <w:headerReference w:type="even" r:id="rId43"/>
          <w:headerReference w:type="default" r:id="rId44"/>
          <w:footerReference w:type="even" r:id="rId45"/>
          <w:footerReference w:type="default" r:id="rId46"/>
          <w:headerReference w:type="first" r:id="rId47"/>
          <w:footerReference w:type="first" r:id="rId48"/>
          <w:endnotePr>
            <w:numFmt w:val="decimal"/>
          </w:endnotePr>
          <w:type w:val="nextPage"/>
          <w:pgSz w:w="11906" w:h="16838"/>
          <w:pgMar w:top="1701" w:right="1134" w:bottom="1418" w:left="1701" w:header="851" w:footer="851" w:gutter="0"/>
          <w:pgNumType w:start="5"/>
          <w:cols w:num="1" w:space="425"/>
          <w:titlePg w:val="0"/>
          <w:docGrid w:linePitch="326" w:charSpace="0"/>
        </w:sectPr>
      </w:pPr>
      <w:r>
        <w:rPr>
          <w:rFonts w:eastAsia="宋体"/>
          <w:sz w:val="24"/>
          <w:szCs w:val="24"/>
        </w:rPr>
        <w:fldChar w:fldCharType="end"/>
      </w:r>
      <w:bookmarkEnd w:id="4"/>
      <w:r>
        <w:rPr>
          <w:b/>
          <w:color w:val="FFFFFF"/>
          <w:sz w:val="0"/>
        </w:rPr>
        <w:t>.</w:t>
      </w:r>
    </w:p>
    <w:p>
      <w:pPr>
        <w:pStyle w:val="Heading1"/>
        <w:spacing w:before="0" w:after="0" w:line="240" w:lineRule="auto"/>
        <w:ind w:firstLine="0" w:firstLineChars="0"/>
        <w:rPr>
          <w:rFonts w:ascii="黑体" w:hAnsi="宋体" w:hint="eastAsia"/>
          <w:b/>
          <w:sz w:val="30"/>
          <w:szCs w:val="30"/>
        </w:rPr>
        <w:sectPr>
          <w:headerReference w:type="even" r:id="rId49"/>
          <w:headerReference w:type="default" r:id="rId50"/>
          <w:footerReference w:type="even" r:id="rId51"/>
          <w:footerReference w:type="default" r:id="rId52"/>
          <w:headerReference w:type="first" r:id="rId53"/>
          <w:footerReference w:type="first" r:id="rId54"/>
          <w:endnotePr>
            <w:numFmt w:val="decimal"/>
          </w:endnotePr>
          <w:pgSz w:w="11906" w:h="16838"/>
          <w:pgMar w:top="1701" w:right="1134" w:bottom="1418" w:left="1701" w:header="851" w:footer="851" w:gutter="0"/>
          <w:pgNumType w:start="6"/>
          <w:cols w:num="1" w:space="425"/>
          <w:docGrid w:linePitch="326" w:charSpace="0"/>
        </w:sectPr>
      </w:pPr>
      <w:bookmarkStart w:id="5" w:name="_Toc385624880"/>
      <w:r>
        <w:rPr>
          <w:rFonts w:ascii="黑体" w:hAnsi="宋体"/>
          <w:b/>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o:spid="_x0000_s1025" type="#_x0000_t75" style="width:431.45pt;height:304.7pt;margin-top:0;margin-left:0;mso-height-relative:page;mso-width-relative:page;position:absolute;z-index:251658240" coordsize="21600,21600" filled="f" stroked="f">
            <v:imagedata r:id="rId55" o:title="夹具装配图"/>
            <o:lock v:ext="edit" aspectratio="t"/>
          </v:shape>
        </w:pict>
      </w:r>
    </w:p>
    <w:p>
      <w:pPr>
        <w:pStyle w:val="Heading1"/>
        <w:spacing w:before="0" w:after="0" w:line="240" w:lineRule="auto"/>
        <w:ind w:firstLine="0" w:firstLineChars="0"/>
        <w:rPr>
          <w:rFonts w:ascii="黑体" w:hAnsi="宋体" w:hint="eastAsia"/>
          <w:b/>
          <w:sz w:val="30"/>
          <w:szCs w:val="30"/>
        </w:rPr>
      </w:pPr>
      <w:r>
        <w:rPr>
          <w:rFonts w:ascii="黑体" w:hAnsi="宋体" w:hint="eastAsia"/>
          <w:b/>
          <w:sz w:val="30"/>
          <w:szCs w:val="30"/>
        </w:rPr>
        <w:t>1 加工工艺规程设计</w:t>
      </w:r>
      <w:bookmarkEnd w:id="5"/>
      <w:r>
        <w:rPr>
          <w:b/>
          <w:color w:val="FFFFFF"/>
          <w:sz w:val="0"/>
        </w:rPr>
        <w:t>.</w:t>
      </w:r>
    </w:p>
    <w:p>
      <w:pPr>
        <w:tabs>
          <w:tab w:val="left" w:pos="4200"/>
        </w:tabs>
        <w:spacing w:after="120" w:afterLines="50" w:line="120" w:lineRule="auto"/>
        <w:ind w:firstLine="480"/>
        <w:jc w:val="center"/>
        <w:outlineLvl w:val="0"/>
        <w:rPr>
          <w:rFonts w:ascii="黑体" w:eastAsia="黑体" w:hint="eastAsia"/>
        </w:rPr>
      </w:pPr>
      <w:r>
        <w:rPr>
          <w:b/>
          <w:color w:val="FFFFFF"/>
          <w:sz w:val="0"/>
        </w:rPr>
        <w:t>.</w:t>
      </w:r>
    </w:p>
    <w:p>
      <w:pPr>
        <w:pStyle w:val="Heading2"/>
        <w:spacing w:before="0" w:after="0" w:line="400" w:lineRule="exact"/>
        <w:ind w:firstLine="0" w:firstLineChars="0"/>
        <w:jc w:val="left"/>
        <w:rPr>
          <w:rFonts w:ascii="黑体" w:hint="eastAsia"/>
          <w:b/>
          <w:kern w:val="44"/>
          <w:szCs w:val="28"/>
        </w:rPr>
      </w:pPr>
      <w:bookmarkStart w:id="6" w:name="_Toc385624881"/>
      <w:bookmarkStart w:id="7" w:name="_Toc316639586"/>
      <w:bookmarkStart w:id="8" w:name="_Toc316673668"/>
      <w:bookmarkStart w:id="9" w:name="_Toc317170734"/>
      <w:r>
        <w:rPr>
          <w:rFonts w:ascii="黑体" w:hint="eastAsia"/>
          <w:b/>
          <w:kern w:val="44"/>
          <w:szCs w:val="28"/>
        </w:rPr>
        <w:t>1</w:t>
      </w:r>
      <w:r>
        <w:rPr>
          <w:rFonts w:ascii="黑体"/>
          <w:b/>
          <w:kern w:val="44"/>
          <w:szCs w:val="28"/>
        </w:rPr>
        <w:t>.1</w:t>
      </w:r>
      <w:r>
        <w:rPr>
          <w:rFonts w:ascii="黑体" w:hint="eastAsia"/>
          <w:b/>
          <w:kern w:val="44"/>
          <w:szCs w:val="28"/>
        </w:rPr>
        <w:t xml:space="preserve"> 零件的分析</w:t>
      </w:r>
      <w:bookmarkEnd w:id="6"/>
      <w:r>
        <w:rPr>
          <w:b/>
          <w:color w:val="FFFFFF"/>
          <w:sz w:val="0"/>
        </w:rPr>
        <w:t>.</w:t>
      </w:r>
    </w:p>
    <w:p>
      <w:pPr>
        <w:pStyle w:val="Heading3"/>
        <w:spacing w:before="0" w:after="0" w:line="400" w:lineRule="exact"/>
        <w:ind w:firstLine="0" w:firstLineChars="0"/>
        <w:jc w:val="left"/>
        <w:rPr>
          <w:rFonts w:ascii="黑体" w:eastAsia="黑体" w:hint="eastAsia"/>
          <w:b w:val="0"/>
          <w:kern w:val="44"/>
          <w:sz w:val="24"/>
          <w:szCs w:val="24"/>
        </w:rPr>
      </w:pPr>
      <w:bookmarkStart w:id="10" w:name="_Toc373402657"/>
      <w:bookmarkStart w:id="11" w:name="_Toc385624882"/>
      <w:r>
        <w:rPr>
          <w:rFonts w:ascii="黑体" w:eastAsia="黑体" w:hint="eastAsia"/>
          <w:b w:val="0"/>
          <w:kern w:val="44"/>
          <w:sz w:val="24"/>
          <w:szCs w:val="24"/>
        </w:rPr>
        <w:t>1</w:t>
      </w:r>
      <w:r>
        <w:rPr>
          <w:rFonts w:ascii="黑体" w:eastAsia="黑体"/>
          <w:b w:val="0"/>
          <w:kern w:val="44"/>
          <w:sz w:val="24"/>
          <w:szCs w:val="24"/>
        </w:rPr>
        <w:t>.1.1</w:t>
      </w:r>
      <w:r>
        <w:rPr>
          <w:rFonts w:ascii="黑体" w:eastAsia="黑体" w:hint="eastAsia"/>
          <w:b w:val="0"/>
          <w:kern w:val="44"/>
          <w:sz w:val="24"/>
          <w:szCs w:val="24"/>
        </w:rPr>
        <w:t xml:space="preserve"> 零件的作用</w:t>
      </w:r>
      <w:bookmarkEnd w:id="7"/>
      <w:bookmarkEnd w:id="8"/>
      <w:bookmarkEnd w:id="9"/>
      <w:bookmarkEnd w:id="10"/>
      <w:bookmarkEnd w:id="11"/>
      <w:r>
        <w:rPr>
          <w:b/>
          <w:color w:val="FFFFFF"/>
          <w:sz w:val="0"/>
        </w:rPr>
        <w:t>.</w:t>
      </w:r>
    </w:p>
    <w:p>
      <w:pPr>
        <w:ind w:firstLine="480"/>
        <w:rPr>
          <w:rFonts w:hint="eastAsia"/>
        </w:rPr>
      </w:pPr>
      <w:r>
        <w:rPr>
          <w:rFonts w:hint="eastAsia"/>
        </w:rPr>
        <w:t>题目给出的零件是螺母。螺母的主要作用是传动连接作用，保证各轴各挡轴能正常运行，并保证部件与其他部分正确安装。因此螺母零件的加工质量，不但直接影响的装配精度和运动精度，而且还会影响工作精度、使用性能和寿命。</w:t>
      </w:r>
      <w:r>
        <w:rPr>
          <w:b/>
          <w:color w:val="FFFFFF"/>
          <w:sz w:val="0"/>
        </w:rPr>
        <w:t>.</w:t>
      </w:r>
    </w:p>
    <w:p>
      <w:pPr>
        <w:widowControl/>
        <w:spacing w:line="240" w:lineRule="auto"/>
        <w:ind w:firstLine="480" w:firstLineChars="0"/>
        <w:jc w:val="left"/>
        <w:rPr>
          <w:rFonts w:ascii="宋体" w:hAnsi="宋体" w:cs="宋体"/>
          <w:kern w:val="0"/>
        </w:rPr>
      </w:pPr>
      <w:r>
        <w:rPr>
          <w:rFonts w:ascii="宋体" w:hAnsi="宋体" w:cs="宋体"/>
          <w:kern w:val="0"/>
        </w:rPr>
        <w:pict>
          <v:shape id="_x0000_i1026" type="#_x0000_t75" style="width:388.85pt;height:259.8pt" coordsize="21600,21600" filled="f" stroked="f">
            <v:imagedata r:id="rId56" r:href="rId57" o:title="K)HEJZ@_MUEX$[9SWENQ(9L"/>
            <o:lock v:ext="edit" aspectratio="t"/>
            <w10:anchorlock/>
          </v:shape>
        </w:pict>
      </w:r>
      <w:r>
        <w:rPr>
          <w:b/>
          <w:color w:val="FFFFFF"/>
          <w:sz w:val="0"/>
        </w:rPr>
        <w:t>.</w:t>
      </w:r>
    </w:p>
    <w:p>
      <w:pPr>
        <w:widowControl/>
        <w:spacing w:line="240" w:lineRule="auto"/>
        <w:ind w:left="-209" w:firstLine="0" w:leftChars="-87" w:firstLineChars="0"/>
        <w:jc w:val="left"/>
        <w:rPr>
          <w:rFonts w:ascii="宋体" w:hAnsi="宋体" w:cs="宋体"/>
          <w:kern w:val="0"/>
        </w:rPr>
      </w:pPr>
      <w:r>
        <w:rPr>
          <w:b/>
          <w:color w:val="FFFFFF"/>
          <w:sz w:val="0"/>
        </w:rPr>
        <w:t>.</w:t>
      </w:r>
    </w:p>
    <w:p>
      <w:pPr>
        <w:ind w:firstLine="3840" w:firstLineChars="1600"/>
        <w:rPr>
          <w:rFonts w:hint="eastAsia"/>
        </w:rPr>
      </w:pPr>
      <w:r>
        <w:rPr>
          <w:rFonts w:hint="eastAsia"/>
        </w:rPr>
        <w:t>图1 螺母</w:t>
      </w:r>
      <w:r>
        <w:rPr>
          <w:b/>
          <w:color w:val="FFFFFF"/>
          <w:sz w:val="0"/>
        </w:rPr>
        <w:t>.</w:t>
      </w:r>
    </w:p>
    <w:p>
      <w:pPr>
        <w:pStyle w:val="Heading3"/>
        <w:spacing w:before="0" w:after="0" w:line="400" w:lineRule="exact"/>
        <w:ind w:firstLine="0" w:firstLineChars="0"/>
        <w:jc w:val="left"/>
        <w:rPr>
          <w:rFonts w:ascii="黑体" w:eastAsia="黑体" w:hint="eastAsia"/>
          <w:b w:val="0"/>
          <w:kern w:val="44"/>
          <w:sz w:val="24"/>
          <w:szCs w:val="24"/>
        </w:rPr>
      </w:pPr>
      <w:bookmarkStart w:id="12" w:name="_Toc316639587"/>
      <w:bookmarkStart w:id="13" w:name="_Toc316673669"/>
      <w:bookmarkStart w:id="14" w:name="_Toc385624883"/>
      <w:r>
        <w:rPr>
          <w:rFonts w:ascii="黑体" w:eastAsia="黑体" w:hint="eastAsia"/>
          <w:b w:val="0"/>
          <w:kern w:val="44"/>
          <w:sz w:val="24"/>
          <w:szCs w:val="24"/>
        </w:rPr>
        <w:t>1</w:t>
      </w:r>
      <w:r>
        <w:rPr>
          <w:rFonts w:ascii="黑体" w:eastAsia="黑体"/>
          <w:b w:val="0"/>
          <w:kern w:val="44"/>
          <w:sz w:val="24"/>
          <w:szCs w:val="24"/>
        </w:rPr>
        <w:t>.1.2</w:t>
      </w:r>
      <w:r>
        <w:rPr>
          <w:rFonts w:ascii="黑体" w:eastAsia="黑体" w:hint="eastAsia"/>
          <w:b w:val="0"/>
          <w:kern w:val="44"/>
          <w:sz w:val="24"/>
          <w:szCs w:val="24"/>
        </w:rPr>
        <w:t xml:space="preserve"> 零件的工艺分析</w:t>
      </w:r>
      <w:bookmarkEnd w:id="12"/>
      <w:bookmarkEnd w:id="13"/>
      <w:bookmarkEnd w:id="14"/>
      <w:r>
        <w:rPr>
          <w:b/>
          <w:color w:val="FFFFFF"/>
          <w:sz w:val="0"/>
        </w:rPr>
        <w:t>.</w:t>
      </w:r>
    </w:p>
    <w:p>
      <w:pPr>
        <w:ind w:firstLine="480"/>
        <w:rPr>
          <w:rFonts w:ascii="宋体" w:hAnsi="宋体"/>
        </w:rPr>
      </w:pPr>
      <w:r>
        <w:rPr>
          <w:rFonts w:ascii="宋体" w:hAnsi="宋体" w:hint="eastAsia"/>
        </w:rPr>
        <w:t>由螺母零件图可知。螺母是一个轴类零件，它的外表面上有2个平面需要进行加工。此外各表面上还需加工一螺纹孔。因此可将其分为三组加工表面。它们相互间有一定的位置要求。现分析如下：</w:t>
      </w:r>
      <w:r>
        <w:rPr>
          <w:b/>
          <w:color w:val="FFFFFF"/>
          <w:sz w:val="0"/>
        </w:rPr>
        <w:t>.</w:t>
      </w:r>
    </w:p>
    <w:p>
      <w:pPr>
        <w:ind w:firstLine="480"/>
        <w:rPr>
          <w:rStyle w:val="a"/>
          <w:rFonts w:hint="eastAsia"/>
        </w:rPr>
      </w:pPr>
      <w:r>
        <w:rPr>
          <w:rStyle w:val="a"/>
          <w:rFonts w:hint="eastAsia"/>
        </w:rPr>
        <w:t>（</w:t>
      </w:r>
      <w:r>
        <w:rPr>
          <w:rStyle w:val="a"/>
        </w:rPr>
        <w:t>1</w:t>
      </w:r>
      <w:r>
        <w:rPr>
          <w:rStyle w:val="a"/>
          <w:rFonts w:hint="eastAsia"/>
        </w:rPr>
        <w:t>）以</w:t>
      </w:r>
      <w:r>
        <w:rPr>
          <w:rFonts w:hint="eastAsia"/>
        </w:rPr>
        <w:t>端</w:t>
      </w:r>
      <w:r>
        <w:rPr>
          <w:rStyle w:val="a"/>
          <w:rFonts w:hint="eastAsia"/>
        </w:rPr>
        <w:t>面为主要加工表面的加工面。这一组加工表面包括：</w:t>
      </w:r>
      <w:r>
        <w:rPr>
          <w:rFonts w:hint="eastAsia"/>
        </w:rPr>
        <w:t>端</w:t>
      </w:r>
      <w:r>
        <w:rPr>
          <w:rStyle w:val="a"/>
          <w:rFonts w:hint="eastAsia"/>
        </w:rPr>
        <w:t>面的加工；</w:t>
      </w:r>
      <w:r>
        <w:rPr>
          <w:rFonts w:hint="eastAsia"/>
        </w:rPr>
        <w:t>，其中</w:t>
      </w:r>
      <w:r>
        <w:rPr>
          <w:rStyle w:val="a"/>
          <w:rFonts w:hint="eastAsia"/>
        </w:rPr>
        <w:t>表面粗糙度要求为</w:t>
      </w:r>
      <w:r>
        <w:rPr>
          <w:rFonts w:ascii="宋体" w:hAnsi="宋体"/>
          <w:position w:val="-10"/>
        </w:rPr>
        <w:object>
          <v:shape id="_x0000_i1027" type="#_x0000_t75" style="width:49pt;height:15.75pt" o:ole="" coordsize="21600,21600" o:preferrelative="t" filled="f" stroked="f">
            <v:imagedata r:id="rId58" o:title=""/>
            <o:lock v:ext="edit" aspectratio="t"/>
            <w10:anchorlock/>
          </v:shape>
          <o:OLEObject Type="Embed" ProgID="Equation.3" ShapeID="_x0000_i1027" DrawAspect="Content" ObjectID="_1468075725" r:id="rId59"/>
        </w:object>
      </w:r>
      <w:r>
        <w:rPr>
          <w:rStyle w:val="a"/>
          <w:rFonts w:hint="eastAsia"/>
        </w:rPr>
        <w:t>。</w:t>
      </w:r>
      <w:r>
        <w:rPr>
          <w:b/>
          <w:color w:val="FFFFFF"/>
          <w:sz w:val="0"/>
        </w:rPr>
        <w:t>.</w:t>
      </w:r>
    </w:p>
    <w:p>
      <w:pPr>
        <w:ind w:firstLine="480"/>
        <w:rPr>
          <w:rFonts w:hint="eastAsia"/>
        </w:rPr>
      </w:pPr>
      <w:r>
        <w:rPr>
          <w:rStyle w:val="a"/>
          <w:rFonts w:hint="eastAsia"/>
        </w:rPr>
        <w:t>（2）以</w:t>
      </w:r>
      <w:r>
        <w:rPr>
          <w:rFonts w:ascii="宋体" w:hAnsi="宋体" w:hint="eastAsia"/>
        </w:rPr>
        <w:t>R3.5宽度的平面</w:t>
      </w:r>
      <w:r>
        <w:rPr>
          <w:rStyle w:val="a"/>
          <w:rFonts w:hint="eastAsia"/>
        </w:rPr>
        <w:t>为主要加工表面的槽。这一组加工表面包括：</w:t>
      </w:r>
      <w:r>
        <w:rPr>
          <w:rFonts w:ascii="宋体" w:hAnsi="宋体" w:hint="eastAsia"/>
        </w:rPr>
        <w:t>R3.5宽度的槽</w:t>
      </w:r>
      <w:r>
        <w:rPr>
          <w:rFonts w:hint="eastAsia"/>
        </w:rPr>
        <w:t>，</w:t>
      </w:r>
      <w:r>
        <w:rPr>
          <w:rFonts w:ascii="宋体" w:hAnsi="宋体" w:hint="eastAsia"/>
        </w:rPr>
        <w:t>粗糙度为</w:t>
      </w:r>
      <w:r>
        <w:rPr>
          <w:rFonts w:ascii="宋体" w:hAnsi="宋体"/>
          <w:position w:val="-10"/>
        </w:rPr>
        <w:object>
          <v:shape id="_x0000_i1028" type="#_x0000_t75" style="width:49pt;height:15.75pt" o:ole="" coordsize="21600,21600" o:preferrelative="t" filled="f" stroked="f">
            <v:imagedata r:id="rId60" o:title=""/>
            <o:lock v:ext="edit" aspectratio="t"/>
            <w10:anchorlock/>
          </v:shape>
          <o:OLEObject Type="Embed" ProgID="Equation.3" ShapeID="_x0000_i1028" DrawAspect="Content" ObjectID="_1468075726" r:id="rId61"/>
        </w:object>
      </w:r>
      <w:r>
        <w:rPr>
          <w:rFonts w:ascii="宋体" w:hAnsi="宋体" w:hint="eastAsia"/>
        </w:rPr>
        <w:t>。</w:t>
      </w:r>
      <w:r>
        <w:rPr>
          <w:b/>
          <w:color w:val="FFFFFF"/>
          <w:sz w:val="0"/>
        </w:rPr>
        <w:t>.</w:t>
      </w:r>
    </w:p>
    <w:p>
      <w:pPr>
        <w:pStyle w:val="Heading2"/>
        <w:spacing w:before="0" w:after="0" w:line="400" w:lineRule="exact"/>
        <w:ind w:firstLine="0" w:firstLineChars="0"/>
        <w:jc w:val="left"/>
        <w:rPr>
          <w:rFonts w:ascii="黑体" w:hint="eastAsia"/>
          <w:b/>
          <w:kern w:val="44"/>
          <w:szCs w:val="28"/>
        </w:rPr>
      </w:pPr>
      <w:bookmarkStart w:id="15" w:name="_Toc316639588"/>
      <w:bookmarkStart w:id="16" w:name="_Toc316673670"/>
      <w:bookmarkStart w:id="17" w:name="_Toc317170735"/>
      <w:bookmarkStart w:id="18" w:name="_Toc385624884"/>
      <w:r>
        <w:rPr>
          <w:rFonts w:ascii="黑体" w:hint="eastAsia"/>
          <w:b/>
          <w:kern w:val="44"/>
          <w:szCs w:val="28"/>
        </w:rPr>
        <w:t>1</w:t>
      </w:r>
      <w:r>
        <w:rPr>
          <w:rFonts w:ascii="黑体"/>
          <w:b/>
          <w:kern w:val="44"/>
          <w:szCs w:val="28"/>
        </w:rPr>
        <w:t>.2</w:t>
      </w:r>
      <w:r>
        <w:rPr>
          <w:rFonts w:ascii="黑体" w:hint="eastAsia"/>
          <w:b/>
          <w:kern w:val="44"/>
          <w:szCs w:val="28"/>
        </w:rPr>
        <w:t xml:space="preserve"> 螺母加工的主要问题和工艺过程设计所应采取的相应措施</w:t>
      </w:r>
      <w:bookmarkEnd w:id="15"/>
      <w:bookmarkEnd w:id="16"/>
      <w:bookmarkEnd w:id="17"/>
      <w:bookmarkEnd w:id="18"/>
      <w:r>
        <w:rPr>
          <w:b/>
          <w:color w:val="FFFFFF"/>
          <w:sz w:val="0"/>
        </w:rPr>
        <w:t>.</w:t>
      </w:r>
    </w:p>
    <w:p>
      <w:pPr>
        <w:ind w:firstLine="480"/>
        <w:rPr>
          <w:rFonts w:hint="eastAsia"/>
        </w:rPr>
      </w:pPr>
      <w:r>
        <w:rPr>
          <w:rFonts w:hint="eastAsia"/>
        </w:rPr>
        <w:t>由以上分析可知。该螺母零件的主要加工表面是平面及孔系。一般来说，保证平面的加工精度要比保证孔系的加工精度容易。因此，对于螺母来说，加工过程中的主要问题是保证孔的尺寸精度及位置精度，处理好孔和平面之间的相互关系。</w:t>
      </w:r>
      <w:r>
        <w:rPr>
          <w:b/>
          <w:color w:val="FFFFFF"/>
          <w:sz w:val="0"/>
        </w:rPr>
        <w:t>.</w:t>
      </w:r>
    </w:p>
    <w:p>
      <w:pPr>
        <w:ind w:firstLine="480"/>
        <w:rPr>
          <w:rFonts w:hint="eastAsia"/>
        </w:rPr>
        <w:sectPr>
          <w:headerReference w:type="even" r:id="rId62"/>
          <w:headerReference w:type="default" r:id="rId63"/>
          <w:footerReference w:type="even" r:id="rId64"/>
          <w:footerReference w:type="default" r:id="rId65"/>
          <w:headerReference w:type="first" r:id="rId66"/>
          <w:footerReference w:type="first" r:id="rId67"/>
          <w:endnotePr>
            <w:numFmt w:val="decimal"/>
          </w:endnotePr>
          <w:type w:val="nextPage"/>
          <w:pgSz w:w="11906" w:h="16838"/>
          <w:pgMar w:top="1701" w:right="1134" w:bottom="1418" w:left="1701" w:header="851" w:footer="851" w:gutter="0"/>
          <w:pgNumType w:start="7"/>
          <w:cols w:num="1" w:space="425"/>
          <w:titlePg w:val="0"/>
          <w:docGrid w:linePitch="326" w:charSpace="0"/>
        </w:sectPr>
      </w:pPr>
      <w:r>
        <w:rPr>
          <w:rFonts w:hint="eastAsia"/>
        </w:rPr>
        <w:t>由于的生产量很大。怎样满足生产率要求也是加工过程中的主要考虑因素。</w:t>
      </w:r>
      <w:r>
        <w:rPr>
          <w:b/>
          <w:color w:val="FFFFFF"/>
          <w:sz w:val="0"/>
        </w:rPr>
        <w:t>.</w:t>
      </w:r>
    </w:p>
    <w:p>
      <w:pPr>
        <w:ind w:firstLine="480"/>
      </w:pPr>
      <w:r>
        <w:rPr>
          <w:rFonts w:hint="eastAsia"/>
        </w:rPr>
        <w:t>螺母孔系加工方案，应选择能够满足孔系加工精度要求的加工方法及设备。除了从加工精度和加工效率两方面考虑以外，也要适当考虑经济因素。在满足精度要求及生产率的条件下，应选择价格最底的机床。</w:t>
      </w:r>
      <w:r>
        <w:rPr>
          <w:b/>
          <w:color w:val="FFFFFF"/>
          <w:sz w:val="0"/>
        </w:rPr>
        <w:t>.</w:t>
      </w:r>
    </w:p>
    <w:p>
      <w:pPr>
        <w:pStyle w:val="Heading2"/>
        <w:spacing w:before="0" w:after="0" w:line="400" w:lineRule="exact"/>
        <w:ind w:firstLine="0" w:firstLineChars="0"/>
        <w:jc w:val="left"/>
        <w:rPr>
          <w:rFonts w:ascii="黑体" w:hint="eastAsia"/>
          <w:b/>
          <w:kern w:val="44"/>
          <w:szCs w:val="28"/>
        </w:rPr>
      </w:pPr>
      <w:bookmarkStart w:id="19" w:name="_Toc316673673"/>
      <w:bookmarkStart w:id="20" w:name="_Toc316639591"/>
      <w:bookmarkStart w:id="21" w:name="_Toc317170738"/>
      <w:bookmarkStart w:id="22" w:name="_Toc385624885"/>
      <w:r>
        <w:rPr>
          <w:rFonts w:ascii="黑体" w:hint="eastAsia"/>
          <w:b/>
          <w:kern w:val="44"/>
          <w:szCs w:val="28"/>
        </w:rPr>
        <w:t>1</w:t>
      </w:r>
      <w:r>
        <w:rPr>
          <w:rFonts w:ascii="黑体"/>
          <w:b/>
          <w:kern w:val="44"/>
          <w:szCs w:val="28"/>
        </w:rPr>
        <w:t>.3</w:t>
      </w:r>
      <w:r>
        <w:rPr>
          <w:rFonts w:ascii="黑体" w:hint="eastAsia"/>
          <w:b/>
          <w:kern w:val="44"/>
          <w:szCs w:val="28"/>
        </w:rPr>
        <w:t xml:space="preserve"> 螺母加工定位基准的选择</w:t>
      </w:r>
      <w:bookmarkEnd w:id="19"/>
      <w:bookmarkEnd w:id="20"/>
      <w:bookmarkEnd w:id="21"/>
      <w:bookmarkEnd w:id="22"/>
      <w:r>
        <w:rPr>
          <w:b/>
          <w:color w:val="FFFFFF"/>
          <w:sz w:val="0"/>
        </w:rPr>
        <w:t>.</w:t>
      </w:r>
    </w:p>
    <w:p>
      <w:pPr>
        <w:pStyle w:val="Heading3"/>
        <w:spacing w:before="0" w:after="0" w:line="400" w:lineRule="exact"/>
        <w:ind w:firstLine="0" w:firstLineChars="0"/>
        <w:jc w:val="left"/>
        <w:rPr>
          <w:rFonts w:ascii="黑体" w:eastAsia="黑体" w:hint="eastAsia"/>
          <w:b w:val="0"/>
          <w:kern w:val="44"/>
          <w:sz w:val="24"/>
          <w:szCs w:val="24"/>
        </w:rPr>
      </w:pPr>
      <w:bookmarkStart w:id="23" w:name="_Toc316639592"/>
      <w:bookmarkStart w:id="24" w:name="_Toc316673674"/>
      <w:bookmarkStart w:id="25" w:name="_Toc317170739"/>
      <w:bookmarkStart w:id="26" w:name="_Toc385624886"/>
      <w:r>
        <w:rPr>
          <w:rFonts w:ascii="黑体" w:eastAsia="黑体" w:hint="eastAsia"/>
          <w:b w:val="0"/>
          <w:kern w:val="44"/>
          <w:sz w:val="24"/>
          <w:szCs w:val="24"/>
        </w:rPr>
        <w:t>1</w:t>
      </w:r>
      <w:r>
        <w:rPr>
          <w:rFonts w:ascii="黑体" w:eastAsia="黑体"/>
          <w:b w:val="0"/>
          <w:kern w:val="44"/>
          <w:sz w:val="24"/>
          <w:szCs w:val="24"/>
        </w:rPr>
        <w:t>.3.1</w:t>
      </w:r>
      <w:r>
        <w:rPr>
          <w:rFonts w:ascii="黑体" w:eastAsia="黑体" w:hint="eastAsia"/>
          <w:b w:val="0"/>
          <w:kern w:val="44"/>
          <w:sz w:val="24"/>
          <w:szCs w:val="24"/>
        </w:rPr>
        <w:t xml:space="preserve"> 粗基准的选择</w:t>
      </w:r>
      <w:bookmarkEnd w:id="23"/>
      <w:bookmarkEnd w:id="24"/>
      <w:bookmarkEnd w:id="25"/>
      <w:bookmarkEnd w:id="26"/>
      <w:r>
        <w:rPr>
          <w:b/>
          <w:color w:val="FFFFFF"/>
          <w:sz w:val="0"/>
        </w:rPr>
        <w:t>.</w:t>
      </w:r>
    </w:p>
    <w:p>
      <w:pPr>
        <w:ind w:firstLine="480"/>
        <w:rPr>
          <w:rFonts w:hint="eastAsia"/>
        </w:rPr>
      </w:pPr>
      <w:r>
        <w:rPr>
          <w:rFonts w:hint="eastAsia"/>
        </w:rPr>
        <w:t>粗基准选择应当满足以下要求：</w:t>
      </w:r>
      <w:r>
        <w:rPr>
          <w:b/>
          <w:color w:val="FFFFFF"/>
          <w:sz w:val="0"/>
        </w:rPr>
        <w:t>.</w:t>
      </w:r>
    </w:p>
    <w:p>
      <w:pPr>
        <w:ind w:firstLine="480"/>
        <w:rPr>
          <w:rFonts w:hint="eastAsia"/>
        </w:rPr>
      </w:pPr>
      <w:r>
        <w:rPr>
          <w:rFonts w:hint="eastAsia"/>
        </w:rPr>
        <w:t>（</w:t>
      </w:r>
      <w:r>
        <w:t>1</w:t>
      </w:r>
      <w:r>
        <w:rPr>
          <w:rFonts w:hint="eastAsia"/>
        </w:rPr>
        <w:t>）保证各重要支承的加工余量均匀；</w:t>
      </w:r>
      <w:r>
        <w:rPr>
          <w:b/>
          <w:color w:val="FFFFFF"/>
          <w:sz w:val="0"/>
        </w:rPr>
        <w:t>.</w:t>
      </w:r>
    </w:p>
    <w:p>
      <w:pPr>
        <w:ind w:firstLine="480"/>
      </w:pPr>
      <w:r>
        <w:rPr>
          <w:rFonts w:hint="eastAsia"/>
        </w:rPr>
        <w:t>（2）保证装入螺母的零件与箱壁有一定的间隙。</w:t>
      </w:r>
      <w:r>
        <w:rPr>
          <w:b/>
          <w:color w:val="FFFFFF"/>
          <w:sz w:val="0"/>
        </w:rPr>
        <w:t>.</w:t>
      </w:r>
    </w:p>
    <w:p>
      <w:pPr>
        <w:ind w:firstLine="480"/>
      </w:pPr>
      <w:r>
        <w:rPr>
          <w:rFonts w:hint="eastAsia"/>
        </w:rPr>
        <w:t>为了满足上述要求，应选择的主要支承孔作为主要基准。即以螺母的输入轴和输出轴的支承孔作为粗基准。也就是以前后端面上距顶平面最近的孔作为主要基准以限制工件的四个自由度，再以另一个主要支承孔定位限制第五个自由度。由于是以孔作为粗基准加工精基准面。因此，以后再用精基准定位加工主要支承孔时，孔加工余量一定是均匀的。</w:t>
      </w:r>
      <w:r>
        <w:rPr>
          <w:b/>
          <w:color w:val="FFFFFF"/>
          <w:sz w:val="0"/>
        </w:rPr>
        <w:t>.</w:t>
      </w:r>
    </w:p>
    <w:p>
      <w:pPr>
        <w:pStyle w:val="Heading3"/>
        <w:spacing w:before="0" w:after="0" w:line="400" w:lineRule="exact"/>
        <w:ind w:firstLine="0" w:firstLineChars="0"/>
        <w:jc w:val="left"/>
        <w:rPr>
          <w:rFonts w:ascii="黑体" w:eastAsia="黑体" w:hint="eastAsia"/>
          <w:b w:val="0"/>
          <w:kern w:val="44"/>
          <w:sz w:val="24"/>
          <w:szCs w:val="24"/>
        </w:rPr>
      </w:pPr>
      <w:bookmarkStart w:id="27" w:name="_Toc316639593"/>
      <w:bookmarkStart w:id="28" w:name="_Toc316673675"/>
      <w:bookmarkStart w:id="29" w:name="_Toc385624887"/>
      <w:bookmarkStart w:id="30" w:name="_Toc317170740"/>
      <w:r>
        <w:rPr>
          <w:rFonts w:ascii="黑体" w:eastAsia="黑体" w:hint="eastAsia"/>
          <w:b w:val="0"/>
          <w:kern w:val="44"/>
          <w:sz w:val="24"/>
          <w:szCs w:val="24"/>
        </w:rPr>
        <w:t>1</w:t>
      </w:r>
      <w:r>
        <w:rPr>
          <w:rFonts w:ascii="黑体" w:eastAsia="黑体"/>
          <w:b w:val="0"/>
          <w:kern w:val="44"/>
          <w:sz w:val="24"/>
          <w:szCs w:val="24"/>
        </w:rPr>
        <w:t>.3.2</w:t>
      </w:r>
      <w:r>
        <w:rPr>
          <w:rFonts w:ascii="黑体" w:eastAsia="黑体" w:hint="eastAsia"/>
          <w:b w:val="0"/>
          <w:kern w:val="44"/>
          <w:sz w:val="24"/>
          <w:szCs w:val="24"/>
        </w:rPr>
        <w:t xml:space="preserve"> 精基准的选择</w:t>
      </w:r>
      <w:bookmarkEnd w:id="27"/>
      <w:bookmarkEnd w:id="28"/>
      <w:bookmarkEnd w:id="29"/>
      <w:bookmarkEnd w:id="30"/>
      <w:r>
        <w:rPr>
          <w:b/>
          <w:color w:val="FFFFFF"/>
          <w:sz w:val="0"/>
        </w:rPr>
        <w:t>.</w:t>
      </w:r>
    </w:p>
    <w:p>
      <w:pPr>
        <w:ind w:firstLine="480"/>
        <w:rPr>
          <w:rFonts w:hint="eastAsia"/>
        </w:rPr>
      </w:pPr>
      <w:r>
        <w:rPr>
          <w:rFonts w:hint="eastAsia"/>
        </w:rPr>
        <w:t>从保证螺母孔与孔、孔与平面、平面与平面之间的位置</w:t>
      </w:r>
      <w:r>
        <w:t xml:space="preserve"> </w:t>
      </w:r>
      <w:r>
        <w:rPr>
          <w:rFonts w:hint="eastAsia"/>
        </w:rPr>
        <w:t>。精基准的选择应能保证螺母在整个加工过程中基本上都能用统一的基准定位。从螺母零件图分析可知，它的顶平面与各主要支承孔平行而且占有的面积较大，适于作精基准使用。但用一个平面定位仅仅能限制工件的三个自由度，如果使用典型的一面两孔定位方法，则可以满足整个加工过程中基本上都采用统一的基准定位的要求。至于前后端面，虽然它是螺母的装配基准，但因为它与螺母的主要支承孔系垂直。如果用来作精基准加工孔系，在定位、夹紧以及夹具结构设计方面都有一定的困难，所以不予采用。</w:t>
      </w:r>
      <w:r>
        <w:rPr>
          <w:b/>
          <w:color w:val="FFFFFF"/>
          <w:sz w:val="0"/>
        </w:rPr>
        <w:t>.</w:t>
      </w:r>
    </w:p>
    <w:p>
      <w:pPr>
        <w:pStyle w:val="Heading2"/>
        <w:spacing w:before="0" w:after="0" w:line="400" w:lineRule="exact"/>
        <w:ind w:firstLine="0" w:firstLineChars="0"/>
        <w:jc w:val="left"/>
        <w:rPr>
          <w:rFonts w:ascii="黑体" w:hint="eastAsia"/>
          <w:b/>
          <w:kern w:val="44"/>
          <w:szCs w:val="28"/>
        </w:rPr>
      </w:pPr>
      <w:bookmarkStart w:id="31" w:name="_Toc316639594"/>
      <w:bookmarkStart w:id="32" w:name="_Toc316673676"/>
      <w:bookmarkStart w:id="33" w:name="_Toc317170741"/>
      <w:bookmarkStart w:id="34" w:name="_Toc385624888"/>
      <w:r>
        <w:rPr>
          <w:rFonts w:ascii="黑体" w:hint="eastAsia"/>
          <w:b/>
          <w:kern w:val="44"/>
          <w:szCs w:val="28"/>
        </w:rPr>
        <w:t>1</w:t>
      </w:r>
      <w:r>
        <w:rPr>
          <w:rFonts w:ascii="黑体"/>
          <w:b/>
          <w:kern w:val="44"/>
          <w:szCs w:val="28"/>
        </w:rPr>
        <w:t xml:space="preserve">.4 </w:t>
      </w:r>
      <w:r>
        <w:rPr>
          <w:rFonts w:ascii="黑体" w:hint="eastAsia"/>
          <w:b/>
          <w:kern w:val="44"/>
          <w:szCs w:val="28"/>
        </w:rPr>
        <w:t>螺母加工主要工序安排</w:t>
      </w:r>
      <w:bookmarkEnd w:id="31"/>
      <w:bookmarkEnd w:id="32"/>
      <w:bookmarkEnd w:id="33"/>
      <w:bookmarkEnd w:id="34"/>
      <w:r>
        <w:rPr>
          <w:b/>
          <w:color w:val="FFFFFF"/>
          <w:sz w:val="0"/>
        </w:rPr>
        <w:t>.</w:t>
      </w:r>
    </w:p>
    <w:p>
      <w:pPr>
        <w:ind w:firstLine="480"/>
        <w:jc w:val="left"/>
      </w:pPr>
      <w:r>
        <w:rPr>
          <w:rFonts w:hint="eastAsia"/>
        </w:rPr>
        <w:t>对于大批量生产的零件，一般总是首先加工出统一的基准。螺母加工的第一个工序也就是加工统一的基准。具体安排是先以孔定位粗、精加工顶平面。第二个工序是加工定位用的两个工艺孔。由于顶平面加工完成后一直到螺母加工完成为止，除了个别工序外，都要用作定位基准。因此，结合面上的螺孔也应在加工两工艺孔的工序中同时加工出来。</w:t>
      </w:r>
      <w:r>
        <w:rPr>
          <w:b/>
          <w:color w:val="FFFFFF"/>
          <w:sz w:val="0"/>
        </w:rPr>
        <w:t>.</w:t>
      </w:r>
    </w:p>
    <w:p>
      <w:pPr>
        <w:ind w:firstLine="480"/>
        <w:jc w:val="left"/>
        <w:sectPr>
          <w:headerReference w:type="even" r:id="rId68"/>
          <w:headerReference w:type="default" r:id="rId69"/>
          <w:footerReference w:type="even" r:id="rId70"/>
          <w:footerReference w:type="default" r:id="rId71"/>
          <w:headerReference w:type="first" r:id="rId72"/>
          <w:footerReference w:type="first" r:id="rId73"/>
          <w:endnotePr>
            <w:numFmt w:val="decimal"/>
          </w:endnotePr>
          <w:type w:val="nextPage"/>
          <w:pgSz w:w="11906" w:h="16838"/>
          <w:pgMar w:top="1701" w:right="1134" w:bottom="1418" w:left="1701" w:header="851" w:footer="851" w:gutter="0"/>
          <w:pgNumType w:start="8"/>
          <w:cols w:num="1" w:space="425"/>
          <w:titlePg w:val="0"/>
          <w:docGrid w:linePitch="326" w:charSpace="0"/>
        </w:sectPr>
      </w:pPr>
      <w:r>
        <w:rPr>
          <w:rFonts w:hint="eastAsia"/>
        </w:rPr>
        <w:t>后续工序安排应当遵循粗精分开和先面后孔的原则。先粗加工平面，再粗加工孔系。对于螺母，需要精加工的是支承孔前后端平面。按上述原则亦应先精加工平面再加工孔系，但在实际生产中这样安排不易于保证孔和端面相互垂直。因此，实际采用的工艺方案是先精加工支承孔系，然后以支承孔用可胀心轴定位来加工端面，这样容易保证零件图纸上规定的端面全跳动公差要求。各螺纹孔的攻丝，由于切削力较小，可以安排在粗、精加工阶段中分散进行。</w:t>
      </w:r>
      <w:r>
        <w:rPr>
          <w:b/>
          <w:color w:val="FFFFFF"/>
          <w:sz w:val="0"/>
        </w:rPr>
        <w:t>.</w:t>
      </w:r>
    </w:p>
    <w:p>
      <w:pPr>
        <w:ind w:firstLine="480"/>
        <w:jc w:val="left"/>
      </w:pPr>
      <w:r>
        <w:rPr>
          <w:rFonts w:hint="eastAsia"/>
        </w:rPr>
        <w:t>加工工序完成以后，将工件清洗干净。清洗是在</w:t>
      </w:r>
      <w:r>
        <w:rPr>
          <w:position w:val="-6"/>
        </w:rPr>
        <w:object>
          <v:shape id="_x0000_i1029" type="#_x0000_t75" style="width:48pt;height:14.25pt" o:ole="" coordsize="21600,21600" o:preferrelative="t" filled="f" stroked="f">
            <v:imagedata r:id="rId74" o:title=""/>
            <o:lock v:ext="edit" aspectratio="t"/>
            <w10:anchorlock/>
          </v:shape>
          <o:OLEObject Type="Embed" ProgID="Equation.3" ShapeID="_x0000_i1029" DrawAspect="Content" ObjectID="_1468075727" r:id="rId75"/>
        </w:object>
      </w:r>
      <w:r>
        <w:rPr>
          <w:rFonts w:hint="eastAsia"/>
        </w:rPr>
        <w:t>的含</w:t>
      </w:r>
      <w:r>
        <w:t>0.4%</w:t>
      </w:r>
      <w:r>
        <w:rPr>
          <w:rFonts w:hint="eastAsia"/>
        </w:rPr>
        <w:t>—</w:t>
      </w:r>
      <w:r>
        <w:t>1.1%</w:t>
      </w:r>
      <w:r>
        <w:rPr>
          <w:rFonts w:hint="eastAsia"/>
        </w:rPr>
        <w:t>苏打及</w:t>
      </w:r>
      <w:r>
        <w:t>0.25%</w:t>
      </w:r>
      <w:r>
        <w:rPr>
          <w:rFonts w:hint="eastAsia"/>
        </w:rPr>
        <w:t>—</w:t>
      </w:r>
      <w:r>
        <w:t>0.5%</w:t>
      </w:r>
      <w:r>
        <w:rPr>
          <w:rFonts w:hint="eastAsia"/>
        </w:rPr>
        <w:t>亚硝酸钠溶液中进行的。清洗后用压缩空气吹干净。保证零件内部杂质、铁屑、毛刺、砂粒等的残留量不大于</w:t>
      </w:r>
      <w:r>
        <w:rPr>
          <w:position w:val="-10"/>
        </w:rPr>
        <w:object>
          <v:shape id="_x0000_i1030" type="#_x0000_t75" style="width:36.75pt;height:15.75pt" o:ole="" coordsize="21600,21600" o:preferrelative="t" filled="f" stroked="f">
            <v:imagedata r:id="rId76" o:title=""/>
            <o:lock v:ext="edit" aspectratio="t"/>
            <w10:anchorlock/>
          </v:shape>
          <o:OLEObject Type="Embed" ProgID="Equation.3" ShapeID="_x0000_i1030" DrawAspect="Content" ObjectID="_1468075728" r:id="rId77"/>
        </w:object>
      </w:r>
      <w:r>
        <w:rPr>
          <w:rFonts w:hint="eastAsia"/>
        </w:rPr>
        <w:t>。</w:t>
      </w:r>
      <w:r>
        <w:rPr>
          <w:b/>
          <w:color w:val="FFFFFF"/>
          <w:sz w:val="0"/>
        </w:rPr>
        <w:t>.</w:t>
      </w:r>
    </w:p>
    <w:p>
      <w:pPr>
        <w:ind w:firstLine="480"/>
        <w:rPr>
          <w:rFonts w:hint="eastAsia"/>
        </w:rPr>
      </w:pPr>
      <w:r>
        <w:rPr>
          <w:rFonts w:hint="eastAsia"/>
        </w:rPr>
        <w:t>根据以上分析过程，现将螺母加工工艺路线确定如下：</w:t>
      </w:r>
      <w:r>
        <w:rPr>
          <w:b/>
          <w:color w:val="FFFFFF"/>
          <w:sz w:val="0"/>
        </w:rPr>
        <w:t>.</w:t>
      </w:r>
    </w:p>
    <w:p>
      <w:pPr>
        <w:ind w:firstLine="480"/>
        <w:rPr>
          <w:rFonts w:hint="eastAsia"/>
        </w:rPr>
      </w:pPr>
      <w:r>
        <w:rPr>
          <w:rFonts w:hint="eastAsia"/>
        </w:rPr>
        <w:t>工艺路线一：</w:t>
      </w:r>
      <w:r>
        <w:rPr>
          <w:b/>
          <w:color w:val="FFFFFF"/>
          <w:sz w:val="0"/>
        </w:rPr>
        <w:t>.</w:t>
      </w:r>
    </w:p>
    <w:p>
      <w:pPr>
        <w:ind w:firstLine="480"/>
        <w:rPr>
          <w:rFonts w:hint="eastAsia"/>
        </w:rPr>
      </w:pPr>
      <w:r>
        <w:rPr>
          <w:rFonts w:hint="eastAsia"/>
        </w:rPr>
        <w:t>10</w:t>
      </w:r>
      <w:r>
        <w:rPr>
          <w:rFonts w:hint="eastAsia"/>
        </w:rPr>
        <w:tab/>
      </w:r>
      <w:r>
        <w:rPr>
          <w:rFonts w:hint="eastAsia"/>
        </w:rPr>
        <w:t>下料</w:t>
      </w:r>
      <w:r>
        <w:rPr>
          <w:rFonts w:hint="eastAsia"/>
        </w:rPr>
        <w:tab/>
      </w:r>
      <w:r>
        <w:rPr>
          <w:rFonts w:hint="eastAsia"/>
        </w:rPr>
        <w:t>型材开料毛坯</w:t>
      </w:r>
      <w:r>
        <w:rPr>
          <w:b/>
          <w:color w:val="FFFFFF"/>
          <w:sz w:val="0"/>
        </w:rPr>
        <w:t>.</w:t>
      </w:r>
    </w:p>
    <w:p>
      <w:pPr>
        <w:ind w:firstLine="480"/>
        <w:rPr>
          <w:rFonts w:hint="eastAsia"/>
        </w:rPr>
      </w:pPr>
      <w:r>
        <w:rPr>
          <w:rFonts w:hint="eastAsia"/>
        </w:rPr>
        <w:t>20</w:t>
      </w:r>
      <w:r>
        <w:rPr>
          <w:rFonts w:hint="eastAsia"/>
        </w:rPr>
        <w:tab/>
      </w:r>
      <w:r>
        <w:rPr>
          <w:rFonts w:hint="eastAsia"/>
        </w:rPr>
        <w:t>粗车</w:t>
      </w:r>
      <w:r>
        <w:rPr>
          <w:rFonts w:hint="eastAsia"/>
        </w:rPr>
        <w:tab/>
      </w:r>
      <w:r>
        <w:rPr>
          <w:rFonts w:hint="eastAsia"/>
        </w:rPr>
        <w:t>车两端，总长车至39.5mm,打中心孔A2</w:t>
      </w:r>
      <w:r>
        <w:rPr>
          <w:b/>
          <w:color w:val="FFFFFF"/>
          <w:sz w:val="0"/>
        </w:rPr>
        <w:t>.</w:t>
      </w:r>
    </w:p>
    <w:p>
      <w:pPr>
        <w:ind w:left="480" w:firstLine="0" w:leftChars="200" w:firstLineChars="0"/>
        <w:rPr>
          <w:rFonts w:hint="eastAsia"/>
        </w:rPr>
      </w:pPr>
      <w:r>
        <w:rPr>
          <w:rFonts w:hint="eastAsia"/>
        </w:rPr>
        <w:t>30</w:t>
      </w:r>
      <w:r>
        <w:rPr>
          <w:rFonts w:hint="eastAsia"/>
        </w:rPr>
        <w:tab/>
      </w:r>
      <w:r>
        <w:rPr>
          <w:rFonts w:hint="eastAsia"/>
        </w:rPr>
        <w:t>热处理</w:t>
      </w:r>
      <w:r>
        <w:rPr>
          <w:rFonts w:hint="eastAsia"/>
        </w:rPr>
        <w:tab/>
      </w:r>
      <w:r>
        <w:rPr>
          <w:rFonts w:hint="eastAsia"/>
        </w:rPr>
        <w:t>热处理HRC28-32</w:t>
      </w:r>
      <w:r>
        <w:rPr>
          <w:b/>
          <w:color w:val="FFFFFF"/>
          <w:sz w:val="0"/>
        </w:rPr>
        <w:t>.</w:t>
      </w:r>
    </w:p>
    <w:p>
      <w:pPr>
        <w:ind w:firstLine="480"/>
        <w:rPr>
          <w:rFonts w:hint="eastAsia"/>
        </w:rPr>
      </w:pPr>
      <w:r>
        <w:rPr>
          <w:rFonts w:hint="eastAsia"/>
        </w:rPr>
        <w:t>50</w:t>
      </w:r>
      <w:r>
        <w:rPr>
          <w:rFonts w:hint="eastAsia"/>
        </w:rPr>
        <w:tab/>
      </w:r>
      <w:r>
        <w:rPr>
          <w:rFonts w:hint="eastAsia"/>
        </w:rPr>
        <w:t>粗车</w:t>
      </w:r>
      <w:r>
        <w:rPr>
          <w:rFonts w:hint="eastAsia"/>
        </w:rPr>
        <w:tab/>
      </w:r>
      <w:r>
        <w:rPr>
          <w:rFonts w:hint="eastAsia"/>
        </w:rPr>
        <w:t>车两端面至图纸尺寸，重打中心孔A2.5</w:t>
      </w:r>
      <w:r>
        <w:rPr>
          <w:b/>
          <w:color w:val="FFFFFF"/>
          <w:sz w:val="0"/>
        </w:rPr>
        <w:t>.</w:t>
      </w:r>
    </w:p>
    <w:p>
      <w:pPr>
        <w:ind w:firstLine="480"/>
        <w:rPr>
          <w:rFonts w:hint="eastAsia"/>
        </w:rPr>
      </w:pPr>
      <w:r>
        <w:rPr>
          <w:rFonts w:ascii="仿宋_GB2312" w:eastAsia="仿宋_GB2312" w:hint="eastAsia"/>
        </w:rPr>
        <w:t>60 钻M30螺纹孔及攻丝</w:t>
      </w:r>
      <w:r>
        <w:rPr>
          <w:b/>
          <w:color w:val="FFFFFF"/>
          <w:sz w:val="0"/>
        </w:rPr>
        <w:t>.</w:t>
      </w:r>
    </w:p>
    <w:p>
      <w:pPr>
        <w:ind w:firstLine="480"/>
        <w:rPr>
          <w:rFonts w:ascii="仿宋_GB2312" w:eastAsia="仿宋_GB2312" w:hint="eastAsia"/>
          <w:lang w:val="x-none"/>
        </w:rPr>
      </w:pPr>
      <w:r>
        <w:rPr>
          <w:rFonts w:ascii="仿宋_GB2312" w:eastAsia="仿宋_GB2312" w:hint="eastAsia"/>
          <w:lang w:val="x-none"/>
        </w:rPr>
        <w:t>70铣键槽至图纸尺寸</w:t>
      </w:r>
      <w:r>
        <w:rPr>
          <w:b/>
          <w:color w:val="FFFFFF"/>
          <w:sz w:val="0"/>
        </w:rPr>
        <w:t>.</w:t>
      </w:r>
    </w:p>
    <w:p>
      <w:pPr>
        <w:ind w:firstLine="480"/>
        <w:rPr>
          <w:rFonts w:hint="eastAsia"/>
        </w:rPr>
      </w:pPr>
      <w:r>
        <w:rPr>
          <w:rFonts w:hint="eastAsia"/>
        </w:rPr>
        <w:t>80</w:t>
      </w:r>
      <w:r>
        <w:rPr>
          <w:rFonts w:hint="eastAsia"/>
        </w:rPr>
        <w:tab/>
      </w:r>
      <w:r>
        <w:rPr>
          <w:rFonts w:hint="eastAsia"/>
        </w:rPr>
        <w:t>检验</w:t>
      </w:r>
      <w:r>
        <w:rPr>
          <w:b/>
          <w:color w:val="FFFFFF"/>
          <w:sz w:val="0"/>
        </w:rPr>
        <w:t>.</w:t>
      </w:r>
    </w:p>
    <w:p>
      <w:pPr>
        <w:ind w:firstLine="480"/>
        <w:rPr>
          <w:rFonts w:hint="eastAsia"/>
        </w:rPr>
      </w:pPr>
      <w:r>
        <w:rPr>
          <w:rFonts w:hint="eastAsia"/>
        </w:rPr>
        <w:t>90</w:t>
      </w:r>
      <w:r>
        <w:rPr>
          <w:rFonts w:hint="eastAsia"/>
        </w:rPr>
        <w:tab/>
      </w:r>
      <w:r>
        <w:rPr>
          <w:rFonts w:hint="eastAsia"/>
        </w:rPr>
        <w:t>油封、入库</w:t>
      </w:r>
      <w:r>
        <w:rPr>
          <w:b/>
          <w:color w:val="FFFFFF"/>
          <w:sz w:val="0"/>
        </w:rPr>
        <w:t>.</w:t>
      </w:r>
    </w:p>
    <w:p>
      <w:pPr>
        <w:ind w:firstLine="480"/>
        <w:rPr>
          <w:rFonts w:hint="eastAsia"/>
        </w:rPr>
      </w:pPr>
      <w:r>
        <w:rPr>
          <w:b/>
          <w:color w:val="FFFFFF"/>
          <w:sz w:val="0"/>
        </w:rPr>
        <w:t>.</w:t>
      </w:r>
    </w:p>
    <w:p>
      <w:pPr>
        <w:ind w:firstLine="480"/>
        <w:rPr>
          <w:rFonts w:hint="eastAsia"/>
        </w:rPr>
      </w:pPr>
      <w:r>
        <w:rPr>
          <w:rFonts w:hint="eastAsia"/>
        </w:rPr>
        <w:t>工艺路线二：</w:t>
      </w:r>
      <w:r>
        <w:rPr>
          <w:b/>
          <w:color w:val="FFFFFF"/>
          <w:sz w:val="0"/>
        </w:rPr>
        <w:t>.</w:t>
      </w:r>
    </w:p>
    <w:p>
      <w:pPr>
        <w:ind w:firstLine="480"/>
        <w:rPr>
          <w:rFonts w:hint="eastAsia"/>
        </w:rPr>
      </w:pPr>
      <w:r>
        <w:rPr>
          <w:rFonts w:hint="eastAsia"/>
        </w:rPr>
        <w:t>10</w:t>
      </w:r>
      <w:r>
        <w:rPr>
          <w:rFonts w:hint="eastAsia"/>
        </w:rPr>
        <w:tab/>
      </w:r>
      <w:r>
        <w:rPr>
          <w:rFonts w:hint="eastAsia"/>
        </w:rPr>
        <w:t>下料</w:t>
      </w:r>
      <w:r>
        <w:rPr>
          <w:rFonts w:hint="eastAsia"/>
        </w:rPr>
        <w:tab/>
      </w:r>
      <w:r>
        <w:rPr>
          <w:rFonts w:hint="eastAsia"/>
        </w:rPr>
        <w:t>型材开料毛坯</w:t>
      </w:r>
      <w:r>
        <w:rPr>
          <w:b/>
          <w:color w:val="FFFFFF"/>
          <w:sz w:val="0"/>
        </w:rPr>
        <w:t>.</w:t>
      </w:r>
    </w:p>
    <w:p>
      <w:pPr>
        <w:ind w:firstLine="480"/>
        <w:rPr>
          <w:rFonts w:hint="eastAsia"/>
        </w:rPr>
      </w:pPr>
      <w:r>
        <w:rPr>
          <w:rFonts w:ascii="仿宋_GB2312" w:eastAsia="仿宋_GB2312" w:hint="eastAsia"/>
        </w:rPr>
        <w:t>20 钻M30螺纹孔及攻丝</w:t>
      </w:r>
      <w:r>
        <w:rPr>
          <w:b/>
          <w:color w:val="FFFFFF"/>
          <w:sz w:val="0"/>
        </w:rPr>
        <w:t>.</w:t>
      </w:r>
    </w:p>
    <w:p>
      <w:pPr>
        <w:ind w:firstLine="480"/>
        <w:rPr>
          <w:rFonts w:hint="eastAsia"/>
        </w:rPr>
      </w:pPr>
      <w:r>
        <w:rPr>
          <w:rFonts w:hint="eastAsia"/>
        </w:rPr>
        <w:t>30</w:t>
      </w:r>
      <w:r>
        <w:rPr>
          <w:rFonts w:hint="eastAsia"/>
        </w:rPr>
        <w:tab/>
      </w:r>
      <w:r>
        <w:rPr>
          <w:rFonts w:hint="eastAsia"/>
        </w:rPr>
        <w:t>粗车</w:t>
      </w:r>
      <w:r>
        <w:rPr>
          <w:rFonts w:hint="eastAsia"/>
        </w:rPr>
        <w:tab/>
      </w:r>
      <w:r>
        <w:rPr>
          <w:rFonts w:hint="eastAsia"/>
        </w:rPr>
        <w:t>车两端，总长车至39.5mm,打中心孔A2</w:t>
      </w:r>
      <w:r>
        <w:rPr>
          <w:b/>
          <w:color w:val="FFFFFF"/>
          <w:sz w:val="0"/>
        </w:rPr>
        <w:t>.</w:t>
      </w:r>
    </w:p>
    <w:p>
      <w:pPr>
        <w:ind w:left="480" w:firstLine="0" w:leftChars="200" w:firstLineChars="0"/>
        <w:rPr>
          <w:rFonts w:hint="eastAsia"/>
        </w:rPr>
      </w:pPr>
      <w:r>
        <w:rPr>
          <w:rFonts w:hint="eastAsia"/>
        </w:rPr>
        <w:t>40</w:t>
      </w:r>
      <w:r>
        <w:rPr>
          <w:rFonts w:hint="eastAsia"/>
        </w:rPr>
        <w:tab/>
      </w:r>
      <w:r>
        <w:rPr>
          <w:rFonts w:hint="eastAsia"/>
        </w:rPr>
        <w:t>热处理</w:t>
      </w:r>
      <w:r>
        <w:rPr>
          <w:rFonts w:hint="eastAsia"/>
        </w:rPr>
        <w:tab/>
      </w:r>
      <w:r>
        <w:rPr>
          <w:rFonts w:hint="eastAsia"/>
        </w:rPr>
        <w:t>热处理HRC28-32</w:t>
      </w:r>
      <w:r>
        <w:rPr>
          <w:b/>
          <w:color w:val="FFFFFF"/>
          <w:sz w:val="0"/>
        </w:rPr>
        <w:t>.</w:t>
      </w:r>
    </w:p>
    <w:p>
      <w:pPr>
        <w:ind w:firstLine="480"/>
        <w:rPr>
          <w:rFonts w:hint="eastAsia"/>
        </w:rPr>
      </w:pPr>
      <w:r>
        <w:rPr>
          <w:rFonts w:hint="eastAsia"/>
        </w:rPr>
        <w:t>50</w:t>
      </w:r>
      <w:r>
        <w:rPr>
          <w:rFonts w:hint="eastAsia"/>
        </w:rPr>
        <w:tab/>
      </w:r>
      <w:r>
        <w:rPr>
          <w:rFonts w:hint="eastAsia"/>
        </w:rPr>
        <w:t>粗车</w:t>
      </w:r>
      <w:r>
        <w:rPr>
          <w:rFonts w:hint="eastAsia"/>
        </w:rPr>
        <w:tab/>
      </w:r>
      <w:r>
        <w:rPr>
          <w:rFonts w:hint="eastAsia"/>
        </w:rPr>
        <w:t>车两端面至图纸尺寸，重打中心孔A2.5</w:t>
      </w:r>
      <w:r>
        <w:rPr>
          <w:b/>
          <w:color w:val="FFFFFF"/>
          <w:sz w:val="0"/>
        </w:rPr>
        <w:t>.</w:t>
      </w:r>
    </w:p>
    <w:p>
      <w:pPr>
        <w:ind w:firstLine="480"/>
        <w:rPr>
          <w:rFonts w:hint="eastAsia"/>
        </w:rPr>
      </w:pPr>
      <w:r>
        <w:rPr>
          <w:rFonts w:ascii="仿宋_GB2312" w:eastAsia="仿宋_GB2312" w:hint="eastAsia"/>
        </w:rPr>
        <w:t>60 钻M30螺纹孔及攻丝</w:t>
      </w:r>
      <w:r>
        <w:rPr>
          <w:b/>
          <w:color w:val="FFFFFF"/>
          <w:sz w:val="0"/>
        </w:rPr>
        <w:t>.</w:t>
      </w:r>
    </w:p>
    <w:p>
      <w:pPr>
        <w:ind w:firstLine="480"/>
        <w:rPr>
          <w:rFonts w:ascii="仿宋_GB2312" w:eastAsia="仿宋_GB2312" w:hint="eastAsia"/>
          <w:lang w:val="x-none"/>
        </w:rPr>
      </w:pPr>
      <w:r>
        <w:rPr>
          <w:rFonts w:ascii="仿宋_GB2312" w:eastAsia="仿宋_GB2312" w:hint="eastAsia"/>
          <w:lang w:val="x-none"/>
        </w:rPr>
        <w:t>70铣键槽至图纸尺寸</w:t>
      </w:r>
      <w:r>
        <w:rPr>
          <w:b/>
          <w:color w:val="FFFFFF"/>
          <w:sz w:val="0"/>
        </w:rPr>
        <w:t>.</w:t>
      </w:r>
    </w:p>
    <w:p>
      <w:pPr>
        <w:ind w:firstLine="480"/>
        <w:rPr>
          <w:rFonts w:hint="eastAsia"/>
        </w:rPr>
      </w:pPr>
      <w:r>
        <w:rPr>
          <w:rFonts w:hint="eastAsia"/>
        </w:rPr>
        <w:t>80</w:t>
      </w:r>
      <w:r>
        <w:rPr>
          <w:rFonts w:hint="eastAsia"/>
        </w:rPr>
        <w:tab/>
      </w:r>
      <w:r>
        <w:rPr>
          <w:rFonts w:hint="eastAsia"/>
        </w:rPr>
        <w:t>检验</w:t>
      </w:r>
      <w:r>
        <w:rPr>
          <w:b/>
          <w:color w:val="FFFFFF"/>
          <w:sz w:val="0"/>
        </w:rPr>
        <w:t>.</w:t>
      </w:r>
    </w:p>
    <w:p>
      <w:pPr>
        <w:ind w:firstLine="480"/>
        <w:rPr>
          <w:rFonts w:hint="eastAsia"/>
        </w:rPr>
      </w:pPr>
      <w:r>
        <w:rPr>
          <w:rFonts w:hint="eastAsia"/>
        </w:rPr>
        <w:t>90</w:t>
      </w:r>
      <w:r>
        <w:rPr>
          <w:rFonts w:hint="eastAsia"/>
        </w:rPr>
        <w:tab/>
      </w:r>
      <w:r>
        <w:rPr>
          <w:rFonts w:hint="eastAsia"/>
        </w:rPr>
        <w:t>油封、入库</w:t>
      </w:r>
      <w:r>
        <w:rPr>
          <w:b/>
          <w:color w:val="FFFFFF"/>
          <w:sz w:val="0"/>
        </w:rPr>
        <w:t>.</w:t>
      </w:r>
    </w:p>
    <w:p>
      <w:pPr>
        <w:ind w:firstLine="199" w:firstLineChars="83"/>
        <w:rPr>
          <w:rFonts w:hint="eastAsia"/>
        </w:rPr>
      </w:pPr>
      <w:r>
        <w:t>以上加工方案大致看来合理，但通过仔细考虑，零件的技术要求及可能采取的加工手段之后，就会发现仍有问题，</w:t>
      </w:r>
      <w:r>
        <w:rPr>
          <w:b/>
          <w:color w:val="FFFFFF"/>
          <w:sz w:val="0"/>
        </w:rPr>
        <w:t>.</w:t>
      </w:r>
    </w:p>
    <w:p>
      <w:pPr>
        <w:ind w:firstLine="199" w:firstLineChars="83"/>
        <w:rPr>
          <w:rFonts w:hint="eastAsia"/>
        </w:rPr>
      </w:pPr>
      <w:r>
        <w:rPr>
          <w:rFonts w:hint="eastAsia"/>
        </w:rPr>
        <w:t>从提高效率和保证精度这两个前提下，发现该方案一比较合理。</w:t>
      </w:r>
      <w:r>
        <w:rPr>
          <w:b/>
          <w:color w:val="FFFFFF"/>
          <w:sz w:val="0"/>
        </w:rPr>
        <w:t>.</w:t>
      </w:r>
    </w:p>
    <w:p>
      <w:pPr>
        <w:spacing w:line="360" w:lineRule="auto"/>
        <w:ind w:firstLine="480"/>
        <w:rPr>
          <w:rFonts w:ascii="宋体" w:hAnsi="宋体" w:hint="eastAsia"/>
        </w:rPr>
      </w:pPr>
      <w:r>
        <w:rPr>
          <w:rFonts w:ascii="宋体" w:hAnsi="宋体" w:hint="eastAsia"/>
        </w:rPr>
        <w:t>综合选择方案一：</w:t>
      </w:r>
      <w:r>
        <w:rPr>
          <w:b/>
          <w:color w:val="FFFFFF"/>
          <w:sz w:val="0"/>
        </w:rPr>
        <w:t>.</w:t>
      </w:r>
    </w:p>
    <w:p>
      <w:pPr>
        <w:ind w:firstLine="480"/>
        <w:rPr>
          <w:rFonts w:hint="eastAsia"/>
        </w:rPr>
      </w:pPr>
      <w:bookmarkStart w:id="35" w:name="_Toc317170742"/>
      <w:bookmarkStart w:id="36" w:name="_Toc316673677"/>
      <w:bookmarkStart w:id="37" w:name="_Toc316639595"/>
      <w:r>
        <w:rPr>
          <w:rFonts w:hint="eastAsia"/>
        </w:rPr>
        <w:t>10</w:t>
      </w:r>
      <w:r>
        <w:rPr>
          <w:rFonts w:hint="eastAsia"/>
        </w:rPr>
        <w:tab/>
      </w:r>
      <w:r>
        <w:rPr>
          <w:rFonts w:hint="eastAsia"/>
        </w:rPr>
        <w:t>下料</w:t>
      </w:r>
      <w:r>
        <w:rPr>
          <w:rFonts w:hint="eastAsia"/>
        </w:rPr>
        <w:tab/>
      </w:r>
      <w:r>
        <w:rPr>
          <w:rFonts w:hint="eastAsia"/>
        </w:rPr>
        <w:t>型材开料毛坯</w:t>
      </w:r>
      <w:r>
        <w:rPr>
          <w:b/>
          <w:color w:val="FFFFFF"/>
          <w:sz w:val="0"/>
        </w:rPr>
        <w:t>.</w:t>
      </w:r>
    </w:p>
    <w:p>
      <w:pPr>
        <w:ind w:firstLine="480"/>
        <w:rPr>
          <w:rFonts w:hint="eastAsia"/>
        </w:rPr>
      </w:pPr>
      <w:r>
        <w:rPr>
          <w:rFonts w:hint="eastAsia"/>
        </w:rPr>
        <w:t>20</w:t>
      </w:r>
      <w:r>
        <w:rPr>
          <w:rFonts w:hint="eastAsia"/>
        </w:rPr>
        <w:tab/>
      </w:r>
      <w:r>
        <w:rPr>
          <w:rFonts w:hint="eastAsia"/>
        </w:rPr>
        <w:t>粗车</w:t>
      </w:r>
      <w:r>
        <w:rPr>
          <w:rFonts w:hint="eastAsia"/>
        </w:rPr>
        <w:tab/>
      </w:r>
      <w:r>
        <w:rPr>
          <w:rFonts w:hint="eastAsia"/>
        </w:rPr>
        <w:t>车两端，总长车至39.5mm,打中心孔A2</w:t>
      </w:r>
      <w:r>
        <w:rPr>
          <w:b/>
          <w:color w:val="FFFFFF"/>
          <w:sz w:val="0"/>
        </w:rPr>
        <w:t>.</w:t>
      </w:r>
    </w:p>
    <w:p>
      <w:pPr>
        <w:ind w:left="480" w:firstLine="0" w:leftChars="200" w:firstLineChars="0"/>
        <w:rPr>
          <w:rFonts w:hint="eastAsia"/>
        </w:rPr>
      </w:pPr>
      <w:r>
        <w:rPr>
          <w:rFonts w:hint="eastAsia"/>
        </w:rPr>
        <w:t>30</w:t>
      </w:r>
      <w:r>
        <w:rPr>
          <w:rFonts w:hint="eastAsia"/>
        </w:rPr>
        <w:tab/>
      </w:r>
      <w:r>
        <w:rPr>
          <w:rFonts w:hint="eastAsia"/>
        </w:rPr>
        <w:t>热处理</w:t>
      </w:r>
      <w:r>
        <w:rPr>
          <w:rFonts w:hint="eastAsia"/>
        </w:rPr>
        <w:tab/>
      </w:r>
      <w:r>
        <w:rPr>
          <w:rFonts w:hint="eastAsia"/>
        </w:rPr>
        <w:t>热处理HRC28-32</w:t>
      </w:r>
      <w:r>
        <w:rPr>
          <w:b/>
          <w:color w:val="FFFFFF"/>
          <w:sz w:val="0"/>
        </w:rPr>
        <w:t>.</w:t>
      </w:r>
    </w:p>
    <w:p>
      <w:pPr>
        <w:ind w:firstLine="480"/>
        <w:rPr>
          <w:rFonts w:hint="eastAsia"/>
        </w:rPr>
      </w:pPr>
      <w:r>
        <w:rPr>
          <w:rFonts w:hint="eastAsia"/>
        </w:rPr>
        <w:t>50</w:t>
      </w:r>
      <w:r>
        <w:rPr>
          <w:rFonts w:hint="eastAsia"/>
        </w:rPr>
        <w:tab/>
      </w:r>
      <w:r>
        <w:rPr>
          <w:rFonts w:hint="eastAsia"/>
        </w:rPr>
        <w:t>粗车</w:t>
      </w:r>
      <w:r>
        <w:rPr>
          <w:rFonts w:hint="eastAsia"/>
        </w:rPr>
        <w:tab/>
      </w:r>
      <w:r>
        <w:rPr>
          <w:rFonts w:hint="eastAsia"/>
        </w:rPr>
        <w:t>车两端面至图纸尺寸，重打中心孔A2.5</w:t>
      </w:r>
      <w:r>
        <w:rPr>
          <w:b/>
          <w:color w:val="FFFFFF"/>
          <w:sz w:val="0"/>
        </w:rPr>
        <w:t>.</w:t>
      </w:r>
    </w:p>
    <w:p>
      <w:pPr>
        <w:ind w:firstLine="480"/>
        <w:rPr>
          <w:rFonts w:hint="eastAsia"/>
        </w:rPr>
        <w:sectPr>
          <w:headerReference w:type="even" r:id="rId78"/>
          <w:headerReference w:type="default" r:id="rId79"/>
          <w:footerReference w:type="even" r:id="rId80"/>
          <w:footerReference w:type="default" r:id="rId81"/>
          <w:headerReference w:type="first" r:id="rId82"/>
          <w:footerReference w:type="first" r:id="rId83"/>
          <w:endnotePr>
            <w:numFmt w:val="decimal"/>
          </w:endnotePr>
          <w:type w:val="nextPage"/>
          <w:pgSz w:w="11906" w:h="16838"/>
          <w:pgMar w:top="1701" w:right="1134" w:bottom="1418" w:left="1701" w:header="851" w:footer="851" w:gutter="0"/>
          <w:pgNumType w:start="9"/>
          <w:cols w:num="1" w:space="425"/>
          <w:titlePg w:val="0"/>
          <w:docGrid w:linePitch="326" w:charSpace="0"/>
        </w:sectPr>
      </w:pPr>
      <w:r>
        <w:rPr>
          <w:rFonts w:ascii="仿宋_GB2312" w:eastAsia="仿宋_GB2312" w:hint="eastAsia"/>
        </w:rPr>
        <w:t>60 钻M30螺纹孔及攻丝</w:t>
      </w:r>
      <w:r>
        <w:rPr>
          <w:b/>
          <w:color w:val="FFFFFF"/>
          <w:sz w:val="0"/>
        </w:rPr>
        <w:t>.</w:t>
      </w:r>
    </w:p>
    <w:p>
      <w:pPr>
        <w:ind w:firstLine="480"/>
        <w:rPr>
          <w:rFonts w:ascii="仿宋_GB2312" w:eastAsia="仿宋_GB2312" w:hint="eastAsia"/>
          <w:lang w:val="x-none"/>
        </w:rPr>
      </w:pPr>
      <w:r>
        <w:rPr>
          <w:rFonts w:ascii="仿宋_GB2312" w:eastAsia="仿宋_GB2312" w:hint="eastAsia"/>
          <w:lang w:val="x-none"/>
        </w:rPr>
        <w:t>70铣键槽至图纸尺寸</w:t>
      </w:r>
      <w:r>
        <w:rPr>
          <w:b/>
          <w:color w:val="FFFFFF"/>
          <w:sz w:val="0"/>
        </w:rPr>
        <w:t>.</w:t>
      </w:r>
    </w:p>
    <w:p>
      <w:pPr>
        <w:ind w:firstLine="480"/>
        <w:rPr>
          <w:rFonts w:hint="eastAsia"/>
        </w:rPr>
      </w:pPr>
      <w:r>
        <w:rPr>
          <w:rFonts w:hint="eastAsia"/>
        </w:rPr>
        <w:t>80</w:t>
      </w:r>
      <w:r>
        <w:rPr>
          <w:rFonts w:hint="eastAsia"/>
        </w:rPr>
        <w:tab/>
      </w:r>
      <w:r>
        <w:rPr>
          <w:rFonts w:hint="eastAsia"/>
        </w:rPr>
        <w:t>检验</w:t>
      </w:r>
      <w:r>
        <w:rPr>
          <w:b/>
          <w:color w:val="FFFFFF"/>
          <w:sz w:val="0"/>
        </w:rPr>
        <w:t>.</w:t>
      </w:r>
    </w:p>
    <w:p>
      <w:pPr>
        <w:ind w:firstLine="480"/>
        <w:rPr>
          <w:rFonts w:hint="eastAsia"/>
        </w:rPr>
      </w:pPr>
      <w:r>
        <w:rPr>
          <w:rFonts w:hint="eastAsia"/>
        </w:rPr>
        <w:t>90</w:t>
      </w:r>
      <w:r>
        <w:rPr>
          <w:rFonts w:hint="eastAsia"/>
        </w:rPr>
        <w:tab/>
      </w:r>
      <w:r>
        <w:rPr>
          <w:rFonts w:hint="eastAsia"/>
        </w:rPr>
        <w:t>油封、入库</w:t>
      </w:r>
      <w:r>
        <w:rPr>
          <w:b/>
          <w:color w:val="FFFFFF"/>
          <w:sz w:val="0"/>
        </w:rPr>
        <w:t>.</w:t>
      </w:r>
    </w:p>
    <w:p>
      <w:pPr>
        <w:pStyle w:val="Heading2"/>
        <w:spacing w:before="0" w:after="0" w:line="400" w:lineRule="exact"/>
        <w:ind w:firstLine="0" w:firstLineChars="0"/>
        <w:jc w:val="left"/>
        <w:rPr>
          <w:rFonts w:ascii="黑体" w:hint="eastAsia"/>
          <w:b/>
          <w:kern w:val="44"/>
          <w:szCs w:val="28"/>
        </w:rPr>
      </w:pPr>
      <w:bookmarkStart w:id="38" w:name="_Toc385624889"/>
      <w:r>
        <w:rPr>
          <w:rFonts w:ascii="黑体" w:hint="eastAsia"/>
          <w:b/>
          <w:kern w:val="44"/>
          <w:szCs w:val="28"/>
        </w:rPr>
        <w:t>1</w:t>
      </w:r>
      <w:r>
        <w:rPr>
          <w:rFonts w:ascii="黑体"/>
          <w:b/>
          <w:kern w:val="44"/>
          <w:szCs w:val="28"/>
        </w:rPr>
        <w:t>.</w:t>
      </w:r>
      <w:r>
        <w:rPr>
          <w:rFonts w:ascii="黑体" w:hint="eastAsia"/>
          <w:b/>
          <w:kern w:val="44"/>
          <w:szCs w:val="28"/>
        </w:rPr>
        <w:t>5</w:t>
      </w:r>
      <w:r>
        <w:rPr>
          <w:rFonts w:ascii="黑体"/>
          <w:b/>
          <w:kern w:val="44"/>
          <w:szCs w:val="28"/>
        </w:rPr>
        <w:t xml:space="preserve"> </w:t>
      </w:r>
      <w:r>
        <w:rPr>
          <w:rFonts w:ascii="黑体" w:hint="eastAsia"/>
          <w:b/>
          <w:kern w:val="44"/>
          <w:szCs w:val="28"/>
        </w:rPr>
        <w:t>机械加工余量、工序尺寸及毛坯尺寸的确定</w:t>
      </w:r>
      <w:bookmarkEnd w:id="35"/>
      <w:bookmarkEnd w:id="36"/>
      <w:bookmarkEnd w:id="37"/>
      <w:bookmarkEnd w:id="38"/>
      <w:r>
        <w:rPr>
          <w:b/>
          <w:color w:val="FFFFFF"/>
          <w:sz w:val="0"/>
        </w:rPr>
        <w:t>.</w:t>
      </w:r>
    </w:p>
    <w:p>
      <w:pPr>
        <w:spacing w:line="360" w:lineRule="auto"/>
        <w:ind w:firstLine="480"/>
        <w:outlineLvl w:val="3"/>
        <w:rPr>
          <w:rFonts w:ascii="宋体" w:hAnsi="宋体" w:hint="eastAsia"/>
        </w:rPr>
      </w:pPr>
      <w:r>
        <w:rPr>
          <w:rFonts w:ascii="宋体" w:hAnsi="宋体" w:hint="eastAsia"/>
        </w:rPr>
        <w:t xml:space="preserve"> (1)毛坯种类的选择</w:t>
      </w:r>
      <w:r>
        <w:rPr>
          <w:b/>
          <w:color w:val="FFFFFF"/>
          <w:sz w:val="0"/>
        </w:rPr>
        <w:t>.</w:t>
      </w:r>
    </w:p>
    <w:p>
      <w:pPr>
        <w:spacing w:line="360" w:lineRule="auto"/>
        <w:ind w:firstLine="480"/>
        <w:rPr>
          <w:rFonts w:ascii="宋体" w:hAnsi="宋体" w:hint="eastAsia"/>
        </w:rPr>
      </w:pPr>
      <w:r>
        <w:rPr>
          <w:rFonts w:ascii="宋体" w:hAnsi="宋体" w:hint="eastAsia"/>
        </w:rPr>
        <w:t>零件机械加工的工序数量、材料消耗和劳动量等在很大程度上与毛坯的选择有关，因此，正确选择毛坯具有重要的技术和经济意义。根据该零件的材料为</w:t>
      </w:r>
      <w:r>
        <w:t>45</w:t>
      </w:r>
      <w:r>
        <w:rPr>
          <w:rFonts w:ascii="宋体" w:hAnsi="宋体" w:hint="eastAsia"/>
        </w:rPr>
        <w:t>、生产类型为批量生产、结构形状很复杂、尺寸大小中等大小、技术要求不高等因素，在此毛坯选择型材成型。</w:t>
      </w:r>
      <w:r>
        <w:rPr>
          <w:b/>
          <w:color w:val="FFFFFF"/>
          <w:sz w:val="0"/>
        </w:rPr>
        <w:t>.</w:t>
      </w:r>
    </w:p>
    <w:p>
      <w:pPr>
        <w:spacing w:line="360" w:lineRule="auto"/>
        <w:ind w:firstLine="480"/>
        <w:outlineLvl w:val="3"/>
        <w:rPr>
          <w:rFonts w:ascii="宋体" w:hAnsi="宋体" w:hint="eastAsia"/>
        </w:rPr>
      </w:pPr>
      <w:r>
        <w:rPr>
          <w:rFonts w:ascii="宋体" w:hAnsi="宋体" w:hint="eastAsia"/>
        </w:rPr>
        <w:t>(2)确定毛坯的加工余量</w:t>
      </w:r>
      <w:r>
        <w:rPr>
          <w:b/>
          <w:color w:val="FFFFFF"/>
          <w:sz w:val="0"/>
        </w:rPr>
        <w:t>.</w:t>
      </w:r>
    </w:p>
    <w:p>
      <w:pPr>
        <w:ind w:firstLine="0" w:firstLineChars="0"/>
      </w:pPr>
      <w:r>
        <w:rPr>
          <w:rFonts w:ascii="宋体" w:hAnsi="宋体" w:hint="eastAsia"/>
        </w:rPr>
        <w:t>根据毛坯制造方法采用的型材造型，查取《机械制造工艺设计简明手册》表2.2-5，</w:t>
      </w:r>
      <w:r>
        <w:rPr>
          <w:rFonts w:hint="eastAsia"/>
        </w:rPr>
        <w:t>“螺母”零件材料采用45制造。材料为</w:t>
      </w:r>
      <w:r>
        <w:t>45</w:t>
      </w:r>
      <w:r>
        <w:rPr>
          <w:rFonts w:hint="eastAsia"/>
        </w:rPr>
        <w:t>，硬度</w:t>
      </w:r>
      <w:r>
        <w:t>HB</w:t>
      </w:r>
      <w:r>
        <w:rPr>
          <w:rFonts w:hint="eastAsia"/>
        </w:rPr>
        <w:t>为</w:t>
      </w:r>
      <w:r>
        <w:t>170</w:t>
      </w:r>
      <w:r>
        <w:rPr>
          <w:rFonts w:hint="eastAsia"/>
        </w:rPr>
        <w:t>—</w:t>
      </w:r>
      <w:r>
        <w:t>241</w:t>
      </w:r>
      <w:r>
        <w:rPr>
          <w:rFonts w:hint="eastAsia"/>
        </w:rPr>
        <w:t>，生产类型为大批量生产，采用</w:t>
      </w:r>
      <w:r>
        <w:rPr>
          <w:rFonts w:ascii="宋体" w:hAnsi="宋体" w:hint="eastAsia"/>
        </w:rPr>
        <w:t>型材</w:t>
      </w:r>
      <w:r>
        <w:rPr>
          <w:rFonts w:hint="eastAsia"/>
        </w:rPr>
        <w:t>毛坯。</w:t>
      </w:r>
      <w:r>
        <w:rPr>
          <w:b/>
          <w:color w:val="FFFFFF"/>
          <w:sz w:val="0"/>
        </w:rPr>
        <w:t>.</w:t>
      </w:r>
    </w:p>
    <w:p>
      <w:pPr>
        <w:ind w:firstLine="480"/>
        <w:jc w:val="left"/>
      </w:pPr>
      <w:r>
        <w:rPr>
          <w:rFonts w:hint="eastAsia"/>
        </w:rPr>
        <w:t>（2）面的加工余量。</w:t>
      </w:r>
      <w:r>
        <w:rPr>
          <w:b/>
          <w:color w:val="FFFFFF"/>
          <w:sz w:val="0"/>
        </w:rPr>
        <w:t>.</w:t>
      </w:r>
    </w:p>
    <w:p>
      <w:pPr>
        <w:ind w:firstLine="480"/>
        <w:jc w:val="left"/>
      </w:pPr>
      <w:r>
        <w:rPr>
          <w:rFonts w:hint="eastAsia"/>
        </w:rPr>
        <w:t>根据工序要求，结合面加工分粗、精铣加工。各工步余量如下：</w:t>
      </w:r>
      <w:r>
        <w:rPr>
          <w:b/>
          <w:color w:val="FFFFFF"/>
          <w:sz w:val="0"/>
        </w:rPr>
        <w:t>.</w:t>
      </w:r>
    </w:p>
    <w:p>
      <w:pPr>
        <w:ind w:firstLine="480"/>
        <w:jc w:val="left"/>
        <w:rPr>
          <w:rFonts w:hint="eastAsia"/>
        </w:rPr>
      </w:pPr>
      <w:r>
        <w:rPr>
          <w:rFonts w:hint="eastAsia"/>
        </w:rPr>
        <w:t>粗铣：参照《机械加工工艺手册第</w:t>
      </w:r>
      <w:r>
        <w:t>1</w:t>
      </w:r>
      <w:r>
        <w:rPr>
          <w:rFonts w:hint="eastAsia"/>
        </w:rPr>
        <w:t>卷》表</w:t>
      </w:r>
      <w:r>
        <w:t>3.2.23</w:t>
      </w:r>
      <w:r>
        <w:rPr>
          <w:rFonts w:hint="eastAsia"/>
        </w:rPr>
        <w:t>。其余量值规定为</w:t>
      </w:r>
      <w:r>
        <w:rPr>
          <w:position w:val="-6"/>
        </w:rPr>
        <w:object>
          <v:shape id="_x0000_i1031" type="#_x0000_t75" style="width:62.8pt;height:14.2pt" o:ole="" coordsize="21600,21600" o:preferrelative="t" filled="f" stroked="f">
            <v:imagedata r:id="rId84" o:title=""/>
            <o:lock v:ext="edit" aspectratio="t"/>
            <w10:anchorlock/>
          </v:shape>
          <o:OLEObject Type="Embed" ProgID="Equation.3" ShapeID="_x0000_i1031" DrawAspect="Content" ObjectID="_1468075729" r:id="rId85"/>
        </w:object>
      </w:r>
      <w:r>
        <w:rPr>
          <w:rFonts w:hint="eastAsia"/>
        </w:rPr>
        <w:t>，现取</w:t>
      </w:r>
      <w:r>
        <w:rPr>
          <w:position w:val="-6"/>
        </w:rPr>
        <w:object>
          <v:shape id="_x0000_i1032" type="#_x0000_t75" style="width:36pt;height:14.2pt" o:ole="" coordsize="21600,21600" o:preferrelative="t" filled="f" stroked="f">
            <v:imagedata r:id="rId86" o:title=""/>
            <o:lock v:ext="edit" aspectratio="t"/>
            <w10:anchorlock/>
          </v:shape>
          <o:OLEObject Type="Embed" ProgID="Equation.3" ShapeID="_x0000_i1032" DrawAspect="Content" ObjectID="_1468075730" r:id="rId87"/>
        </w:object>
      </w:r>
      <w:r>
        <w:rPr>
          <w:rFonts w:hint="eastAsia"/>
        </w:rPr>
        <w:t>。表</w:t>
      </w:r>
      <w:r>
        <w:t>3.2.27</w:t>
      </w:r>
      <w:r>
        <w:rPr>
          <w:rFonts w:hint="eastAsia"/>
        </w:rPr>
        <w:t>粗铣平面时厚度偏差取</w:t>
      </w:r>
      <w:r>
        <w:rPr>
          <w:position w:val="-6"/>
        </w:rPr>
        <w:object>
          <v:shape id="_x0000_i1033" type="#_x0000_t75" style="width:51.2pt;height:14.2pt" o:ole="" coordsize="21600,21600" filled="f" stroked="f">
            <v:imagedata r:id="rId88" o:title=""/>
            <o:lock v:ext="edit" aspectratio="t"/>
            <w10:anchorlock/>
          </v:shape>
          <o:OLEObject Type="Embed" ProgID="Equation.3" ShapeID="_x0000_i1033" DrawAspect="Content" ObjectID="_1468075731" r:id="rId89"/>
        </w:object>
      </w:r>
      <w:r>
        <w:rPr>
          <w:rFonts w:hint="eastAsia"/>
        </w:rPr>
        <w:t>。</w:t>
      </w:r>
      <w:r>
        <w:rPr>
          <w:b/>
          <w:color w:val="FFFFFF"/>
          <w:sz w:val="0"/>
        </w:rPr>
        <w:t>.</w:t>
      </w:r>
    </w:p>
    <w:p>
      <w:pPr>
        <w:ind w:firstLine="480"/>
        <w:jc w:val="left"/>
        <w:rPr>
          <w:rFonts w:hint="eastAsia"/>
        </w:rPr>
      </w:pPr>
      <w:r>
        <w:rPr>
          <w:rFonts w:hint="eastAsia"/>
        </w:rPr>
        <w:t>精铣：参照《机械加工工艺手册》表</w:t>
      </w:r>
      <w:r>
        <w:t>2.3.59</w:t>
      </w:r>
      <w:r>
        <w:rPr>
          <w:rFonts w:hint="eastAsia"/>
        </w:rPr>
        <w:t>，其余量值规定为</w:t>
      </w:r>
      <w:r>
        <w:rPr>
          <w:position w:val="-6"/>
        </w:rPr>
        <w:object>
          <v:shape id="_x0000_i1034" type="#_x0000_t75" style="width:25.15pt;height:14.2pt" o:ole="" coordsize="21600,21600" o:preferrelative="t" filled="f" stroked="f">
            <v:imagedata r:id="rId90" o:title=""/>
            <o:lock v:ext="edit" aspectratio="t"/>
            <w10:anchorlock/>
          </v:shape>
          <o:OLEObject Type="Embed" ProgID="Equation.3" ShapeID="_x0000_i1034" DrawAspect="Content" ObjectID="_1468075732" r:id="rId91"/>
        </w:object>
      </w:r>
      <w:r>
        <w:rPr>
          <w:rFonts w:hint="eastAsia"/>
        </w:rPr>
        <w:t>。</w:t>
      </w:r>
      <w:r>
        <w:rPr>
          <w:b/>
          <w:color w:val="FFFFFF"/>
          <w:sz w:val="0"/>
        </w:rPr>
        <w:t>.</w:t>
      </w:r>
    </w:p>
    <w:p>
      <w:pPr>
        <w:ind w:firstLine="480"/>
        <w:jc w:val="left"/>
        <w:rPr>
          <w:rFonts w:hint="eastAsia"/>
        </w:rPr>
      </w:pPr>
      <w:r>
        <w:rPr>
          <w:rFonts w:hint="eastAsia"/>
        </w:rPr>
        <w:t>差等级选用</w:t>
      </w:r>
      <w:r>
        <w:t>CT7</w:t>
      </w:r>
      <w:r>
        <w:rPr>
          <w:rFonts w:hint="eastAsia"/>
        </w:rPr>
        <w:t>。再查表</w:t>
      </w:r>
      <w:r>
        <w:t>2.3.9</w:t>
      </w:r>
      <w:r>
        <w:rPr>
          <w:rFonts w:hint="eastAsia"/>
        </w:rPr>
        <w:t>可得铸件尺寸公差为</w:t>
      </w:r>
      <w:r>
        <w:rPr>
          <w:position w:val="-6"/>
        </w:rPr>
        <w:object>
          <v:shape id="_x0000_i1035" type="#_x0000_t75" style="width:35.25pt;height:14.25pt" o:ole="" coordsize="21600,21600" o:preferrelative="t" filled="f" stroked="f">
            <v:imagedata r:id="rId92" o:title=""/>
            <o:lock v:ext="edit" aspectratio="t"/>
            <w10:anchorlock/>
          </v:shape>
          <o:OLEObject Type="Embed" ProgID="Equation.3" ShapeID="_x0000_i1035" DrawAspect="Content" ObjectID="_1468075733" r:id="rId93"/>
        </w:object>
      </w:r>
      <w:r>
        <w:rPr>
          <w:rFonts w:hint="eastAsia"/>
        </w:rPr>
        <w:t>。</w:t>
      </w:r>
      <w:r>
        <w:rPr>
          <w:b/>
          <w:color w:val="FFFFFF"/>
          <w:sz w:val="0"/>
        </w:rPr>
        <w:t>.</w:t>
      </w:r>
    </w:p>
    <w:p>
      <w:pPr>
        <w:widowControl/>
        <w:spacing w:line="240" w:lineRule="auto"/>
        <w:ind w:hanging="105" w:firstLineChars="0"/>
        <w:jc w:val="left"/>
        <w:rPr>
          <w:rFonts w:ascii="宋体" w:hAnsi="宋体" w:cs="宋体" w:hint="eastAsia"/>
          <w:kern w:val="0"/>
        </w:rPr>
      </w:pPr>
      <w:r>
        <w:rPr>
          <w:b/>
          <w:color w:val="FFFFFF"/>
          <w:sz w:val="0"/>
        </w:rPr>
        <w:t>.</w:t>
      </w:r>
    </w:p>
    <w:p>
      <w:pPr>
        <w:pStyle w:val="Heading2"/>
        <w:spacing w:before="0" w:after="0" w:line="400" w:lineRule="exact"/>
        <w:ind w:firstLine="0" w:firstLineChars="0"/>
        <w:jc w:val="left"/>
        <w:rPr>
          <w:rFonts w:ascii="黑体" w:hint="eastAsia"/>
          <w:b/>
          <w:kern w:val="44"/>
          <w:szCs w:val="28"/>
        </w:rPr>
      </w:pPr>
      <w:bookmarkStart w:id="39" w:name="_Toc341023303"/>
      <w:bookmarkStart w:id="40" w:name="_Toc385624890"/>
      <w:r>
        <w:rPr>
          <w:rFonts w:ascii="黑体" w:hint="eastAsia"/>
          <w:b/>
          <w:kern w:val="44"/>
          <w:szCs w:val="28"/>
        </w:rPr>
        <w:t>1.6选择加工设备及刀、量具</w:t>
      </w:r>
      <w:bookmarkEnd w:id="39"/>
      <w:bookmarkEnd w:id="40"/>
      <w:r>
        <w:rPr>
          <w:b/>
          <w:color w:val="FFFFFF"/>
          <w:sz w:val="0"/>
        </w:rPr>
        <w:t>.</w:t>
      </w:r>
    </w:p>
    <w:p>
      <w:pPr>
        <w:spacing w:line="480" w:lineRule="exact"/>
        <w:ind w:firstLine="480"/>
        <w:rPr>
          <w:rFonts w:ascii="宋体" w:hAnsi="宋体" w:hint="eastAsia"/>
        </w:rPr>
      </w:pPr>
      <w:r>
        <w:rPr>
          <w:rFonts w:ascii="宋体" w:hAnsi="宋体" w:hint="eastAsia"/>
        </w:rPr>
        <w:t xml:space="preserve">  由于生产类型为大批量生产，所以所选设备宜以通用机床为主，辅以少量专用机车。起生产方式为以通用机床加专用夹具为主，辅以少量专用机床加工生产。工件在各机床上的装卸及各机床间的传递，由于工件质量较大，故需要辅助工具来完成。</w:t>
      </w:r>
      <w:r>
        <w:rPr>
          <w:b/>
          <w:color w:val="FFFFFF"/>
          <w:sz w:val="0"/>
        </w:rPr>
        <w:t>.</w:t>
      </w:r>
    </w:p>
    <w:p>
      <w:pPr>
        <w:spacing w:line="480" w:lineRule="exact"/>
        <w:ind w:firstLine="480"/>
        <w:rPr>
          <w:rFonts w:ascii="宋体" w:hAnsi="宋体" w:hint="eastAsia"/>
        </w:rPr>
      </w:pPr>
      <w:r>
        <w:rPr>
          <w:rFonts w:ascii="宋体" w:hAnsi="宋体" w:hint="eastAsia"/>
        </w:rPr>
        <w:t>平端面确定工件的总长度。可选用量具为多用游标卡尺（mm</w:t>
      </w:r>
      <w:r>
        <w:rPr>
          <w:rFonts w:ascii="宋体" w:hAnsi="宋体"/>
        </w:rPr>
        <w:t>）</w:t>
      </w:r>
      <w:r>
        <w:rPr>
          <w:rFonts w:ascii="宋体" w:hAnsi="宋体" w:hint="eastAsia"/>
        </w:rPr>
        <w:t>,测量范围0～1000mm（参考文献[2]表6—7）。采用车床加工，床选用卧式车床CA6140（参考文献[2]表4—3），专用夹具。钻孔、扩孔、攻丝所选刀具见（参考文献[2]第五篇金属切削刀具，第2、3节），采用相匹配的钻头，专用夹具及检具。</w:t>
      </w:r>
      <w:r>
        <w:rPr>
          <w:b/>
          <w:color w:val="FFFFFF"/>
          <w:sz w:val="0"/>
        </w:rPr>
        <w:t>.</w:t>
      </w:r>
    </w:p>
    <w:p>
      <w:pPr>
        <w:pStyle w:val="Heading2"/>
        <w:spacing w:before="0" w:after="0" w:line="400" w:lineRule="exact"/>
        <w:ind w:firstLine="0" w:firstLineChars="0"/>
        <w:jc w:val="left"/>
        <w:rPr>
          <w:rFonts w:ascii="黑体" w:hint="eastAsia"/>
          <w:b/>
          <w:kern w:val="44"/>
          <w:szCs w:val="28"/>
        </w:rPr>
      </w:pPr>
      <w:bookmarkStart w:id="41" w:name="_Toc316639596"/>
      <w:bookmarkStart w:id="42" w:name="_Toc316673678"/>
      <w:bookmarkStart w:id="43" w:name="_Toc317170743"/>
      <w:bookmarkStart w:id="44" w:name="_Toc385624891"/>
      <w:r>
        <w:rPr>
          <w:rFonts w:ascii="黑体" w:hint="eastAsia"/>
          <w:b/>
          <w:kern w:val="44"/>
          <w:szCs w:val="28"/>
        </w:rPr>
        <w:t>1</w:t>
      </w:r>
      <w:r>
        <w:rPr>
          <w:rFonts w:ascii="黑体"/>
          <w:b/>
          <w:kern w:val="44"/>
          <w:szCs w:val="28"/>
        </w:rPr>
        <w:t>.</w:t>
      </w:r>
      <w:r>
        <w:rPr>
          <w:rFonts w:ascii="黑体" w:hint="eastAsia"/>
          <w:b/>
          <w:kern w:val="44"/>
          <w:szCs w:val="28"/>
        </w:rPr>
        <w:t>7确定切削用量及基本工时（机动时间）</w:t>
      </w:r>
      <w:bookmarkEnd w:id="41"/>
      <w:bookmarkEnd w:id="42"/>
      <w:bookmarkEnd w:id="43"/>
      <w:bookmarkEnd w:id="44"/>
      <w:r>
        <w:rPr>
          <w:b/>
          <w:color w:val="FFFFFF"/>
          <w:sz w:val="0"/>
        </w:rPr>
        <w:t>.</w:t>
      </w:r>
    </w:p>
    <w:p>
      <w:pPr>
        <w:ind w:firstLine="480"/>
        <w:rPr>
          <w:rFonts w:hint="eastAsia"/>
        </w:rPr>
      </w:pPr>
      <w:r>
        <w:rPr>
          <w:rFonts w:hint="eastAsia"/>
        </w:rPr>
        <w:t>工序10无切削加工，无需计算</w:t>
      </w:r>
      <w:r>
        <w:rPr>
          <w:b/>
          <w:color w:val="FFFFFF"/>
          <w:sz w:val="0"/>
        </w:rPr>
        <w:t>.</w:t>
      </w:r>
    </w:p>
    <w:p>
      <w:pPr>
        <w:ind w:firstLine="480"/>
        <w:rPr>
          <w:rFonts w:ascii="宋体" w:cs="宋体" w:hint="eastAsia"/>
          <w:kern w:val="0"/>
        </w:rPr>
      </w:pPr>
      <w:r>
        <w:rPr>
          <w:rFonts w:ascii="宋体" w:hAnsi="宋体" w:hint="eastAsia"/>
        </w:rPr>
        <w:t>工序20</w:t>
      </w:r>
      <w:r>
        <w:rPr>
          <w:rFonts w:hint="eastAsia"/>
        </w:rPr>
        <w:t xml:space="preserve">. </w:t>
      </w:r>
      <w:r>
        <w:rPr>
          <w:rFonts w:ascii="宋体" w:hAnsi="宋体" w:cs="宋体" w:hint="eastAsia"/>
        </w:rPr>
        <w:t>车两端，总长车至39.5mm,打中心孔A2</w:t>
      </w:r>
      <w:r>
        <w:rPr>
          <w:b/>
          <w:color w:val="FFFFFF"/>
          <w:sz w:val="0"/>
        </w:rPr>
        <w:t>.</w:t>
      </w:r>
    </w:p>
    <w:p>
      <w:pPr>
        <w:snapToGrid w:val="0"/>
        <w:spacing w:line="360" w:lineRule="auto"/>
        <w:ind w:firstLine="480"/>
        <w:jc w:val="left"/>
        <w:rPr>
          <w:rFonts w:hint="eastAsia"/>
        </w:rPr>
      </w:pPr>
      <w:r>
        <w:rPr>
          <w:rFonts w:hint="eastAsia"/>
        </w:rPr>
        <w:t>已知工件材料：</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4" w:history="1">
        <w:r>
          <w:rPr>
            <w:rFonts w:ascii="SimSun" w:eastAsia="SimSun" w:hAnsi="SimSun" w:cs="SimSun"/>
            <w:b/>
            <w:bCs/>
            <w:color w:val="0000EE"/>
            <w:kern w:val="0"/>
            <w:sz w:val="30"/>
            <w:szCs w:val="30"/>
            <w:u w:val="single" w:color="0000EE"/>
          </w:rPr>
          <w:t>https://d.book118.com/978112104042006026</w:t>
        </w:r>
      </w:hyperlink>
    </w:p>
    <w:p>
      <w:pPr>
        <w:snapToGrid w:val="0"/>
        <w:spacing w:line="360" w:lineRule="auto"/>
        <w:ind w:firstLine="480"/>
        <w:jc w:val="left"/>
        <w:rPr>
          <w:rFonts w:hint="eastAsia"/>
        </w:rPr>
      </w:pPr>
    </w:p>
    <w:sectPr>
      <w:headerReference w:type="even" r:id="rId95"/>
      <w:headerReference w:type="default" r:id="rId96"/>
      <w:footerReference w:type="even" r:id="rId97"/>
      <w:footerReference w:type="default" r:id="rId98"/>
      <w:headerReference w:type="first" r:id="rId99"/>
      <w:footerReference w:type="first" r:id="rId100"/>
      <w:endnotePr>
        <w:numFmt w:val="decimal"/>
      </w:endnotePr>
      <w:type w:val="nextPage"/>
      <w:pgSz w:w="11906" w:h="16838"/>
      <w:pgMar w:top="1701" w:right="1134" w:bottom="1418" w:left="1701" w:header="851" w:footer="851" w:gutter="0"/>
      <w:pgNumType w:start="10"/>
      <w:cols w:num="1" w:space="425"/>
      <w:titlePg w:val="0"/>
      <w:docGrid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1" w:usb1="080E0000" w:usb2="00000010" w:usb3="00000000" w:csb0="00040000" w:csb1="00000000"/>
  </w:font>
  <w:font w:name="仿宋_GB2312">
    <w:altName w:val="仿宋"/>
    <w:panose1 w:val="02010609030101010101"/>
    <w:charset w:val="86"/>
    <w:family w:val="modern"/>
    <w:pitch w:val="default"/>
    <w:sig w:usb0="00000001" w:usb1="080E0000" w:usb2="00000010" w:usb3="00000000" w:csb0="00040000" w:csb1="00000000"/>
  </w:font>
  <w:font w:name="方正小标宋简体">
    <w:altName w:val="宋体"/>
    <w:panose1 w:val="02010601030101010101"/>
    <w:charset w:val="86"/>
    <w:family w:val="auto"/>
    <w:pitch w:val="default"/>
    <w:sig w:usb0="00000001" w:usb1="080E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24" w:lineRule="auto"/>
        <w:ind w:firstLine="480"/>
      </w:pPr>
      <w:r>
        <w:separator/>
      </w:r>
    </w:p>
  </w:footnote>
  <w:footnote w:type="continuationSeparator" w:id="1">
    <w:p>
      <w:pPr>
        <w:spacing w:line="324"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p>
    <w:r>
      <w:t>实用文档</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p>
    <w:r>
      <w:t>实用文档</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10"/>
    <w:multiLevelType w:val="multilevel"/>
    <w:tmpl w:val="00000010"/>
    <w:lvl w:ilvl="0">
      <w:start w:val="1"/>
      <w:numFmt w:val="decimal"/>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46F1146"/>
    <w:multiLevelType w:val="multilevel"/>
    <w:tmpl w:val="146F1146"/>
    <w:lvl w:ilvl="0">
      <w:start w:val="1"/>
      <w:numFmt w:val="decimal"/>
      <w:lvlText w:val="（%1）"/>
      <w:lvlJc w:val="left"/>
      <w:pPr>
        <w:tabs>
          <w:tab w:val="left" w:pos="1245"/>
        </w:tabs>
        <w:ind w:left="1245" w:hanging="720"/>
      </w:pPr>
      <w:rPr>
        <w:rFonts w:hint="default"/>
      </w:rPr>
    </w:lvl>
    <w:lvl w:ilvl="1">
      <w:start w:val="1"/>
      <w:numFmt w:val="lowerLetter"/>
      <w:lvlText w:val="%2)"/>
      <w:lvlJc w:val="left"/>
      <w:pPr>
        <w:tabs>
          <w:tab w:val="left" w:pos="1365"/>
        </w:tabs>
        <w:ind w:left="1365" w:hanging="420"/>
      </w:pPr>
    </w:lvl>
    <w:lvl w:ilvl="2">
      <w:start w:val="1"/>
      <w:numFmt w:val="lowerRoman"/>
      <w:lvlText w:val="%3."/>
      <w:lvlJc w:val="right"/>
      <w:pPr>
        <w:tabs>
          <w:tab w:val="left" w:pos="1785"/>
        </w:tabs>
        <w:ind w:left="1785" w:hanging="420"/>
      </w:pPr>
    </w:lvl>
    <w:lvl w:ilvl="3">
      <w:start w:val="1"/>
      <w:numFmt w:val="decimal"/>
      <w:lvlText w:val="%4."/>
      <w:lvlJc w:val="left"/>
      <w:pPr>
        <w:tabs>
          <w:tab w:val="left" w:pos="2205"/>
        </w:tabs>
        <w:ind w:left="2205" w:hanging="420"/>
      </w:pPr>
    </w:lvl>
    <w:lvl w:ilvl="4">
      <w:start w:val="1"/>
      <w:numFmt w:val="lowerLetter"/>
      <w:lvlText w:val="%5)"/>
      <w:lvlJc w:val="left"/>
      <w:pPr>
        <w:tabs>
          <w:tab w:val="left" w:pos="2625"/>
        </w:tabs>
        <w:ind w:left="2625" w:hanging="420"/>
      </w:pPr>
    </w:lvl>
    <w:lvl w:ilvl="5">
      <w:start w:val="1"/>
      <w:numFmt w:val="lowerRoman"/>
      <w:lvlText w:val="%6."/>
      <w:lvlJc w:val="right"/>
      <w:pPr>
        <w:tabs>
          <w:tab w:val="left" w:pos="3045"/>
        </w:tabs>
        <w:ind w:left="3045" w:hanging="420"/>
      </w:pPr>
    </w:lvl>
    <w:lvl w:ilvl="6">
      <w:start w:val="1"/>
      <w:numFmt w:val="decimal"/>
      <w:lvlText w:val="%7."/>
      <w:lvlJc w:val="left"/>
      <w:pPr>
        <w:tabs>
          <w:tab w:val="left" w:pos="3465"/>
        </w:tabs>
        <w:ind w:left="3465" w:hanging="420"/>
      </w:pPr>
    </w:lvl>
    <w:lvl w:ilvl="7">
      <w:start w:val="1"/>
      <w:numFmt w:val="lowerLetter"/>
      <w:lvlText w:val="%8)"/>
      <w:lvlJc w:val="left"/>
      <w:pPr>
        <w:tabs>
          <w:tab w:val="left" w:pos="3885"/>
        </w:tabs>
        <w:ind w:left="3885" w:hanging="420"/>
      </w:pPr>
    </w:lvl>
    <w:lvl w:ilvl="8">
      <w:start w:val="1"/>
      <w:numFmt w:val="lowerRoman"/>
      <w:lvlText w:val="%9."/>
      <w:lvlJc w:val="right"/>
      <w:pPr>
        <w:tabs>
          <w:tab w:val="left" w:pos="4305"/>
        </w:tabs>
        <w:ind w:left="4305" w:hanging="420"/>
      </w:pPr>
    </w:lvl>
  </w:abstractNum>
  <w:abstractNum w:abstractNumId="2">
    <w:nsid w:val="35DC7905"/>
    <w:multiLevelType w:val="multilevel"/>
    <w:tmpl w:val="35DC7905"/>
    <w:lvl w:ilvl="0">
      <w:start w:val="1"/>
      <w:numFmt w:val="japaneseCounting"/>
      <w:pStyle w:val="11"/>
      <w:lvlText w:val="%1、"/>
      <w:lvlJc w:val="left"/>
      <w:pPr>
        <w:tabs>
          <w:tab w:val="left" w:pos="420"/>
        </w:tabs>
        <w:ind w:left="420" w:hanging="420"/>
      </w:pPr>
    </w:lvl>
    <w:lvl w:ilvl="1">
      <w:start w:val="1"/>
      <w:numFmt w:val="decimal"/>
      <w:lvlText w:val="%2、"/>
      <w:lvlJc w:val="left"/>
      <w:pPr>
        <w:tabs>
          <w:tab w:val="left" w:pos="780"/>
        </w:tabs>
        <w:ind w:left="78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797F604D"/>
    <w:multiLevelType w:val="multilevel"/>
    <w:tmpl w:val="797F604D"/>
    <w:lvl w:ilvl="0">
      <w:start w:val="1"/>
      <w:numFmt w:val="decimalEnclosedParen"/>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922"/>
    <w:rsid w:val="00000670"/>
    <w:rsid w:val="00040FE0"/>
    <w:rsid w:val="00054853"/>
    <w:rsid w:val="000606BC"/>
    <w:rsid w:val="0006595A"/>
    <w:rsid w:val="000716A9"/>
    <w:rsid w:val="00077566"/>
    <w:rsid w:val="00084984"/>
    <w:rsid w:val="00092974"/>
    <w:rsid w:val="000A16DB"/>
    <w:rsid w:val="000A44B6"/>
    <w:rsid w:val="000C52E2"/>
    <w:rsid w:val="000E0B8E"/>
    <w:rsid w:val="000E6A29"/>
    <w:rsid w:val="000F3B02"/>
    <w:rsid w:val="00106B17"/>
    <w:rsid w:val="00135856"/>
    <w:rsid w:val="00143226"/>
    <w:rsid w:val="00154C78"/>
    <w:rsid w:val="0016331A"/>
    <w:rsid w:val="00186F1A"/>
    <w:rsid w:val="0018701E"/>
    <w:rsid w:val="00191922"/>
    <w:rsid w:val="001E107E"/>
    <w:rsid w:val="001E56A6"/>
    <w:rsid w:val="002033CA"/>
    <w:rsid w:val="00206769"/>
    <w:rsid w:val="002318E0"/>
    <w:rsid w:val="00243855"/>
    <w:rsid w:val="00243A4A"/>
    <w:rsid w:val="002635E3"/>
    <w:rsid w:val="002A4CF1"/>
    <w:rsid w:val="002A6ED1"/>
    <w:rsid w:val="002B779F"/>
    <w:rsid w:val="002D6A7B"/>
    <w:rsid w:val="002F6B0C"/>
    <w:rsid w:val="00346191"/>
    <w:rsid w:val="00352742"/>
    <w:rsid w:val="00384E81"/>
    <w:rsid w:val="003959AF"/>
    <w:rsid w:val="003B3A98"/>
    <w:rsid w:val="003B6826"/>
    <w:rsid w:val="003B7BD8"/>
    <w:rsid w:val="003C770F"/>
    <w:rsid w:val="003D1D6C"/>
    <w:rsid w:val="003D6EDD"/>
    <w:rsid w:val="003E2383"/>
    <w:rsid w:val="003F13A8"/>
    <w:rsid w:val="0042302C"/>
    <w:rsid w:val="00424812"/>
    <w:rsid w:val="0043025B"/>
    <w:rsid w:val="00446290"/>
    <w:rsid w:val="004743EA"/>
    <w:rsid w:val="00475591"/>
    <w:rsid w:val="004A05C7"/>
    <w:rsid w:val="004A3795"/>
    <w:rsid w:val="004B1824"/>
    <w:rsid w:val="004B27D1"/>
    <w:rsid w:val="004B33D7"/>
    <w:rsid w:val="004B5B45"/>
    <w:rsid w:val="004E3EEC"/>
    <w:rsid w:val="004F10D2"/>
    <w:rsid w:val="00502FC0"/>
    <w:rsid w:val="0051329C"/>
    <w:rsid w:val="00552AA2"/>
    <w:rsid w:val="00575155"/>
    <w:rsid w:val="00586DCE"/>
    <w:rsid w:val="00587E53"/>
    <w:rsid w:val="005D36E6"/>
    <w:rsid w:val="005E178D"/>
    <w:rsid w:val="00603952"/>
    <w:rsid w:val="00607672"/>
    <w:rsid w:val="00610966"/>
    <w:rsid w:val="00654C66"/>
    <w:rsid w:val="006A67BC"/>
    <w:rsid w:val="006C68CA"/>
    <w:rsid w:val="006D5ABD"/>
    <w:rsid w:val="006D7B73"/>
    <w:rsid w:val="006F0541"/>
    <w:rsid w:val="006F15A0"/>
    <w:rsid w:val="006F7C46"/>
    <w:rsid w:val="00742EDB"/>
    <w:rsid w:val="00761E93"/>
    <w:rsid w:val="00770289"/>
    <w:rsid w:val="00772774"/>
    <w:rsid w:val="007821BC"/>
    <w:rsid w:val="007A0C43"/>
    <w:rsid w:val="007A245C"/>
    <w:rsid w:val="007C2CF0"/>
    <w:rsid w:val="007C46D9"/>
    <w:rsid w:val="007C718D"/>
    <w:rsid w:val="007D041E"/>
    <w:rsid w:val="007D097E"/>
    <w:rsid w:val="007D2CD6"/>
    <w:rsid w:val="007D2CF2"/>
    <w:rsid w:val="007D71E6"/>
    <w:rsid w:val="008261CC"/>
    <w:rsid w:val="00837A1C"/>
    <w:rsid w:val="00840DFD"/>
    <w:rsid w:val="00856792"/>
    <w:rsid w:val="00867E85"/>
    <w:rsid w:val="0087785D"/>
    <w:rsid w:val="00877903"/>
    <w:rsid w:val="00877B76"/>
    <w:rsid w:val="00880CCC"/>
    <w:rsid w:val="00881BEA"/>
    <w:rsid w:val="00882A35"/>
    <w:rsid w:val="00886DDE"/>
    <w:rsid w:val="008E46C9"/>
    <w:rsid w:val="00905C5A"/>
    <w:rsid w:val="0092461F"/>
    <w:rsid w:val="00930CCB"/>
    <w:rsid w:val="0093488D"/>
    <w:rsid w:val="00935ED4"/>
    <w:rsid w:val="00941E9F"/>
    <w:rsid w:val="009464C8"/>
    <w:rsid w:val="00966415"/>
    <w:rsid w:val="00977F77"/>
    <w:rsid w:val="009A275B"/>
    <w:rsid w:val="009B210D"/>
    <w:rsid w:val="009C4339"/>
    <w:rsid w:val="009C7A6D"/>
    <w:rsid w:val="009D2D24"/>
    <w:rsid w:val="009D5BD9"/>
    <w:rsid w:val="009D5E5E"/>
    <w:rsid w:val="009F1A33"/>
    <w:rsid w:val="00A0054D"/>
    <w:rsid w:val="00A043CE"/>
    <w:rsid w:val="00A05CF6"/>
    <w:rsid w:val="00A334AB"/>
    <w:rsid w:val="00A354C5"/>
    <w:rsid w:val="00A37256"/>
    <w:rsid w:val="00A4556A"/>
    <w:rsid w:val="00A50897"/>
    <w:rsid w:val="00A527CD"/>
    <w:rsid w:val="00A62D8B"/>
    <w:rsid w:val="00A72566"/>
    <w:rsid w:val="00A772ED"/>
    <w:rsid w:val="00A86B47"/>
    <w:rsid w:val="00A95AA0"/>
    <w:rsid w:val="00AA17C6"/>
    <w:rsid w:val="00AA6350"/>
    <w:rsid w:val="00AA6FD8"/>
    <w:rsid w:val="00AA7F2E"/>
    <w:rsid w:val="00AB22B1"/>
    <w:rsid w:val="00AC04BC"/>
    <w:rsid w:val="00AC7A7A"/>
    <w:rsid w:val="00AE0302"/>
    <w:rsid w:val="00AE62A0"/>
    <w:rsid w:val="00B001F6"/>
    <w:rsid w:val="00B0793F"/>
    <w:rsid w:val="00B2710B"/>
    <w:rsid w:val="00B35FFB"/>
    <w:rsid w:val="00B3702F"/>
    <w:rsid w:val="00B67805"/>
    <w:rsid w:val="00B70961"/>
    <w:rsid w:val="00B97279"/>
    <w:rsid w:val="00BA21CC"/>
    <w:rsid w:val="00BB249A"/>
    <w:rsid w:val="00BB7EF4"/>
    <w:rsid w:val="00BD3A1A"/>
    <w:rsid w:val="00C33386"/>
    <w:rsid w:val="00C531ED"/>
    <w:rsid w:val="00C64EF1"/>
    <w:rsid w:val="00C8473A"/>
    <w:rsid w:val="00C9712D"/>
    <w:rsid w:val="00CC5D5D"/>
    <w:rsid w:val="00CE5400"/>
    <w:rsid w:val="00D27F1A"/>
    <w:rsid w:val="00D33F98"/>
    <w:rsid w:val="00D368E1"/>
    <w:rsid w:val="00D53ABC"/>
    <w:rsid w:val="00D61058"/>
    <w:rsid w:val="00D7084A"/>
    <w:rsid w:val="00D81C99"/>
    <w:rsid w:val="00DA1672"/>
    <w:rsid w:val="00DA61A5"/>
    <w:rsid w:val="00DD140D"/>
    <w:rsid w:val="00DD307C"/>
    <w:rsid w:val="00DF4A20"/>
    <w:rsid w:val="00E353C9"/>
    <w:rsid w:val="00E3695B"/>
    <w:rsid w:val="00E44A11"/>
    <w:rsid w:val="00E466FD"/>
    <w:rsid w:val="00E55F35"/>
    <w:rsid w:val="00E76F89"/>
    <w:rsid w:val="00E84713"/>
    <w:rsid w:val="00E861D9"/>
    <w:rsid w:val="00EA15FB"/>
    <w:rsid w:val="00EA3BF8"/>
    <w:rsid w:val="00EA5F6A"/>
    <w:rsid w:val="00EB20B7"/>
    <w:rsid w:val="00EB3A20"/>
    <w:rsid w:val="00EC7306"/>
    <w:rsid w:val="00EE52B6"/>
    <w:rsid w:val="00F3048A"/>
    <w:rsid w:val="00F37BA4"/>
    <w:rsid w:val="00F53A42"/>
    <w:rsid w:val="00F54FDA"/>
    <w:rsid w:val="00F67B1B"/>
    <w:rsid w:val="00F71521"/>
    <w:rsid w:val="00F76A5C"/>
    <w:rsid w:val="00F90DFB"/>
    <w:rsid w:val="00FA1C1E"/>
    <w:rsid w:val="00FB260A"/>
    <w:rsid w:val="00FC363F"/>
    <w:rsid w:val="00FD071C"/>
    <w:rsid w:val="00FD2FDB"/>
    <w:rsid w:val="00FE2049"/>
    <w:rsid w:val="00FE2706"/>
    <w:rsid w:val="00FF6AB0"/>
    <w:rsid w:val="6E5259B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lsdException w:name="toc 2" w:uiPriority="0" w:unhideWhenUsed="0"/>
    <w:lsdException w:name="toc 3"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spacing w:line="324" w:lineRule="auto"/>
      <w:ind w:firstLine="200" w:firstLineChars="200"/>
      <w:jc w:val="both"/>
    </w:pPr>
    <w:rPr>
      <w:kern w:val="2"/>
      <w:sz w:val="24"/>
      <w:szCs w:val="24"/>
      <w:lang w:val="en-US" w:eastAsia="zh-CN" w:bidi="ar-SA"/>
    </w:rPr>
  </w:style>
  <w:style w:type="paragraph" w:styleId="Heading1">
    <w:name w:val="heading 1"/>
    <w:basedOn w:val="Normal"/>
    <w:next w:val="Normal"/>
    <w:pPr>
      <w:keepNext/>
      <w:keepLines/>
      <w:spacing w:before="340" w:after="330" w:line="578" w:lineRule="auto"/>
      <w:outlineLvl w:val="0"/>
    </w:pPr>
    <w:rPr>
      <w:rFonts w:eastAsia="黑体"/>
      <w:bCs/>
      <w:kern w:val="44"/>
      <w:sz w:val="36"/>
      <w:szCs w:val="44"/>
    </w:rPr>
  </w:style>
  <w:style w:type="paragraph" w:styleId="Heading2">
    <w:name w:val="heading 2"/>
    <w:basedOn w:val="Normal"/>
    <w:next w:val="Normal"/>
    <w:link w:val="2Char"/>
    <w:pPr>
      <w:keepNext/>
      <w:keepLines/>
      <w:spacing w:before="260" w:after="260" w:line="416" w:lineRule="auto"/>
      <w:outlineLvl w:val="1"/>
    </w:pPr>
    <w:rPr>
      <w:rFonts w:ascii="Arial" w:eastAsia="黑体" w:hAnsi="Arial"/>
      <w:bCs/>
      <w:sz w:val="28"/>
      <w:szCs w:val="32"/>
    </w:rPr>
  </w:style>
  <w:style w:type="paragraph" w:styleId="Heading3">
    <w:name w:val="heading 3"/>
    <w:basedOn w:val="Normal"/>
    <w:next w:val="Normal"/>
    <w:pPr>
      <w:keepNext/>
      <w:keepLines/>
      <w:spacing w:before="260" w:after="260" w:line="416" w:lineRule="auto"/>
      <w:outlineLvl w:val="2"/>
    </w:pPr>
    <w:rPr>
      <w:b/>
      <w:bCs/>
      <w:sz w:val="32"/>
      <w:szCs w:val="32"/>
    </w:rPr>
  </w:style>
  <w:style w:type="paragraph" w:styleId="Heading4">
    <w:name w:val="heading 4"/>
    <w:basedOn w:val="Normal"/>
    <w:next w:val="Normal"/>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semiHidden/>
  </w:style>
  <w:style w:type="table" w:default="1" w:styleId="TableNormal">
    <w:name w:val="Normal Table"/>
    <w:semiHidden/>
    <w:tblPr>
      <w:tblStyle w:val="TableNormal"/>
      <w:tblCellMar>
        <w:top w:w="0" w:type="dxa"/>
        <w:left w:w="108" w:type="dxa"/>
        <w:bottom w:w="0" w:type="dxa"/>
        <w:right w:w="108" w:type="dxa"/>
      </w:tblCellMar>
    </w:tblPr>
  </w:style>
  <w:style w:type="paragraph" w:styleId="BodyText3">
    <w:name w:val="Body Text 3"/>
    <w:basedOn w:val="Normal"/>
    <w:pPr>
      <w:widowControl/>
      <w:spacing w:line="360" w:lineRule="auto"/>
      <w:jc w:val="left"/>
    </w:pPr>
    <w:rPr>
      <w:rFonts w:ascii="仿宋_GB2312" w:eastAsia="仿宋_GB2312"/>
      <w:kern w:val="0"/>
      <w:sz w:val="32"/>
      <w:szCs w:val="20"/>
    </w:rPr>
  </w:style>
  <w:style w:type="paragraph" w:styleId="BodyTextIndent">
    <w:name w:val="Body Text Indent"/>
    <w:basedOn w:val="Normal"/>
    <w:pPr>
      <w:spacing w:after="120"/>
      <w:ind w:left="420" w:leftChars="200"/>
    </w:pPr>
  </w:style>
  <w:style w:type="paragraph" w:styleId="TOC3">
    <w:name w:val="toc 3"/>
    <w:basedOn w:val="Normal"/>
    <w:next w:val="Normal"/>
    <w:semiHidden/>
    <w:pPr>
      <w:ind w:left="480"/>
      <w:jc w:val="left"/>
    </w:pPr>
    <w:rPr>
      <w:sz w:val="20"/>
      <w:szCs w:val="20"/>
    </w:rPr>
  </w:style>
  <w:style w:type="paragraph" w:styleId="PlainText">
    <w:name w:val="Plain Text"/>
    <w:basedOn w:val="Normal"/>
    <w:link w:val="CharChar10"/>
    <w:pPr>
      <w:spacing w:line="360" w:lineRule="auto"/>
      <w:ind w:firstLine="0" w:firstLineChars="0"/>
    </w:pPr>
    <w:rPr>
      <w:rFonts w:ascii="宋体" w:hAnsi="Courier New" w:cs="宋体"/>
      <w:sz w:val="21"/>
      <w:szCs w:val="21"/>
    </w:rPr>
  </w:style>
  <w:style w:type="paragraph" w:styleId="Footer">
    <w:name w:val="footer"/>
    <w:basedOn w:val="Normal"/>
    <w:link w:val="CharChar4"/>
    <w:pPr>
      <w:tabs>
        <w:tab w:val="center" w:pos="4153"/>
        <w:tab w:val="right" w:pos="8306"/>
      </w:tabs>
      <w:snapToGrid w:val="0"/>
      <w:jc w:val="left"/>
    </w:pPr>
    <w:rPr>
      <w:sz w:val="18"/>
      <w:szCs w:val="18"/>
    </w:rPr>
  </w:style>
  <w:style w:type="paragraph" w:styleId="Header">
    <w:name w:val="header"/>
    <w:basedOn w:val="Normal"/>
    <w:link w:val="CharChar3"/>
    <w:pPr>
      <w:pBdr>
        <w:bottom w:val="single" w:sz="6" w:space="1" w:color="auto"/>
      </w:pBdr>
      <w:tabs>
        <w:tab w:val="center" w:pos="4153"/>
        <w:tab w:val="right" w:pos="8306"/>
      </w:tabs>
      <w:snapToGrid w:val="0"/>
      <w:jc w:val="center"/>
    </w:pPr>
    <w:rPr>
      <w:rFonts w:eastAsia="楷体_GB2312"/>
      <w:sz w:val="21"/>
      <w:szCs w:val="21"/>
    </w:rPr>
  </w:style>
  <w:style w:type="paragraph" w:styleId="TOC1">
    <w:name w:val="toc 1"/>
    <w:basedOn w:val="Normal"/>
    <w:next w:val="Normal"/>
    <w:semiHidden/>
    <w:pPr>
      <w:tabs>
        <w:tab w:val="right" w:leader="middleDot" w:pos="8925"/>
      </w:tabs>
      <w:spacing w:before="240" w:after="120" w:line="360" w:lineRule="auto"/>
      <w:ind w:firstLine="0" w:firstLineChars="0"/>
      <w:jc w:val="center"/>
    </w:pPr>
    <w:rPr>
      <w:bCs/>
      <w:lang w:val="x-none"/>
    </w:rPr>
  </w:style>
  <w:style w:type="paragraph" w:styleId="TOC2">
    <w:name w:val="toc 2"/>
    <w:basedOn w:val="Normal"/>
    <w:next w:val="Normal"/>
    <w:semiHidden/>
    <w:pPr>
      <w:spacing w:before="120"/>
      <w:ind w:left="240"/>
      <w:jc w:val="left"/>
    </w:pPr>
    <w:rPr>
      <w:i/>
      <w:iCs/>
      <w:sz w:val="20"/>
      <w:szCs w:val="20"/>
    </w:rPr>
  </w:style>
  <w:style w:type="paragraph" w:styleId="HTMLPreformatted">
    <w:name w:val="HTML Preformatted"/>
    <w:basedOn w:val="Norma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cs="宋体"/>
      <w:kern w:val="0"/>
    </w:rPr>
  </w:style>
  <w:style w:type="paragraph" w:styleId="NormalWeb">
    <w:name w:val="Normal (Web)"/>
    <w:basedOn w:val="Normal"/>
    <w:pPr>
      <w:widowControl/>
      <w:spacing w:before="100" w:beforeAutospacing="1" w:after="100" w:afterAutospacing="1" w:line="240" w:lineRule="auto"/>
      <w:ind w:firstLine="0" w:firstLineChars="0"/>
      <w:jc w:val="left"/>
    </w:pPr>
    <w:rPr>
      <w:rFonts w:ascii="宋体" w:hAnsi="宋体" w:cs="宋体"/>
      <w:kern w:val="0"/>
    </w:rPr>
  </w:style>
  <w:style w:type="character" w:styleId="Strong">
    <w:name w:val="Strong"/>
    <w:basedOn w:val="DefaultParagraphFont"/>
    <w:rPr>
      <w:b/>
      <w:bCs/>
    </w:rPr>
  </w:style>
  <w:style w:type="character" w:styleId="PageNumber">
    <w:name w:val="page number"/>
    <w:basedOn w:val="DefaultParagraphFont"/>
  </w:style>
  <w:style w:type="character" w:styleId="Hyperlink">
    <w:name w:val="Hyperlink"/>
    <w:basedOn w:val="DefaultParagraphFont"/>
    <w:rPr>
      <w:color w:val="0000FF"/>
      <w:u w:val="single"/>
    </w:rPr>
  </w:style>
  <w:style w:type="character" w:customStyle="1" w:styleId="2Char">
    <w:name w:val="标题 2 Char"/>
    <w:basedOn w:val="DefaultParagraphFont"/>
    <w:link w:val="Heading2"/>
    <w:rPr>
      <w:rFonts w:ascii="Arial" w:eastAsia="黑体" w:hAnsi="Arial"/>
      <w:bCs/>
      <w:kern w:val="2"/>
      <w:sz w:val="28"/>
      <w:szCs w:val="32"/>
      <w:lang w:val="en-US" w:eastAsia="zh-CN" w:bidi="ar-SA"/>
    </w:rPr>
  </w:style>
  <w:style w:type="character" w:customStyle="1" w:styleId="CharChar3">
    <w:name w:val=" Char Char3"/>
    <w:basedOn w:val="DefaultParagraphFont"/>
    <w:link w:val="Header"/>
    <w:locked/>
    <w:rPr>
      <w:rFonts w:eastAsia="楷体_GB2312"/>
      <w:kern w:val="2"/>
      <w:sz w:val="21"/>
      <w:szCs w:val="21"/>
      <w:lang w:val="en-US" w:eastAsia="zh-CN" w:bidi="ar-SA"/>
    </w:rPr>
  </w:style>
  <w:style w:type="character" w:customStyle="1" w:styleId="CharChar4">
    <w:name w:val=" Char Char4"/>
    <w:basedOn w:val="DefaultParagraphFont"/>
    <w:link w:val="Footer"/>
    <w:semiHidden/>
    <w:rPr>
      <w:rFonts w:eastAsia="宋体"/>
      <w:kern w:val="2"/>
      <w:sz w:val="18"/>
      <w:szCs w:val="18"/>
      <w:lang w:val="en-US" w:eastAsia="zh-CN" w:bidi="ar-SA"/>
    </w:rPr>
  </w:style>
  <w:style w:type="paragraph" w:customStyle="1" w:styleId="10">
    <w:name w:val="样式 目录 1 + 首行缩进:  0 字符"/>
    <w:basedOn w:val="TOC1"/>
    <w:pPr>
      <w:spacing w:before="0" w:after="0"/>
    </w:pPr>
    <w:rPr>
      <w:rFonts w:cs="宋体"/>
      <w:bCs w:val="0"/>
      <w:szCs w:val="20"/>
    </w:rPr>
  </w:style>
  <w:style w:type="character" w:customStyle="1" w:styleId="a">
    <w:name w:val="样式 宋体"/>
    <w:basedOn w:val="DefaultParagraphFont"/>
    <w:rPr>
      <w:rFonts w:ascii="Times New Roman" w:hAnsi="Times New Roman"/>
    </w:rPr>
  </w:style>
  <w:style w:type="character" w:customStyle="1" w:styleId="CharChar10">
    <w:name w:val=" Char Char10"/>
    <w:basedOn w:val="DefaultParagraphFont"/>
    <w:link w:val="PlainText"/>
    <w:locked/>
    <w:rPr>
      <w:rFonts w:ascii="宋体" w:eastAsia="宋体" w:hAnsi="Courier New" w:cs="宋体"/>
      <w:kern w:val="2"/>
      <w:sz w:val="21"/>
      <w:szCs w:val="21"/>
      <w:lang w:val="en-US" w:eastAsia="zh-CN" w:bidi="ar-SA"/>
    </w:rPr>
  </w:style>
  <w:style w:type="character" w:customStyle="1" w:styleId="123Char">
    <w:name w:val="123 Char"/>
    <w:basedOn w:val="DefaultParagraphFont"/>
    <w:link w:val="123"/>
    <w:rPr>
      <w:rFonts w:eastAsia="宋体"/>
      <w:kern w:val="2"/>
      <w:sz w:val="24"/>
      <w:szCs w:val="24"/>
      <w:lang w:val="en-US" w:eastAsia="zh-CN" w:bidi="ar-SA"/>
    </w:rPr>
  </w:style>
  <w:style w:type="paragraph" w:customStyle="1" w:styleId="123">
    <w:name w:val="123"/>
    <w:basedOn w:val="Normal"/>
    <w:link w:val="123Char"/>
    <w:pPr>
      <w:spacing w:line="360" w:lineRule="auto"/>
      <w:jc w:val="left"/>
    </w:pPr>
  </w:style>
  <w:style w:type="paragraph" w:customStyle="1" w:styleId="4">
    <w:name w:val="标题4"/>
    <w:basedOn w:val="Heading4"/>
    <w:link w:val="4CharChar"/>
    <w:pPr>
      <w:ind w:firstLine="0" w:firstLineChars="0"/>
    </w:pPr>
    <w:rPr>
      <w:rFonts w:cs="Arial"/>
    </w:rPr>
  </w:style>
  <w:style w:type="character" w:customStyle="1" w:styleId="4CharChar">
    <w:name w:val="标题4 Char Char"/>
    <w:basedOn w:val="DefaultParagraphFont"/>
    <w:link w:val="4"/>
    <w:rPr>
      <w:rFonts w:ascii="Arial" w:eastAsia="黑体" w:hAnsi="Arial" w:cs="Arial"/>
      <w:b/>
      <w:bCs/>
      <w:kern w:val="2"/>
      <w:sz w:val="28"/>
      <w:szCs w:val="28"/>
      <w:lang w:val="en-US" w:eastAsia="zh-CN" w:bidi="ar-SA"/>
    </w:rPr>
  </w:style>
  <w:style w:type="paragraph" w:customStyle="1" w:styleId="1">
    <w:name w:val="样式1"/>
    <w:basedOn w:val="Normal"/>
    <w:pPr>
      <w:tabs>
        <w:tab w:val="left" w:pos="4200"/>
      </w:tabs>
      <w:spacing w:after="156" w:afterLines="50" w:line="120" w:lineRule="auto"/>
      <w:ind w:left="420" w:firstLine="600" w:leftChars="200"/>
      <w:jc w:val="left"/>
      <w:outlineLvl w:val="0"/>
    </w:pPr>
    <w:rPr>
      <w:rFonts w:ascii="黑体" w:eastAsia="黑体"/>
      <w:sz w:val="30"/>
      <w:szCs w:val="30"/>
    </w:rPr>
  </w:style>
  <w:style w:type="character" w:customStyle="1" w:styleId="def">
    <w:name w:val="def"/>
    <w:basedOn w:val="DefaultParagraphFont"/>
  </w:style>
  <w:style w:type="character" w:customStyle="1" w:styleId="highlight">
    <w:name w:val="highlight"/>
    <w:basedOn w:val="DefaultParagraphFont"/>
  </w:style>
  <w:style w:type="paragraph" w:customStyle="1" w:styleId="11">
    <w:name w:val="1"/>
    <w:basedOn w:val="Heading1"/>
    <w:pPr>
      <w:keepLines w:val="0"/>
      <w:numPr>
        <w:ilvl w:val="0"/>
        <w:numId w:val="1"/>
      </w:numPr>
      <w:tabs>
        <w:tab w:val="left" w:pos="495"/>
      </w:tabs>
      <w:spacing w:before="312" w:beforeLines="100" w:after="312" w:afterLines="100" w:line="400" w:lineRule="exact"/>
      <w:ind w:left="0" w:firstLine="0" w:firstLineChars="0"/>
      <w:jc w:val="center"/>
    </w:pPr>
    <w:rPr>
      <w:bCs w:val="0"/>
      <w:kern w:val="40"/>
      <w:sz w:val="44"/>
    </w:rPr>
  </w:style>
  <w:style w:type="character" w:customStyle="1" w:styleId="CharChar2">
    <w:name w:val=" Char Char2"/>
    <w:basedOn w:val="DefaultParagraphFont"/>
    <w:rPr>
      <w:sz w:val="18"/>
      <w:szCs w:val="18"/>
    </w:rPr>
  </w:style>
  <w:style w:type="paragraph" w:customStyle="1" w:styleId="Lorin">
    <w:name w:val="Lorin_章标题"/>
    <w:basedOn w:val="Heading1"/>
    <w:pPr>
      <w:adjustRightInd w:val="0"/>
      <w:snapToGrid w:val="0"/>
      <w:spacing w:before="0" w:beforeLines="50" w:after="0" w:afterLines="50" w:line="240" w:lineRule="auto"/>
      <w:ind w:firstLine="0" w:firstLineChars="0"/>
      <w:jc w:val="center"/>
    </w:pPr>
    <w:rPr>
      <w:bCs w:val="0"/>
      <w:sz w:val="32"/>
      <w:szCs w:val="32"/>
    </w:rPr>
  </w:style>
  <w:style w:type="paragraph" w:customStyle="1" w:styleId="ordinary-outputtarget-output">
    <w:name w:val="ordinary-output target-output"/>
    <w:basedOn w:val="Normal"/>
    <w:pPr>
      <w:widowControl/>
      <w:spacing w:before="100" w:beforeAutospacing="1" w:after="100" w:afterAutospacing="1" w:line="240" w:lineRule="auto"/>
      <w:ind w:firstLine="0" w:firstLineChars="0"/>
      <w:jc w:val="left"/>
    </w:pPr>
    <w:rPr>
      <w:rFonts w:ascii="宋体" w:hAnsi="宋体" w:cs="宋体"/>
      <w:kern w:val="0"/>
    </w:rPr>
  </w:style>
  <w:style w:type="paragraph" w:customStyle="1" w:styleId="a0">
    <w:name w:val="文章标题"/>
    <w:basedOn w:val="Normal"/>
    <w:next w:val="Normal"/>
    <w:pPr>
      <w:adjustRightInd w:val="0"/>
      <w:spacing w:after="120" w:line="240" w:lineRule="auto"/>
      <w:ind w:firstLine="0" w:firstLineChars="0"/>
      <w:jc w:val="center"/>
      <w:textAlignment w:val="baseline"/>
    </w:pPr>
    <w:rPr>
      <w:rFonts w:eastAsia="楷体_GB2312"/>
      <w:kern w:val="0"/>
      <w:sz w:val="36"/>
      <w:szCs w:val="20"/>
    </w:rPr>
  </w:style>
  <w:style w:type="paragraph" w:customStyle="1" w:styleId="a1">
    <w:name w:val="封面标题"/>
    <w:basedOn w:val="Normal"/>
    <w:pPr>
      <w:spacing w:line="240" w:lineRule="auto"/>
      <w:ind w:firstLine="0" w:firstLineChars="0"/>
      <w:jc w:val="center"/>
    </w:pPr>
    <w:rPr>
      <w:rFonts w:eastAsia="楷体_GB2312"/>
      <w:sz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00" Type="http://schemas.openxmlformats.org/officeDocument/2006/relationships/footer" Target="footer36.xml" /><Relationship Id="rId101" Type="http://schemas.openxmlformats.org/officeDocument/2006/relationships/theme" Target="theme/theme1.xml" /><Relationship Id="rId102" Type="http://schemas.openxmlformats.org/officeDocument/2006/relationships/numbering" Target="numbering.xml" /><Relationship Id="rId103" Type="http://schemas.openxmlformats.org/officeDocument/2006/relationships/styles" Target="styles.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webSettings" Target="webSettings.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fontTable" Target="fontTable.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image" Target="media/image1.png" /><Relationship Id="rId56" Type="http://schemas.openxmlformats.org/officeDocument/2006/relationships/image" Target="media/image2.jpeg" /><Relationship Id="rId57" Type="http://schemas.openxmlformats.org/officeDocument/2006/relationships/image" Target="../" TargetMode="External" /><Relationship Id="rId58" Type="http://schemas.openxmlformats.org/officeDocument/2006/relationships/image" Target="media/image3.wmf" /><Relationship Id="rId59" Type="http://schemas.openxmlformats.org/officeDocument/2006/relationships/oleObject" Target="embeddings/oleObject1.bin" /><Relationship Id="rId6" Type="http://schemas.openxmlformats.org/officeDocument/2006/relationships/customXml" Target="../customXml/item1.xml" /><Relationship Id="rId60" Type="http://schemas.openxmlformats.org/officeDocument/2006/relationships/image" Target="media/image4.wmf" /><Relationship Id="rId61" Type="http://schemas.openxmlformats.org/officeDocument/2006/relationships/oleObject" Target="embeddings/oleObject2.bin" /><Relationship Id="rId62" Type="http://schemas.openxmlformats.org/officeDocument/2006/relationships/header" Target="header25.xml" /><Relationship Id="rId63" Type="http://schemas.openxmlformats.org/officeDocument/2006/relationships/header" Target="header26.xml" /><Relationship Id="rId64" Type="http://schemas.openxmlformats.org/officeDocument/2006/relationships/footer" Target="footer25.xml" /><Relationship Id="rId65" Type="http://schemas.openxmlformats.org/officeDocument/2006/relationships/footer" Target="footer26.xml" /><Relationship Id="rId66" Type="http://schemas.openxmlformats.org/officeDocument/2006/relationships/header" Target="header27.xml" /><Relationship Id="rId67" Type="http://schemas.openxmlformats.org/officeDocument/2006/relationships/footer" Target="footer27.xml" /><Relationship Id="rId68" Type="http://schemas.openxmlformats.org/officeDocument/2006/relationships/header" Target="header28.xml" /><Relationship Id="rId69" Type="http://schemas.openxmlformats.org/officeDocument/2006/relationships/header" Target="header29.xml" /><Relationship Id="rId7" Type="http://schemas.openxmlformats.org/officeDocument/2006/relationships/header" Target="header1.xml" /><Relationship Id="rId70" Type="http://schemas.openxmlformats.org/officeDocument/2006/relationships/footer" Target="footer28.xml" /><Relationship Id="rId71" Type="http://schemas.openxmlformats.org/officeDocument/2006/relationships/footer" Target="footer29.xml" /><Relationship Id="rId72" Type="http://schemas.openxmlformats.org/officeDocument/2006/relationships/header" Target="header30.xml" /><Relationship Id="rId73" Type="http://schemas.openxmlformats.org/officeDocument/2006/relationships/footer" Target="footer30.xml" /><Relationship Id="rId74" Type="http://schemas.openxmlformats.org/officeDocument/2006/relationships/image" Target="media/image5.wmf" /><Relationship Id="rId75" Type="http://schemas.openxmlformats.org/officeDocument/2006/relationships/oleObject" Target="embeddings/oleObject3.bin" /><Relationship Id="rId76" Type="http://schemas.openxmlformats.org/officeDocument/2006/relationships/image" Target="media/image6.wmf" /><Relationship Id="rId77" Type="http://schemas.openxmlformats.org/officeDocument/2006/relationships/oleObject" Target="embeddings/oleObject4.bin" /><Relationship Id="rId78" Type="http://schemas.openxmlformats.org/officeDocument/2006/relationships/header" Target="header31.xml" /><Relationship Id="rId79" Type="http://schemas.openxmlformats.org/officeDocument/2006/relationships/header" Target="header32.xml" /><Relationship Id="rId8" Type="http://schemas.openxmlformats.org/officeDocument/2006/relationships/header" Target="header2.xml" /><Relationship Id="rId80" Type="http://schemas.openxmlformats.org/officeDocument/2006/relationships/footer" Target="footer31.xml" /><Relationship Id="rId81" Type="http://schemas.openxmlformats.org/officeDocument/2006/relationships/footer" Target="footer32.xml" /><Relationship Id="rId82" Type="http://schemas.openxmlformats.org/officeDocument/2006/relationships/header" Target="header33.xml" /><Relationship Id="rId83" Type="http://schemas.openxmlformats.org/officeDocument/2006/relationships/footer" Target="footer33.xml" /><Relationship Id="rId84" Type="http://schemas.openxmlformats.org/officeDocument/2006/relationships/image" Target="media/image7.wmf" /><Relationship Id="rId85" Type="http://schemas.openxmlformats.org/officeDocument/2006/relationships/oleObject" Target="embeddings/oleObject5.bin" /><Relationship Id="rId86" Type="http://schemas.openxmlformats.org/officeDocument/2006/relationships/image" Target="media/image8.wmf" /><Relationship Id="rId87" Type="http://schemas.openxmlformats.org/officeDocument/2006/relationships/oleObject" Target="embeddings/oleObject6.bin" /><Relationship Id="rId88" Type="http://schemas.openxmlformats.org/officeDocument/2006/relationships/image" Target="media/image9.wmf" /><Relationship Id="rId89" Type="http://schemas.openxmlformats.org/officeDocument/2006/relationships/oleObject" Target="embeddings/oleObject7.bin" /><Relationship Id="rId9" Type="http://schemas.openxmlformats.org/officeDocument/2006/relationships/footer" Target="footer1.xml" /><Relationship Id="rId90" Type="http://schemas.openxmlformats.org/officeDocument/2006/relationships/image" Target="media/image10.wmf" /><Relationship Id="rId91" Type="http://schemas.openxmlformats.org/officeDocument/2006/relationships/oleObject" Target="embeddings/oleObject8.bin" /><Relationship Id="rId92" Type="http://schemas.openxmlformats.org/officeDocument/2006/relationships/image" Target="media/image11.wmf" /><Relationship Id="rId93" Type="http://schemas.openxmlformats.org/officeDocument/2006/relationships/oleObject" Target="embeddings/oleObject9.bin" /><Relationship Id="rId94" Type="http://schemas.openxmlformats.org/officeDocument/2006/relationships/hyperlink" Target="https://d.book118.com/978112104042006026" TargetMode="External" /><Relationship Id="rId95" Type="http://schemas.openxmlformats.org/officeDocument/2006/relationships/header" Target="header34.xml" /><Relationship Id="rId96" Type="http://schemas.openxmlformats.org/officeDocument/2006/relationships/header" Target="header35.xml" /><Relationship Id="rId97" Type="http://schemas.openxmlformats.org/officeDocument/2006/relationships/footer" Target="footer34.xml" /><Relationship Id="rId98" Type="http://schemas.openxmlformats.org/officeDocument/2006/relationships/footer" Target="footer35.xml" /><Relationship Id="rId99" Type="http://schemas.openxmlformats.org/officeDocument/2006/relationships/header" Target="header36.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3254</Words>
  <Characters>18554</Characters>
  <Application>Microsoft Office Word</Application>
  <DocSecurity>0</DocSecurity>
  <Lines>154</Lines>
  <Paragraphs>43</Paragraphs>
  <ScaleCrop>false</ScaleCrop>
  <Company>Microsoft</Company>
  <LinksUpToDate>false</LinksUpToDate>
  <CharactersWithSpaces>21765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江阴职业技术学院</dc:title>
  <dc:creator>User</dc:creator>
  <cp:lastModifiedBy>小海豹</cp:lastModifiedBy>
  <cp:revision>54</cp:revision>
  <dcterms:created xsi:type="dcterms:W3CDTF">2013-12-06T01:36:00Z</dcterms:created>
  <dcterms:modified xsi:type="dcterms:W3CDTF">2023-11-26T19:32:51Z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EE5BF6810A834F06955759093E966AAA_13</vt:lpwstr>
  </property>
  <property fmtid="{D5CDD505-2E9C-101B-9397-08002B2CF9AE}" pid="3" name="KSOProductBuildVer">
    <vt:lpwstr>2052-12.1.0.15990</vt:lpwstr>
  </property>
</Properties>
</file>