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20115BE" w14:textId="77777777">
          <w:pPr>
            <w:pStyle w:val="NoSpacing"/>
          </w:pPr>
        </w:p>
        <w:p w:rsidR="00C018A2" w14:paraId="0EAC0241" w14:textId="77777777">
          <w:pPr>
            <w:pStyle w:val="NoSpacing"/>
          </w:pPr>
        </w:p>
        <w:p w:rsidR="00C018A2" w14:paraId="77DF1E20" w14:textId="77777777">
          <w:pPr>
            <w:pStyle w:val="NoSpacing"/>
          </w:pPr>
        </w:p>
        <w:p w:rsidR="00C018A2" w14:paraId="45939967" w14:textId="77777777">
          <w:pPr>
            <w:pStyle w:val="NoSpacing"/>
          </w:pPr>
        </w:p>
        <w:p w:rsidR="00C018A2" w14:paraId="4A70CDEC" w14:textId="77777777">
          <w:pPr>
            <w:pStyle w:val="NoSpacing"/>
          </w:pPr>
        </w:p>
        <w:p w:rsidR="00C018A2" w14:paraId="6498B7D7" w14:textId="77777777">
          <w:pPr>
            <w:pStyle w:val="NoSpacing"/>
          </w:pPr>
        </w:p>
        <w:p w:rsidR="00C018A2" w14:paraId="51D19C87" w14:textId="77777777">
          <w:pPr>
            <w:pStyle w:val="NoSpacing"/>
          </w:pPr>
        </w:p>
        <w:p w:rsidR="00C018A2" w14:paraId="716ED6AF" w14:textId="77777777">
          <w:pPr>
            <w:pStyle w:val="NoSpacing"/>
          </w:pPr>
        </w:p>
        <w:p w:rsidR="00C018A2" w14:paraId="442EEA24" w14:textId="77777777">
          <w:pPr>
            <w:pStyle w:val="NoSpacing"/>
          </w:pPr>
        </w:p>
        <w:p w:rsidR="00C018A2" w14:paraId="56D93693" w14:textId="77777777">
          <w:pPr>
            <w:pStyle w:val="NoSpacing"/>
          </w:pPr>
        </w:p>
        <w:p w:rsidR="00C018A2" w14:paraId="660F9AE3" w14:textId="77777777">
          <w:pPr>
            <w:pStyle w:val="NoSpacing"/>
          </w:pPr>
        </w:p>
        <w:p w:rsidR="00C018A2" w14:paraId="7FB5EF78" w14:textId="77777777">
          <w:pPr>
            <w:pStyle w:val="NoSpacing"/>
          </w:pPr>
        </w:p>
        <w:p w:rsidR="00C018A2" w14:paraId="01B0DC36"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4E574C9" w14:textId="77777777">
                            <w:pPr>
                              <w:pStyle w:val="NoSpacing"/>
                              <w:jc w:val="right"/>
                              <w:rPr>
                                <w:color w:val="FFFFFF" w:themeColor="background1"/>
                                <w:sz w:val="28"/>
                                <w:szCs w:val="28"/>
                              </w:rPr>
                            </w:pPr>
                            <w:sdt>
                              <w:sdtPr>
                                <w:rPr>
                                  <w:color w:val="FFFFFF" w:themeColor="background1"/>
                                  <w:sz w:val="32"/>
                                  <w:szCs w:val="32"/>
                                </w:rPr>
                                <w:alias w:val="日期"/>
                                <w:id w:val="1637568038"/>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78FCC2C7"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船用配套</w:t>
          </w:r>
          <w:r w:rsidRPr="007A4CF7">
            <w:rPr>
              <w:rFonts w:ascii="仿宋" w:eastAsia="仿宋" w:hAnsi="仿宋" w:hint="eastAsia"/>
              <w:b/>
              <w:bCs/>
              <w:sz w:val="52"/>
              <w:szCs w:val="52"/>
            </w:rPr>
            <w:t>项目</w:t>
          </w:r>
        </w:p>
        <w:p w:rsidR="00C018A2" w:rsidP="007A4CF7" w14:paraId="13C95139"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1C57B81E">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43A589C5" w14:textId="1C57B81E">
                          <w:pPr>
                            <w:pStyle w:val="NoSpacing"/>
                            <w:rPr>
                              <w:color w:val="4472C4" w:themeColor="accent1"/>
                              <w:sz w:val="36"/>
                              <w:szCs w:val="36"/>
                            </w:rPr>
                          </w:pPr>
                          <w:sdt>
                            <w:sdtPr>
                              <w:rPr>
                                <w:color w:val="4472C4" w:themeColor="accent1"/>
                                <w:sz w:val="36"/>
                                <w:szCs w:val="36"/>
                              </w:rPr>
                              <w:alias w:val="作者"/>
                              <w:id w:val="118335073"/>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40A31AAA" w14:textId="77777777">
                          <w:pPr>
                            <w:pStyle w:val="NoSpacing"/>
                            <w:rPr>
                              <w:color w:val="595959" w:themeColor="text1" w:themeTint="A6"/>
                              <w:sz w:val="24"/>
                              <w:szCs w:val="24"/>
                            </w:rPr>
                          </w:pPr>
                          <w:sdt>
                            <w:sdtPr>
                              <w:rPr>
                                <w:caps/>
                                <w:color w:val="595959" w:themeColor="text1" w:themeTint="A6"/>
                                <w:sz w:val="24"/>
                                <w:szCs w:val="24"/>
                              </w:rPr>
                              <w:alias w:val="公司"/>
                              <w:id w:val="1450816951"/>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2D3DA4BE"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0E5C6DF"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A0B152D"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6385A15"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船用配套项目商业计划书摘要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AE49F7D"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FC7394D"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船用配套产品或服务描述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18EE3656"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5A7425C"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船用配套目标市场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CA970FA"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船用配套市场竞争分析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B601172"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船用配套行业趋势与机遇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F8A082B"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D685DF1"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7E8DE5C"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船用配套产品定价策略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BA75A59"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船用配套产品销售渠道与拓展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E41C386"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BF6D88D"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7DE7038"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7B83C365"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08EBFC98"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0461348"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B5E969B"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76C4B643"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3910F37"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256284655"/>
        <w:docPartObj>
          <w:docPartGallery w:val="Table of Contents"/>
          <w:docPartUnique/>
        </w:docPartObj>
      </w:sdtPr>
      <w:sdtEndPr>
        <w:rPr>
          <w:b/>
          <w:bCs/>
        </w:rPr>
      </w:sdtEndPr>
      <w:sdtContent>
        <w:p w:rsidR="007A4CF7" w:rsidRPr="007A4CF7" w:rsidP="007A4CF7" w14:paraId="1F0199F5"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1B7C11EA"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1C8038C"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13CB48C"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0E762E3"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7C96AF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5197107"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4C11F794"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853C107"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02128B2"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32317DF"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4578C5F"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DB0E17F"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5C77578"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FF2362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A13C9BC"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242F163A" w14:textId="77777777">
          <w:pPr>
            <w:spacing w:line="500" w:lineRule="exact"/>
          </w:pPr>
          <w:r w:rsidRPr="007A4CF7">
            <w:rPr>
              <w:b/>
              <w:bCs/>
              <w:sz w:val="28"/>
              <w:szCs w:val="28"/>
              <w:lang w:val="zh-CN"/>
            </w:rPr>
            <w:fldChar w:fldCharType="end"/>
          </w:r>
        </w:p>
      </w:sdtContent>
    </w:sdt>
    <w:p w:rsidR="007A4CF7" w:rsidP="00DA4121" w14:paraId="3D747C3F"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38CF5A2C" w14:textId="77777777">
      <w:pPr>
        <w:pStyle w:val="Heading2"/>
      </w:pPr>
      <w:r w:rsidRPr="009C12B5">
        <w:t>一、概述</w:t>
      </w:r>
      <w:bookmarkEnd w:id="0"/>
    </w:p>
    <w:p w:rsidR="009C12B5" w:rsidRPr="00DA4121" w:rsidP="00DA4121" w14:paraId="05C3294C" w14:textId="77777777">
      <w:pPr>
        <w:pStyle w:val="Heading3"/>
      </w:pPr>
      <w:bookmarkStart w:id="1" w:name="_Toc157814104"/>
      <w:r w:rsidRPr="00DA4121">
        <w:t xml:space="preserve">1.1 </w:t>
      </w:r>
      <w:r w:rsidR="007A4CF7">
        <w:t>船用配套</w:t>
      </w:r>
      <w:r w:rsidR="007A4CF7">
        <w:rPr>
          <w:rFonts w:hint="eastAsia"/>
        </w:rPr>
        <w:t>项目</w:t>
      </w:r>
      <w:r w:rsidRPr="00DA4121">
        <w:t>商业计划书摘要</w:t>
      </w:r>
      <w:bookmarkEnd w:id="1"/>
    </w:p>
    <w:p w:rsidR="009C12B5" w:rsidRPr="009C12B5" w:rsidP="009C12B5" w14:paraId="2B13FDE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船用配套产品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船用配套产品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船用配套产品</w:t>
      </w:r>
      <w:r w:rsidRPr="009C12B5">
        <w:rPr>
          <w:rFonts w:ascii="仿宋" w:eastAsia="仿宋" w:hAnsi="仿宋"/>
          <w:sz w:val="28"/>
          <w:szCs w:val="28"/>
        </w:rPr>
        <w:t>有望成为市场上的畅销产品，并为公司带来可观的收益和市场份额。</w:t>
      </w:r>
    </w:p>
    <w:p w:rsidR="009C12B5" w:rsidRPr="009C12B5" w:rsidP="009C12B5" w14:paraId="38FFA69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船用配套产品</w:t>
      </w:r>
      <w:r w:rsidRPr="009C12B5">
        <w:rPr>
          <w:rFonts w:ascii="仿宋" w:eastAsia="仿宋" w:hAnsi="仿宋"/>
          <w:sz w:val="28"/>
          <w:szCs w:val="28"/>
        </w:rPr>
        <w:t>商业计划书中，我们将详细阐述</w:t>
      </w:r>
      <w:r w:rsidR="00E75C7F">
        <w:rPr>
          <w:rFonts w:ascii="仿宋" w:eastAsia="仿宋" w:hAnsi="仿宋"/>
          <w:sz w:val="28"/>
          <w:szCs w:val="28"/>
        </w:rPr>
        <w:t>船用配套产品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船用配套产品</w:t>
      </w:r>
      <w:r w:rsidRPr="009C12B5">
        <w:rPr>
          <w:rFonts w:ascii="仿宋" w:eastAsia="仿宋" w:hAnsi="仿宋"/>
          <w:sz w:val="28"/>
          <w:szCs w:val="28"/>
        </w:rPr>
        <w:t>有一个全面而深入的了解，并认识到其巨大的商业价值和投资潜力。</w:t>
      </w:r>
    </w:p>
    <w:p w:rsidR="009C12B5" w:rsidRPr="009C12B5" w:rsidP="009C12B5" w14:paraId="42A5A58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船用配套产品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7CBDCE5"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船用配套产品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船用配套产品</w:t>
      </w:r>
      <w:r w:rsidRPr="009C12B5">
        <w:rPr>
          <w:rFonts w:ascii="仿宋" w:eastAsia="仿宋" w:hAnsi="仿宋"/>
          <w:sz w:val="28"/>
          <w:szCs w:val="28"/>
        </w:rPr>
        <w:t>的美好未来。</w:t>
      </w:r>
    </w:p>
    <w:p w:rsidR="009C12B5" w:rsidRPr="009C12B5" w:rsidP="007A4CF7" w14:paraId="12E62785" w14:textId="77777777">
      <w:pPr>
        <w:pStyle w:val="Heading3"/>
      </w:pPr>
      <w:bookmarkStart w:id="2" w:name="_Toc157814105"/>
      <w:r w:rsidRPr="009C12B5">
        <w:t xml:space="preserve">1.2 </w:t>
      </w:r>
      <w:r w:rsidRPr="009C12B5">
        <w:t>公司简介</w:t>
      </w:r>
      <w:bookmarkEnd w:id="2"/>
    </w:p>
    <w:p w:rsidR="009C12B5" w:rsidRPr="009C12B5" w:rsidP="009C12B5" w14:paraId="2286C32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6F88A1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7D6DB5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8AA69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3C9AA6D4" w14:textId="77777777">
      <w:pPr>
        <w:pStyle w:val="Heading3"/>
      </w:pPr>
      <w:bookmarkStart w:id="3" w:name="_Toc157814106"/>
      <w:r w:rsidRPr="007A4CF7">
        <w:t xml:space="preserve">1.3 </w:t>
      </w:r>
      <w:r w:rsidR="007A4CF7">
        <w:t>船用配套</w:t>
      </w:r>
      <w:r w:rsidRPr="007A4CF7">
        <w:t>产品或服务描述</w:t>
      </w:r>
      <w:bookmarkEnd w:id="3"/>
    </w:p>
    <w:p w:rsidR="00B552CA" w14:paraId="13FEEA29" w14:textId="6A2943B2">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船用配套产品在现代船舶建造和运营中扮演着至关重要的角色。它们不仅确保了船舶的安全性和可靠性，还直接影响到船舶的性能和效率。船用配套产品包括但不限于推进系统、导航设备、通信系统、救生设备、消防系统、空调系统、电力系统等。</w:t>
      </w:r>
      <w:r>
        <w:rPr>
          <w:rFonts w:ascii="仿宋" w:eastAsia="仿宋" w:hAnsi="仿宋"/>
          <w:sz w:val="28"/>
        </w:rPr>
        <w:br/>
      </w:r>
      <w:r>
        <w:rPr>
          <w:rFonts w:ascii="仿宋" w:eastAsia="仿宋" w:hAnsi="仿宋"/>
          <w:sz w:val="28"/>
        </w:rPr>
        <w:t>在商业发展计划书中，对于船用配套产品的功能介绍应当重点强调其技术先进性、可靠性、经济性以及对提高船舶整体性能的贡献。例如：</w:t>
      </w:r>
      <w:r>
        <w:rPr>
          <w:rFonts w:ascii="仿宋" w:eastAsia="仿宋" w:hAnsi="仿宋"/>
          <w:sz w:val="28"/>
        </w:rPr>
        <w:br/>
        <w:t xml:space="preserve">    △</w:t>
      </w:r>
      <w:r>
        <w:rPr>
          <w:rFonts w:ascii="仿宋" w:eastAsia="仿宋" w:hAnsi="仿宋"/>
          <w:sz w:val="28"/>
        </w:rPr>
        <w:t>推进系统：应具备高效、低排放的特点，能够提供稳定而强大的动力输出，同时具有良好的操控性和适应性，以满足不同船舶类型和航行条件的需求。</w:t>
      </w:r>
      <w:r>
        <w:rPr>
          <w:rFonts w:ascii="仿宋" w:eastAsia="仿宋" w:hAnsi="仿宋"/>
          <w:sz w:val="28"/>
        </w:rPr>
        <w:br/>
        <w:t xml:space="preserve">    △</w:t>
      </w:r>
      <w:r>
        <w:rPr>
          <w:rFonts w:ascii="仿宋" w:eastAsia="仿宋" w:hAnsi="仿宋"/>
          <w:sz w:val="28"/>
        </w:rPr>
        <w:t>导航设备：应确保高精度、全天候的定位和导航能力，包括雷达、全球定位系统（</w:t>
      </w:r>
      <w:r>
        <w:rPr>
          <w:rFonts w:ascii="仿宋" w:eastAsia="仿宋" w:hAnsi="仿宋"/>
          <w:sz w:val="28"/>
        </w:rPr>
        <w:t>GPS</w:t>
      </w:r>
      <w:r>
        <w:rPr>
          <w:rFonts w:ascii="仿宋" w:eastAsia="仿宋" w:hAnsi="仿宋"/>
          <w:sz w:val="28"/>
        </w:rPr>
        <w:t>）、电子海图显示与信息系统（</w:t>
      </w:r>
      <w:r>
        <w:rPr>
          <w:rFonts w:ascii="仿宋" w:eastAsia="仿宋" w:hAnsi="仿宋"/>
          <w:sz w:val="28"/>
        </w:rPr>
        <w:t>ECDIS</w:t>
      </w:r>
      <w:r>
        <w:rPr>
          <w:rFonts w:ascii="仿宋" w:eastAsia="仿宋" w:hAnsi="仿宋"/>
          <w:sz w:val="28"/>
        </w:rPr>
        <w:t>）等，以保障船舶的安全航行。</w:t>
      </w:r>
      <w:r>
        <w:rPr>
          <w:rFonts w:ascii="仿宋" w:eastAsia="仿宋" w:hAnsi="仿宋"/>
          <w:sz w:val="28"/>
        </w:rPr>
        <w:br/>
        <w:t xml:space="preserve">    △</w:t>
      </w:r>
      <w:r>
        <w:rPr>
          <w:rFonts w:ascii="仿宋" w:eastAsia="仿宋" w:hAnsi="仿宋"/>
          <w:sz w:val="28"/>
        </w:rPr>
        <w:t>通信系统：应支持多种通信方式，包括卫星通信、无线电通信等，确保船舶与陆地、其他船舶之间不间断的信息交换。</w:t>
      </w:r>
      <w:r>
        <w:rPr>
          <w:rFonts w:ascii="仿宋" w:eastAsia="仿宋" w:hAnsi="仿宋"/>
          <w:sz w:val="28"/>
        </w:rPr>
        <w:br/>
        <w:t xml:space="preserve">    △</w:t>
      </w:r>
      <w:r>
        <w:rPr>
          <w:rFonts w:ascii="仿宋" w:eastAsia="仿宋" w:hAnsi="仿宋"/>
          <w:sz w:val="28"/>
        </w:rPr>
        <w:t>救生设备：应符合国际海事组织（</w:t>
      </w:r>
      <w:r>
        <w:rPr>
          <w:rFonts w:ascii="仿宋" w:eastAsia="仿宋" w:hAnsi="仿宋"/>
          <w:sz w:val="28"/>
        </w:rPr>
        <w:t>IMO</w:t>
      </w:r>
      <w:r>
        <w:rPr>
          <w:rFonts w:ascii="仿宋" w:eastAsia="仿宋" w:hAnsi="仿宋"/>
          <w:sz w:val="28"/>
        </w:rPr>
        <w:t>）的标准，确保在紧急情况下能够迅速、有效地保护船上人员生命安全。</w:t>
      </w:r>
    </w:p>
    <w:p w:rsidR="00B552CA" w14:textId="6A2943B2">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消防系统：应具备快速响应和高效灭火能力，包括自动喷水灭火系统、消防泵、消防栓等，以防止火灾蔓延并保护船上人员和财产安全。</w:t>
      </w:r>
      <w:r>
        <w:rPr>
          <w:rFonts w:ascii="仿宋" w:eastAsia="仿宋" w:hAnsi="仿宋"/>
          <w:sz w:val="28"/>
        </w:rPr>
        <w:br/>
        <w:t xml:space="preserve">    △</w:t>
      </w:r>
      <w:r>
        <w:rPr>
          <w:rFonts w:ascii="仿宋" w:eastAsia="仿宋" w:hAnsi="仿宋"/>
          <w:sz w:val="28"/>
        </w:rPr>
        <w:t>空调系统：应确保船舶在各种气候条件下都能提供舒适的生活和工作环境，同时具备节能环保的特点。</w:t>
      </w:r>
      <w:r>
        <w:rPr>
          <w:rFonts w:ascii="仿宋" w:eastAsia="仿宋" w:hAnsi="仿宋"/>
          <w:sz w:val="28"/>
        </w:rPr>
        <w:br/>
        <w:t xml:space="preserve">    △</w:t>
      </w:r>
      <w:r>
        <w:rPr>
          <w:rFonts w:ascii="仿宋" w:eastAsia="仿宋" w:hAnsi="仿宋"/>
          <w:sz w:val="28"/>
        </w:rPr>
        <w:t>电力系统：应提供稳定、可靠的电力供应，包括发电机、变配电设备、不间断电源（</w:t>
      </w:r>
      <w:r>
        <w:rPr>
          <w:rFonts w:ascii="仿宋" w:eastAsia="仿宋" w:hAnsi="仿宋"/>
          <w:sz w:val="28"/>
        </w:rPr>
        <w:t>UPS</w:t>
      </w:r>
      <w:r>
        <w:rPr>
          <w:rFonts w:ascii="仿宋" w:eastAsia="仿宋" w:hAnsi="仿宋"/>
          <w:sz w:val="28"/>
        </w:rPr>
        <w:t>）等，以满足船舶上各种电气设备的用电需求。</w:t>
      </w:r>
      <w:r>
        <w:rPr>
          <w:rFonts w:ascii="仿宋" w:eastAsia="仿宋" w:hAnsi="仿宋"/>
          <w:sz w:val="28"/>
        </w:rPr>
        <w:br/>
      </w:r>
      <w:r>
        <w:rPr>
          <w:rFonts w:ascii="仿宋" w:eastAsia="仿宋" w:hAnsi="仿宋"/>
          <w:sz w:val="28"/>
        </w:rPr>
        <w:t>通过详细介绍这些功能特性，商业发展计划书能够向潜在投资者和合作伙伴展示船用配套产品的技术优势和市场潜力，从而为项目的成功实施奠定基础。</w:t>
      </w:r>
    </w:p>
    <w:p w:rsidR="009C12B5" w:rsidRPr="009C12B5" w:rsidP="009C12B5" w14:paraId="3569E3E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船用配套产品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船用配套产品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船用配套产品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船用配套产品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A584FC3"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船用配套产品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68F8AC93" w14:textId="77777777">
      <w:pPr>
        <w:pStyle w:val="Heading2"/>
      </w:pPr>
      <w:bookmarkStart w:id="4" w:name="_Toc157814107"/>
      <w:r w:rsidRPr="009C12B5">
        <w:t>二、市场分析</w:t>
      </w:r>
      <w:bookmarkEnd w:id="4"/>
    </w:p>
    <w:p w:rsidR="009C12B5" w:rsidP="007A4CF7" w14:paraId="27018135" w14:textId="77777777">
      <w:pPr>
        <w:pStyle w:val="Heading3"/>
      </w:pPr>
      <w:bookmarkStart w:id="5" w:name="_Toc157814108"/>
      <w:r w:rsidRPr="009C12B5">
        <w:t xml:space="preserve">2.1 </w:t>
      </w:r>
      <w:r w:rsidR="007A4CF7">
        <w:t>船用配套</w:t>
      </w:r>
      <w:r w:rsidRPr="009C12B5">
        <w:t>目标市场</w:t>
      </w:r>
      <w:bookmarkEnd w:id="5"/>
    </w:p>
    <w:p w:rsidR="00B552CA" w14:paraId="7FC6A71E" w14:textId="4C1F12DF">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船用配套产品项目商业发展计划书中的目标市场分析应重点考虑以下几个方面：</w:t>
      </w:r>
      <w:r>
        <w:rPr>
          <w:rFonts w:ascii="仿宋" w:eastAsia="仿宋" w:hAnsi="仿宋"/>
          <w:sz w:val="28"/>
        </w:rPr>
        <w:br/>
        <w:t xml:space="preserve">    1.</w:t>
      </w:r>
      <w:r>
        <w:rPr>
          <w:rFonts w:ascii="仿宋" w:eastAsia="仿宋" w:hAnsi="仿宋"/>
          <w:sz w:val="28"/>
        </w:rPr>
        <w:t>市场细分：识别并评估潜在的客户群体，根据船舶类型（如远洋船舶、近海船舶、内河船舶等）、船舶大小、运营环境（如商业运输、科学研究、军事用途等）进行市场细分。</w:t>
      </w:r>
      <w:r>
        <w:rPr>
          <w:rFonts w:ascii="仿宋" w:eastAsia="仿宋" w:hAnsi="仿宋"/>
          <w:sz w:val="28"/>
        </w:rPr>
        <w:br/>
        <w:t xml:space="preserve">    2.</w:t>
      </w:r>
      <w:r>
        <w:rPr>
          <w:rFonts w:ascii="仿宋" w:eastAsia="仿宋" w:hAnsi="仿宋"/>
          <w:sz w:val="28"/>
        </w:rPr>
        <w:t>客户需求分析：深入了解目标客户的需求和偏好，包括他们对船用配套产品的性能、可靠性、耐用性、环保要求以及价格敏感度等方面的期望。</w:t>
      </w:r>
      <w:r>
        <w:rPr>
          <w:rFonts w:ascii="仿宋" w:eastAsia="仿宋" w:hAnsi="仿宋"/>
          <w:sz w:val="28"/>
        </w:rPr>
        <w:br/>
        <w:t xml:space="preserve">    3.</w:t>
      </w:r>
      <w:r>
        <w:rPr>
          <w:rFonts w:ascii="仿宋" w:eastAsia="仿宋" w:hAnsi="仿宋"/>
          <w:sz w:val="28"/>
        </w:rPr>
        <w:t>市场趋势：研究行业动态和市场趋势，如技术进步、政策变化、环保法规的更新、行业标准的发展等，这些因素都将影响船用配套产品的需求和市场走向。</w:t>
      </w:r>
      <w:r>
        <w:rPr>
          <w:rFonts w:ascii="仿宋" w:eastAsia="仿宋" w:hAnsi="仿宋"/>
          <w:sz w:val="28"/>
        </w:rPr>
        <w:br/>
        <w:t xml:space="preserve">    4.</w:t>
      </w:r>
      <w:r>
        <w:rPr>
          <w:rFonts w:ascii="仿宋" w:eastAsia="仿宋" w:hAnsi="仿宋"/>
          <w:sz w:val="28"/>
        </w:rPr>
        <w:t>竞争对手分析：评估现有和潜在竞争对手的产品、服务、市场定位和市场份额，识别自身的竞争优势和劣势。</w:t>
      </w:r>
      <w:r>
        <w:rPr>
          <w:rFonts w:ascii="仿宋" w:eastAsia="仿宋" w:hAnsi="仿宋"/>
          <w:sz w:val="28"/>
        </w:rPr>
        <w:br/>
        <w:t xml:space="preserve">    5.</w:t>
      </w:r>
      <w:r>
        <w:rPr>
          <w:rFonts w:ascii="仿宋" w:eastAsia="仿宋" w:hAnsi="仿宋"/>
          <w:sz w:val="28"/>
        </w:rPr>
        <w:t>市场准入门槛：分析进入目标市场所需的技术、资质、认证、渠道等要求，评估项目是否具备满足这些要求的能力和资源。</w:t>
      </w:r>
      <w:r>
        <w:rPr>
          <w:rFonts w:ascii="仿宋" w:eastAsia="仿宋" w:hAnsi="仿宋"/>
          <w:sz w:val="28"/>
        </w:rPr>
        <w:br/>
        <w:t xml:space="preserve">    6.</w:t>
      </w:r>
      <w:r>
        <w:rPr>
          <w:rFonts w:ascii="仿宋" w:eastAsia="仿宋" w:hAnsi="仿宋"/>
          <w:sz w:val="28"/>
        </w:rPr>
        <w:t>销售和营销策略：制定针对目标市场的销售和营销策略，包括定价、渠道、促销活动等，以确保产品能够有效地到达目标客户。</w:t>
      </w:r>
    </w:p>
    <w:p w:rsidR="00B552CA" w14:textId="4C1F12DF">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市场风险评估：识别并评估市场可能存在的风险，如政策风险、技术风险、市场饱和风险、替代产品风险等，并提出相应的风险管理策略。</w:t>
      </w:r>
      <w:r>
        <w:rPr>
          <w:rFonts w:ascii="仿宋" w:eastAsia="仿宋" w:hAnsi="仿宋"/>
          <w:sz w:val="28"/>
        </w:rPr>
        <w:br/>
      </w:r>
      <w:r>
        <w:rPr>
          <w:rFonts w:ascii="仿宋" w:eastAsia="仿宋" w:hAnsi="仿宋"/>
          <w:sz w:val="28"/>
        </w:rPr>
        <w:t>通过上述分析，项目团队能够更好地理解目标市场的特点和需求，从而为船用配套产品项目的市场定位、产品开发和商业运营提供科学依据，提高项目成功实施的可能性。</w:t>
      </w:r>
    </w:p>
    <w:p w:rsidR="009C12B5" w:rsidRPr="009C12B5" w:rsidP="009C12B5" w14:paraId="0306141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1B3CDF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船用配套产品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船用配套产品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船用配套产品</w:t>
      </w:r>
      <w:r w:rsidRPr="009C12B5">
        <w:rPr>
          <w:rFonts w:ascii="仿宋" w:eastAsia="仿宋" w:hAnsi="仿宋"/>
          <w:sz w:val="28"/>
          <w:szCs w:val="28"/>
        </w:rPr>
        <w:t>始终与市场需求保持同步。</w:t>
      </w:r>
    </w:p>
    <w:p w:rsidR="009C12B5" w:rsidP="007A4CF7" w14:paraId="094C114F" w14:textId="77777777">
      <w:pPr>
        <w:pStyle w:val="Heading3"/>
      </w:pPr>
      <w:bookmarkStart w:id="6" w:name="_Toc157814109"/>
      <w:r w:rsidRPr="009C12B5">
        <w:t xml:space="preserve">2.2 </w:t>
      </w:r>
      <w:r w:rsidR="007A4CF7">
        <w:t>船用配套</w:t>
      </w:r>
      <w:r w:rsidR="007A4CF7">
        <w:rPr>
          <w:rFonts w:hint="eastAsia"/>
        </w:rPr>
        <w:t>市场</w:t>
      </w:r>
      <w:r w:rsidRPr="009C12B5">
        <w:t>竞争分析</w:t>
      </w:r>
      <w:bookmarkEnd w:id="6"/>
    </w:p>
    <w:p w:rsidR="00B552CA" w14:paraId="4640C363" w14:textId="7A5CD593">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B552CA" w14:textId="7A5CD593">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在船用配套产品项目商业发展计划书中，市场竞争分析是评估行业内现有竞争者和潜在进入者的关键部分。该分析应包括以下几个方面：</w:t>
      </w:r>
      <w:r>
        <w:rPr>
          <w:rFonts w:ascii="仿宋" w:eastAsia="仿宋" w:hAnsi="仿宋"/>
          <w:sz w:val="28"/>
        </w:rPr>
        <w:br/>
        <w:t xml:space="preserve">    1.</w:t>
      </w:r>
      <w:r>
        <w:rPr>
          <w:rFonts w:ascii="仿宋" w:eastAsia="仿宋" w:hAnsi="仿宋"/>
          <w:sz w:val="28"/>
        </w:rPr>
        <w:t>市场结构：描述市场是垄断、寡头垄断、垄断竞争还是完全竞争。</w:t>
      </w:r>
      <w:r>
        <w:rPr>
          <w:rFonts w:ascii="仿宋" w:eastAsia="仿宋" w:hAnsi="仿宋"/>
          <w:sz w:val="28"/>
        </w:rPr>
        <w:br/>
        <w:t xml:space="preserve">    2.</w:t>
      </w:r>
      <w:r>
        <w:rPr>
          <w:rFonts w:ascii="仿宋" w:eastAsia="仿宋" w:hAnsi="仿宋"/>
          <w:sz w:val="28"/>
        </w:rPr>
        <w:t>现有竞争者：评估现有竞争者的市场份额、产品定位、定价策略、营销策略和渠道策略。</w:t>
      </w:r>
      <w:r>
        <w:rPr>
          <w:rFonts w:ascii="仿宋" w:eastAsia="仿宋" w:hAnsi="仿宋"/>
          <w:sz w:val="28"/>
        </w:rPr>
        <w:br/>
        <w:t xml:space="preserve">    3.</w:t>
      </w:r>
      <w:r>
        <w:rPr>
          <w:rFonts w:ascii="仿宋" w:eastAsia="仿宋" w:hAnsi="仿宋"/>
          <w:sz w:val="28"/>
        </w:rPr>
        <w:t>潜在进入者：分析潜在进入者可能带来的威胁，包括新进入者的动机、资源和策略。</w:t>
      </w:r>
      <w:r>
        <w:rPr>
          <w:rFonts w:ascii="仿宋" w:eastAsia="仿宋" w:hAnsi="仿宋"/>
          <w:sz w:val="28"/>
        </w:rPr>
        <w:br/>
        <w:t xml:space="preserve">    4.</w:t>
      </w:r>
      <w:r>
        <w:rPr>
          <w:rFonts w:ascii="仿宋" w:eastAsia="仿宋" w:hAnsi="仿宋"/>
          <w:sz w:val="28"/>
        </w:rPr>
        <w:t>替代品：评估替代品对市场的影响，以及船用配套产品与替代品相比的优劣势。</w:t>
      </w:r>
      <w:r>
        <w:rPr>
          <w:rFonts w:ascii="仿宋" w:eastAsia="仿宋" w:hAnsi="仿宋"/>
          <w:sz w:val="28"/>
        </w:rPr>
        <w:br/>
        <w:t xml:space="preserve">    5.</w:t>
      </w:r>
      <w:r>
        <w:rPr>
          <w:rFonts w:ascii="仿宋" w:eastAsia="仿宋" w:hAnsi="仿宋"/>
          <w:sz w:val="28"/>
        </w:rPr>
        <w:t>客户转换成本：分析客户从现有供应商转向新供应商所面临的成本和障碍。</w:t>
      </w:r>
      <w:r>
        <w:rPr>
          <w:rFonts w:ascii="仿宋" w:eastAsia="仿宋" w:hAnsi="仿宋"/>
          <w:sz w:val="28"/>
        </w:rPr>
        <w:br/>
        <w:t xml:space="preserve">    6.</w:t>
      </w:r>
      <w:r>
        <w:rPr>
          <w:rFonts w:ascii="仿宋" w:eastAsia="仿宋" w:hAnsi="仿宋"/>
          <w:sz w:val="28"/>
        </w:rPr>
        <w:t>行业趋势：分析行业的发展趋势，包括技术进步、政策变化、消费者偏好变化等。</w:t>
      </w:r>
      <w:r>
        <w:rPr>
          <w:rFonts w:ascii="仿宋" w:eastAsia="仿宋" w:hAnsi="仿宋"/>
          <w:sz w:val="28"/>
        </w:rPr>
        <w:br/>
        <w:t xml:space="preserve">    7.</w:t>
      </w:r>
      <w:r>
        <w:rPr>
          <w:rFonts w:ascii="仿宋" w:eastAsia="仿宋" w:hAnsi="仿宋"/>
          <w:sz w:val="28"/>
        </w:rPr>
        <w:t>竞争优势：阐述本项目在技术、成本、品牌、渠道、服务等方面相对于竞争对手的优势。</w:t>
      </w:r>
      <w:r>
        <w:rPr>
          <w:rFonts w:ascii="仿宋" w:eastAsia="仿宋" w:hAnsi="仿宋"/>
          <w:sz w:val="28"/>
        </w:rPr>
        <w:br/>
        <w:t xml:space="preserve">    8.</w:t>
      </w:r>
      <w:r>
        <w:rPr>
          <w:rFonts w:ascii="仿宋" w:eastAsia="仿宋" w:hAnsi="仿宋"/>
          <w:sz w:val="28"/>
        </w:rPr>
        <w:t>市场定位：明确本项目产品在市场中的定位，以及如何通过差异化策略来吸引目标客户。</w:t>
      </w:r>
      <w:r>
        <w:rPr>
          <w:rFonts w:ascii="仿宋" w:eastAsia="仿宋" w:hAnsi="仿宋"/>
          <w:sz w:val="28"/>
        </w:rPr>
        <w:br/>
        <w:t xml:space="preserve">    9.</w:t>
      </w:r>
      <w:r>
        <w:rPr>
          <w:rFonts w:ascii="仿宋" w:eastAsia="仿宋" w:hAnsi="仿宋"/>
          <w:sz w:val="28"/>
        </w:rPr>
        <w:t>营销策略：概述如何通过有效的营销策略，如广告、促销、定价和分销，来建立和维护市场地位。</w:t>
      </w:r>
      <w:r>
        <w:rPr>
          <w:rFonts w:ascii="仿宋" w:eastAsia="仿宋" w:hAnsi="仿宋"/>
          <w:sz w:val="28"/>
        </w:rPr>
        <w:br/>
      </w:r>
      <w:r>
        <w:rPr>
          <w:rFonts w:ascii="仿宋" w:eastAsia="仿宋" w:hAnsi="仿宋"/>
          <w:sz w:val="28"/>
        </w:rPr>
        <w:t>通过上述分析，商业发展计划书应能够清晰地展示项目在船用配套产品市场的竞争态势，以及如何通过有效的市场策略来获取和保持竞争优势。</w:t>
      </w:r>
    </w:p>
    <w:p w:rsidR="009C12B5" w:rsidRPr="009C12B5" w:rsidP="009C12B5" w14:paraId="3D9495F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船用配套产品</w:t>
      </w:r>
      <w:r w:rsidRPr="009C12B5">
        <w:rPr>
          <w:rFonts w:ascii="仿宋" w:eastAsia="仿宋" w:hAnsi="仿宋"/>
          <w:sz w:val="28"/>
          <w:szCs w:val="28"/>
        </w:rPr>
        <w:t>的竞争优势和差异化策略。我们认为，</w:t>
      </w:r>
      <w:r w:rsidR="00E75C7F">
        <w:rPr>
          <w:rFonts w:ascii="仿宋" w:eastAsia="仿宋" w:hAnsi="仿宋"/>
          <w:sz w:val="28"/>
          <w:szCs w:val="28"/>
        </w:rPr>
        <w:t>船用配套产品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0849046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船用配套产品</w:t>
      </w:r>
      <w:r w:rsidRPr="009C12B5">
        <w:rPr>
          <w:rFonts w:ascii="仿宋" w:eastAsia="仿宋" w:hAnsi="仿宋"/>
          <w:sz w:val="28"/>
          <w:szCs w:val="28"/>
        </w:rPr>
        <w:t>将在竞争激烈的市场中脱颖而出。</w:t>
      </w:r>
    </w:p>
    <w:p w:rsidR="009C12B5" w:rsidP="007A4CF7" w14:paraId="743A0887" w14:textId="77777777">
      <w:pPr>
        <w:pStyle w:val="Heading3"/>
      </w:pPr>
      <w:bookmarkStart w:id="7" w:name="_Toc157814110"/>
      <w:r w:rsidRPr="009C12B5">
        <w:t xml:space="preserve">2.3 </w:t>
      </w:r>
      <w:r w:rsidR="007A4CF7">
        <w:t>船用配套</w:t>
      </w:r>
      <w:r w:rsidRPr="009C12B5">
        <w:t>行业趋势与机遇</w:t>
      </w:r>
      <w:bookmarkEnd w:id="7"/>
    </w:p>
    <w:p w:rsidR="00B552CA" w14:paraId="71661694" w14:textId="6D30D90E">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船用配套产品行业正面临着一系列积极的趋势和机遇，这些因素正在推动行业向前发展。首先，全球贸易的不断增长和海上运输需求的增加为船用配套产品行业提供了广阔的市场空间。随着国际贸易的活跃，船舶建造和维修的需求随之上升，这直接带动了船用配套产品行业的发展。</w:t>
      </w:r>
      <w:r>
        <w:rPr>
          <w:rFonts w:ascii="仿宋" w:eastAsia="仿宋" w:hAnsi="仿宋"/>
          <w:sz w:val="28"/>
        </w:rPr>
        <w:br/>
      </w:r>
    </w:p>
    <w:p w:rsidR="00B552CA" w14:textId="6D30D90E">
      <w:pPr>
        <w:ind w:firstLine="560"/>
      </w:pPr>
      <w:r>
        <w:rPr>
          <w:rFonts w:ascii="仿宋" w:eastAsia="仿宋" w:hAnsi="仿宋"/>
          <w:sz w:val="28"/>
        </w:rPr>
        <w:t>其次，技术创新是船用配套产品行业的一个重要驱动力。随着环保意识的增强，市场对节能、减排和高效船用设备的需求日益增长。例如，新型环保型船舶推进系统、智能船舶系统以及新能源技术在船舶领域的应用，都为船用配套产品行业带来了新的增长点。</w:t>
      </w:r>
      <w:r>
        <w:rPr>
          <w:rFonts w:ascii="仿宋" w:eastAsia="仿宋" w:hAnsi="仿宋"/>
          <w:sz w:val="28"/>
        </w:rPr>
        <w:br/>
      </w:r>
      <w:r>
        <w:rPr>
          <w:rFonts w:ascii="仿宋" w:eastAsia="仿宋" w:hAnsi="仿宋"/>
          <w:sz w:val="28"/>
        </w:rPr>
        <w:t>此外，政策支持和行业标准的提升也为船用配套产品行业提供了良好的发展环境。许多国家和地区都出台了鼓励研发和采用环保型船用设备的政策，这些政策促进了行业的技术升级和产品创新。同时，国际海事组织（</w:t>
      </w:r>
      <w:r>
        <w:rPr>
          <w:rFonts w:ascii="仿宋" w:eastAsia="仿宋" w:hAnsi="仿宋"/>
          <w:sz w:val="28"/>
        </w:rPr>
        <w:t>IMO</w:t>
      </w:r>
      <w:r>
        <w:rPr>
          <w:rFonts w:ascii="仿宋" w:eastAsia="仿宋" w:hAnsi="仿宋"/>
          <w:sz w:val="28"/>
        </w:rPr>
        <w:t>）等机构制定的严格排放标准和船舶安全标准，虽然对行业提出了更高的要求，但也推动了行业内的企业进行技术革新和产品优化，以满足这些标准。</w:t>
      </w:r>
      <w:r>
        <w:rPr>
          <w:rFonts w:ascii="仿宋" w:eastAsia="仿宋" w:hAnsi="仿宋"/>
          <w:sz w:val="28"/>
        </w:rPr>
        <w:br/>
      </w:r>
      <w:r>
        <w:rPr>
          <w:rFonts w:ascii="仿宋" w:eastAsia="仿宋" w:hAnsi="仿宋"/>
          <w:sz w:val="28"/>
        </w:rPr>
        <w:t>另外，区域经济一体化和</w:t>
      </w:r>
      <w:r>
        <w:rPr>
          <w:rFonts w:ascii="仿宋" w:eastAsia="仿宋" w:hAnsi="仿宋"/>
          <w:sz w:val="28"/>
        </w:rPr>
        <w:t>“</w:t>
      </w:r>
      <w:r>
        <w:rPr>
          <w:rFonts w:ascii="仿宋" w:eastAsia="仿宋" w:hAnsi="仿宋"/>
          <w:sz w:val="28"/>
        </w:rPr>
        <w:t>一带一路</w:t>
      </w:r>
      <w:r>
        <w:rPr>
          <w:rFonts w:ascii="仿宋" w:eastAsia="仿宋" w:hAnsi="仿宋"/>
          <w:sz w:val="28"/>
        </w:rPr>
        <w:t>”</w:t>
      </w:r>
      <w:r>
        <w:rPr>
          <w:rFonts w:ascii="仿宋" w:eastAsia="仿宋" w:hAnsi="仿宋"/>
          <w:sz w:val="28"/>
        </w:rPr>
        <w:t>等国际合作倡议的推进，也为船用配套产品行业带来了新的机遇。这些倡议下的基础设施建设和海上运输网络的完善，将大幅提升船舶运输的需求，从而带动船用配套产品行业的发展。</w:t>
      </w:r>
      <w:r>
        <w:rPr>
          <w:rFonts w:ascii="仿宋" w:eastAsia="仿宋" w:hAnsi="仿宋"/>
          <w:sz w:val="28"/>
        </w:rPr>
        <w:br/>
      </w:r>
      <w:r>
        <w:rPr>
          <w:rFonts w:ascii="仿宋" w:eastAsia="仿宋" w:hAnsi="仿宋"/>
          <w:sz w:val="28"/>
        </w:rPr>
        <w:t>最后，数字化和智能化的发展趋势也为船用配套产品行业带来了新的增长机遇。随着物联网、大数据和人工智能等技术的不断进步，船用配套产品正在向智能化、自动化方向发展，这不仅提高了船舶的运行效率，也创造了新的市场空间。</w:t>
      </w:r>
      <w:r>
        <w:rPr>
          <w:rFonts w:ascii="仿宋" w:eastAsia="仿宋" w:hAnsi="仿宋"/>
          <w:sz w:val="28"/>
        </w:rPr>
        <w:br/>
      </w:r>
      <w:r>
        <w:rPr>
          <w:rFonts w:ascii="仿宋" w:eastAsia="仿宋" w:hAnsi="仿宋"/>
          <w:sz w:val="28"/>
        </w:rPr>
        <w:t>综上所述，船用配套产品行业正处在一个充满活力和机遇的环境中。通过技术创新、政策支持和市场需求的提升，行业内的企业有望抓住机遇，实现业务的快速增长和市场的进一步拓展。</w:t>
      </w:r>
    </w:p>
    <w:p w:rsidR="009C12B5" w:rsidRPr="009C12B5" w:rsidP="009C12B5" w14:paraId="747D2F90"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船用配套产品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船用配套产品</w:t>
      </w:r>
      <w:r w:rsidRPr="009C12B5">
        <w:rPr>
          <w:rFonts w:ascii="仿宋" w:eastAsia="仿宋" w:hAnsi="仿宋"/>
          <w:sz w:val="28"/>
          <w:szCs w:val="28"/>
        </w:rPr>
        <w:t>始终走在行业的前沿并抓住每一个市场机遇。</w:t>
      </w:r>
    </w:p>
    <w:p w:rsidR="009C12B5" w:rsidRPr="009C12B5" w:rsidP="007A4CF7" w14:paraId="019694A3" w14:textId="77777777">
      <w:pPr>
        <w:pStyle w:val="Heading2"/>
      </w:pPr>
      <w:bookmarkStart w:id="8" w:name="_Toc157814111"/>
      <w:r w:rsidRPr="009C12B5">
        <w:t>三、营销策略</w:t>
      </w:r>
      <w:bookmarkEnd w:id="8"/>
    </w:p>
    <w:p w:rsidR="009C12B5" w:rsidRPr="009C12B5" w:rsidP="007A4CF7" w14:paraId="08D0E54B" w14:textId="77777777">
      <w:pPr>
        <w:pStyle w:val="Heading3"/>
      </w:pPr>
      <w:bookmarkStart w:id="9" w:name="_Toc157814112"/>
      <w:r w:rsidRPr="009C12B5">
        <w:t xml:space="preserve">3.1 </w:t>
      </w:r>
      <w:r w:rsidRPr="009C12B5">
        <w:t>品牌定位与传播</w:t>
      </w:r>
      <w:bookmarkEnd w:id="9"/>
    </w:p>
    <w:p w:rsidR="009C12B5" w:rsidRPr="009C12B5" w:rsidP="007A4CF7" w14:paraId="50F92AF0"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船用配套产品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1F1237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船用配套产品</w:t>
      </w:r>
      <w:r w:rsidRPr="009C12B5">
        <w:rPr>
          <w:rFonts w:ascii="仿宋" w:eastAsia="仿宋" w:hAnsi="仿宋"/>
          <w:sz w:val="28"/>
          <w:szCs w:val="28"/>
        </w:rPr>
        <w:t>的专业评测和推荐文章，以扩大品牌影响力。</w:t>
      </w:r>
    </w:p>
    <w:p w:rsidR="009C12B5" w:rsidRPr="009C12B5" w:rsidP="009C12B5" w14:paraId="1AEAB8DE"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船用配套产品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39C2E34F" w14:textId="77777777">
      <w:pPr>
        <w:pStyle w:val="Heading3"/>
      </w:pPr>
      <w:bookmarkStart w:id="10" w:name="_Toc157814113"/>
      <w:r w:rsidRPr="009C12B5">
        <w:t xml:space="preserve">3.2 </w:t>
      </w:r>
      <w:r w:rsidR="007A4CF7">
        <w:t>船用配套</w:t>
      </w:r>
      <w:r w:rsidRPr="009C12B5">
        <w:t>产品定价策略</w:t>
      </w:r>
      <w:bookmarkEnd w:id="10"/>
    </w:p>
    <w:p w:rsidR="009C12B5" w:rsidRPr="009C12B5" w:rsidP="00CA39FB" w14:paraId="0497233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船用配套产品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52DF24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EB57C9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船用配套产品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5378A589" w14:textId="77777777">
      <w:pPr>
        <w:pStyle w:val="Heading3"/>
      </w:pPr>
      <w:bookmarkStart w:id="11" w:name="_Toc157814114"/>
      <w:r w:rsidRPr="009C12B5">
        <w:t xml:space="preserve">3.3 </w:t>
      </w:r>
      <w:r w:rsidR="007A4CF7">
        <w:t>船用配套</w:t>
      </w:r>
      <w:r w:rsidR="007A4CF7">
        <w:rPr>
          <w:rFonts w:hint="eastAsia"/>
        </w:rPr>
        <w:t>产品</w:t>
      </w:r>
      <w:r w:rsidRPr="009C12B5">
        <w:t>销售渠道与拓展</w:t>
      </w:r>
      <w:bookmarkEnd w:id="11"/>
    </w:p>
    <w:p w:rsidR="009C12B5" w:rsidRPr="009C12B5" w:rsidP="009C12B5" w14:paraId="567350F6"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船用配套产品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0F5BF3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船用配套产品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0EB47BC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船用配套产品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3CFCD43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4A6501F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https://d.book118.com/978117075060006034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8A3EECB" w14:textId="77777777">
    <w:pPr>
      <w:pStyle w:val="Footer"/>
      <w:jc w:val="center"/>
    </w:pPr>
  </w:p>
  <w:p w:rsidR="00FE7E16" w14:paraId="440CDE4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E9AD6C3" w14:textId="77777777">
    <w:pPr>
      <w:pStyle w:val="Footer"/>
      <w:jc w:val="center"/>
    </w:pPr>
  </w:p>
  <w:p w:rsidR="007A4CF7" w14:paraId="152DF7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8AE6A9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063D1B6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FA5F050"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3C00E2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7060831"/>
      <w:docPartObj>
        <w:docPartGallery w:val="Page Numbers (Bottom of Page)"/>
        <w:docPartUnique/>
      </w:docPartObj>
    </w:sdtPr>
    <w:sdtContent>
      <w:sdt>
        <w:sdtPr>
          <w:id w:val="151295061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7828563"/>
      <w:docPartObj>
        <w:docPartGallery w:val="Page Numbers (Bottom of Page)"/>
        <w:docPartUnique/>
      </w:docPartObj>
    </w:sdtPr>
    <w:sdtContent>
      <w:sdt>
        <w:sdtPr>
          <w:id w:val="88733330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3275001"/>
      <w:docPartObj>
        <w:docPartGallery w:val="Page Numbers (Bottom of Page)"/>
        <w:docPartUnique/>
      </w:docPartObj>
    </w:sdtPr>
    <w:sdtContent>
      <w:sdt>
        <w:sdtPr>
          <w:id w:val="16801581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2035797"/>
      <w:docPartObj>
        <w:docPartGallery w:val="Page Numbers (Bottom of Page)"/>
        <w:docPartUnique/>
      </w:docPartObj>
    </w:sdtPr>
    <w:sdtContent>
      <w:sdt>
        <w:sdtPr>
          <w:id w:val="208019089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1401051"/>
      <w:docPartObj>
        <w:docPartGallery w:val="Page Numbers (Bottom of Page)"/>
        <w:docPartUnique/>
      </w:docPartObj>
    </w:sdtPr>
    <w:sdtContent>
      <w:sdt>
        <w:sdtPr>
          <w:id w:val="34747643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1369015"/>
      <w:docPartObj>
        <w:docPartGallery w:val="Page Numbers (Bottom of Page)"/>
        <w:docPartUnique/>
      </w:docPartObj>
    </w:sdtPr>
    <w:sdtContent>
      <w:sdt>
        <w:sdtPr>
          <w:id w:val="128248261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4772266"/>
      <w:docPartObj>
        <w:docPartGallery w:val="Page Numbers (Bottom of Page)"/>
        <w:docPartUnique/>
      </w:docPartObj>
    </w:sdtPr>
    <w:sdtContent>
      <w:sdt>
        <w:sdtPr>
          <w:id w:val="19006441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4738356"/>
      <w:docPartObj>
        <w:docPartGallery w:val="Page Numbers (Bottom of Page)"/>
        <w:docPartUnique/>
      </w:docPartObj>
    </w:sdtPr>
    <w:sdtContent>
      <w:sdt>
        <w:sdtPr>
          <w:id w:val="9675587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6992860"/>
      <w:docPartObj>
        <w:docPartGallery w:val="Page Numbers (Bottom of Page)"/>
        <w:docPartUnique/>
      </w:docPartObj>
    </w:sdtPr>
    <w:sdtContent>
      <w:sdt>
        <w:sdtPr>
          <w:id w:val="20317612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7137750"/>
      <w:docPartObj>
        <w:docPartGallery w:val="Page Numbers (Bottom of Page)"/>
        <w:docPartUnique/>
      </w:docPartObj>
    </w:sdtPr>
    <w:sdtContent>
      <w:sdt>
        <w:sdtPr>
          <w:id w:val="86766037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7899234"/>
      <w:docPartObj>
        <w:docPartGallery w:val="Page Numbers (Bottom of Page)"/>
        <w:docPartUnique/>
      </w:docPartObj>
    </w:sdtPr>
    <w:sdtContent>
      <w:sdt>
        <w:sdtPr>
          <w:id w:val="98162166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9031605"/>
      <w:docPartObj>
        <w:docPartGallery w:val="Page Numbers (Bottom of Page)"/>
        <w:docPartUnique/>
      </w:docPartObj>
    </w:sdtPr>
    <w:sdtContent>
      <w:sdt>
        <w:sdtPr>
          <w:id w:val="170960752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3153171"/>
      <w:docPartObj>
        <w:docPartGallery w:val="Page Numbers (Bottom of Page)"/>
        <w:docPartUnique/>
      </w:docPartObj>
    </w:sdtPr>
    <w:sdtContent>
      <w:sdt>
        <w:sdtPr>
          <w:id w:val="16334192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8939036"/>
      <w:docPartObj>
        <w:docPartGallery w:val="Page Numbers (Bottom of Page)"/>
        <w:docPartUnique/>
      </w:docPartObj>
    </w:sdtPr>
    <w:sdtContent>
      <w:sdt>
        <w:sdtPr>
          <w:id w:val="44038935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9386278"/>
      <w:docPartObj>
        <w:docPartGallery w:val="Page Numbers (Bottom of Page)"/>
        <w:docPartUnique/>
      </w:docPartObj>
    </w:sdtPr>
    <w:sdtContent>
      <w:sdt>
        <w:sdtPr>
          <w:id w:val="14259127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4445248"/>
      <w:docPartObj>
        <w:docPartGallery w:val="Page Numbers (Bottom of Page)"/>
        <w:docPartUnique/>
      </w:docPartObj>
    </w:sdtPr>
    <w:sdtContent>
      <w:sdt>
        <w:sdtPr>
          <w:id w:val="73098407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9424783"/>
      <w:docPartObj>
        <w:docPartGallery w:val="Page Numbers (Bottom of Page)"/>
        <w:docPartUnique/>
      </w:docPartObj>
    </w:sdtPr>
    <w:sdtContent>
      <w:sdt>
        <w:sdtPr>
          <w:id w:val="138294736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6255034"/>
      <w:docPartObj>
        <w:docPartGallery w:val="Page Numbers (Bottom of Page)"/>
        <w:docPartUnique/>
      </w:docPartObj>
    </w:sdtPr>
    <w:sdtContent>
      <w:sdt>
        <w:sdtPr>
          <w:id w:val="256138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8607625"/>
      <w:docPartObj>
        <w:docPartGallery w:val="Page Numbers (Bottom of Page)"/>
        <w:docPartUnique/>
      </w:docPartObj>
    </w:sdtPr>
    <w:sdtContent>
      <w:sdt>
        <w:sdtPr>
          <w:id w:val="204962433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4269875"/>
      <w:docPartObj>
        <w:docPartGallery w:val="Page Numbers (Bottom of Page)"/>
        <w:docPartUnique/>
      </w:docPartObj>
    </w:sdtPr>
    <w:sdtContent>
      <w:sdt>
        <w:sdtPr>
          <w:id w:val="180383807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1705318"/>
      <w:docPartObj>
        <w:docPartGallery w:val="Page Numbers (Bottom of Page)"/>
        <w:docPartUnique/>
      </w:docPartObj>
    </w:sdtPr>
    <w:sdtContent>
      <w:sdt>
        <w:sdtPr>
          <w:id w:val="4237566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4050853"/>
      <w:docPartObj>
        <w:docPartGallery w:val="Page Numbers (Bottom of Page)"/>
        <w:docPartUnique/>
      </w:docPartObj>
    </w:sdtPr>
    <w:sdtContent>
      <w:sdt>
        <w:sdtPr>
          <w:id w:val="58209168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7E517A91"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B13572A"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52CA"/>
    <w:rsid w:val="00B57466"/>
    <w:rsid w:val="00C018A2"/>
    <w:rsid w:val="00C85194"/>
    <w:rsid w:val="00CA39FB"/>
    <w:rsid w:val="00CF37E0"/>
    <w:rsid w:val="00DA4121"/>
    <w:rsid w:val="00DA4C50"/>
    <w:rsid w:val="00E252D3"/>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C7D81A3"/>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978117075060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2748</Words>
  <Characters>15668</Characters>
  <Application>Microsoft Office Word</Application>
  <DocSecurity>0</DocSecurity>
  <Lines>130</Lines>
  <Paragraphs>36</Paragraphs>
  <ScaleCrop>false</ScaleCrop>
  <Company/>
  <LinksUpToDate>false</LinksUpToDate>
  <CharactersWithSpaces>18380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2024-02-05T06:24:00Z</dcterms:modified>
</cp:coreProperties>
</file>