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spacing w:before="156" w:beforeLines="50" w:after="156" w:afterLines="50"/>
      </w:pPr>
      <w:bookmarkStart w:id="0" w:name="_Toc27836"/>
      <w:r>
        <w:rPr>
          <w:rFonts w:hint="eastAsia"/>
        </w:rPr>
        <w:t>摘  要</w:t>
      </w:r>
      <w:bookmarkEnd w:id="0"/>
    </w:p>
    <w:p>
      <w:pPr>
        <w:rPr>
          <w:sz w:val="24"/>
          <w:szCs w:val="24"/>
        </w:rPr>
      </w:pPr>
    </w:p>
    <w:p>
      <w:pPr>
        <w:spacing w:line="360" w:lineRule="exact"/>
        <w:ind w:firstLine="480" w:firstLineChars="200"/>
        <w:rPr>
          <w:rFonts w:ascii="宋体" w:hAnsi="宋体"/>
          <w:color w:val="000000"/>
          <w:sz w:val="24"/>
          <w:szCs w:val="24"/>
        </w:rPr>
      </w:pPr>
      <w:r>
        <w:rPr>
          <w:rFonts w:ascii="宋体" w:hAnsi="宋体" w:hint="eastAsia"/>
          <w:color w:val="000000"/>
          <w:sz w:val="24"/>
          <w:szCs w:val="24"/>
        </w:rPr>
        <w:t>汽车里面的内饰件大多数是指得是车厢的装饰板、车门内饰装饰板、仪表板总成、车内地毯等其他的零部件。由于其安装位置是驾驶员与乘客接触最直观的地方,汽车的内饰代表了该款车型的内在形象,内饰效果的影像,不仅仅决定着该款汽车的销售量,也在很大程度上决定着人们选择汽车品牌的想法。当下世界各大汽车制造厂商已经开始将汽车内饰材料的研究提高到与汽车性能等同的地位。本文我们将对</w:t>
      </w:r>
      <w:bookmarkStart w:id="1" w:name="_GoBack"/>
      <w:r>
        <w:rPr>
          <w:rFonts w:ascii="宋体" w:hAnsi="宋体" w:hint="eastAsia"/>
          <w:color w:val="000000"/>
          <w:sz w:val="24"/>
          <w:szCs w:val="24"/>
        </w:rPr>
        <w:t>吉利SX12车型内饰总成装配流水线</w:t>
      </w:r>
      <w:bookmarkEnd w:id="1"/>
      <w:r>
        <w:rPr>
          <w:rFonts w:ascii="宋体" w:hAnsi="宋体" w:hint="eastAsia"/>
          <w:color w:val="000000"/>
          <w:sz w:val="24"/>
          <w:szCs w:val="24"/>
        </w:rPr>
        <w:t>为重点,根据SX12的车型分析、日产量研究、内饰装配的主要设备、内饰装配工艺的分析以及内饰生产线人员的组织与管理，了解当前吉利</w:t>
      </w:r>
      <w:r>
        <w:rPr>
          <w:rFonts w:ascii="Times New Roman" w:hAnsi="Times New Roman"/>
          <w:color w:val="000000"/>
          <w:sz w:val="24"/>
          <w:szCs w:val="24"/>
        </w:rPr>
        <w:t>SX12</w:t>
      </w:r>
      <w:r>
        <w:rPr>
          <w:rFonts w:ascii="宋体" w:hAnsi="宋体" w:hint="eastAsia"/>
          <w:color w:val="000000"/>
          <w:sz w:val="24"/>
          <w:szCs w:val="24"/>
        </w:rPr>
        <w:t>内饰装配流水线的基本信息。</w:t>
      </w:r>
    </w:p>
    <w:p>
      <w:pPr>
        <w:spacing w:line="360" w:lineRule="exact"/>
        <w:rPr>
          <w:rFonts w:ascii="宋体" w:hAnsi="宋体"/>
          <w:sz w:val="24"/>
        </w:rPr>
      </w:pPr>
      <w:r>
        <w:rPr>
          <w:rFonts w:ascii="黑体" w:eastAsia="黑体" w:hint="eastAsia"/>
          <w:sz w:val="24"/>
        </w:rPr>
        <w:t xml:space="preserve">关键词： </w:t>
      </w:r>
      <w:r>
        <w:rPr>
          <w:rFonts w:ascii="宋体" w:hAnsi="宋体" w:cs="宋体" w:hint="eastAsia"/>
          <w:sz w:val="24"/>
        </w:rPr>
        <w:t>内饰件；</w:t>
      </w:r>
      <w:r>
        <w:rPr>
          <w:rFonts w:ascii="宋体" w:hAnsi="宋体" w:hint="eastAsia"/>
          <w:color w:val="000000"/>
          <w:sz w:val="24"/>
        </w:rPr>
        <w:t xml:space="preserve"> 日产量； 内饰装配流水线</w:t>
      </w:r>
    </w:p>
    <w:p>
      <w:pPr>
        <w:pStyle w:val="BodyTextIndent3"/>
        <w:spacing w:line="324" w:lineRule="auto"/>
        <w:ind w:right="-119" w:firstLine="0"/>
        <w:rPr>
          <w:rFonts w:ascii="宋体" w:hAnsi="宋体"/>
          <w:color w:val="000000"/>
          <w:sz w:val="36"/>
          <w:szCs w:val="36"/>
        </w:rPr>
      </w:pPr>
    </w:p>
    <w:p>
      <w:pPr>
        <w:pStyle w:val="BodyTextIndent3"/>
        <w:spacing w:line="324" w:lineRule="auto"/>
        <w:ind w:right="-119" w:firstLine="0"/>
        <w:rPr>
          <w:rFonts w:ascii="黑体" w:eastAsia="黑体"/>
          <w:color w:val="000000"/>
          <w:sz w:val="36"/>
          <w:szCs w:val="36"/>
        </w:rPr>
      </w:pPr>
    </w:p>
    <w:p>
      <w:pPr>
        <w:pStyle w:val="Heading1"/>
        <w:spacing w:line="324" w:lineRule="auto"/>
        <w:rPr>
          <w:b/>
          <w:color w:val="000000"/>
          <w:kern w:val="0"/>
          <w:szCs w:val="36"/>
        </w:rPr>
        <w:sectPr>
          <w:footerReference w:type="first" r:id="rId4"/>
          <w:pgSz w:w="11906" w:h="16838"/>
          <w:pgMar w:top="936" w:right="2274" w:bottom="743" w:left="1650" w:header="1616" w:footer="2121" w:gutter="0"/>
          <w:pgNumType w:fmt="upperRoman" w:start="1"/>
          <w:cols w:num="1" w:space="720"/>
          <w:titlePg/>
          <w:docGrid w:type="linesAndChars" w:linePitch="312" w:charSpace="0"/>
        </w:sectPr>
      </w:pPr>
      <w:bookmarkStart w:id="2" w:name="_Toc231953348"/>
    </w:p>
    <w:bookmarkEnd w:id="2"/>
    <w:p>
      <w:pPr>
        <w:sectPr>
          <w:headerReference w:type="default" r:id="rId5"/>
          <w:footerReference w:type="default" r:id="rId6"/>
          <w:footerReference w:type="first" r:id="rId7"/>
          <w:pgSz w:w="11906" w:h="16838"/>
          <w:pgMar w:top="936" w:right="2274" w:bottom="743" w:left="1650" w:header="1616" w:footer="2121" w:gutter="0"/>
          <w:pgNumType w:fmt="upperRoman" w:start="2"/>
          <w:cols w:num="1" w:space="720"/>
          <w:docGrid w:type="linesAndChars" w:linePitch="312" w:charSpace="0"/>
        </w:sectPr>
      </w:pPr>
    </w:p>
    <w:p>
      <w:pPr>
        <w:pStyle w:val="BodyTextIndent3"/>
        <w:spacing w:line="283" w:lineRule="auto"/>
        <w:ind w:right="0" w:firstLine="0"/>
        <w:jc w:val="center"/>
        <w:rPr>
          <w:rFonts w:ascii="宋体" w:hAnsi="宋体" w:cs="宋体"/>
          <w:color w:val="000000"/>
          <w:spacing w:val="4"/>
          <w:kern w:val="0"/>
          <w:sz w:val="24"/>
          <w:szCs w:val="24"/>
        </w:rPr>
      </w:pPr>
    </w:p>
    <w:p>
      <w:pPr>
        <w:pStyle w:val="Heading1"/>
        <w:spacing w:before="156" w:beforeLines="50" w:after="156" w:afterLines="50"/>
        <w:rPr>
          <w:rFonts w:ascii="Times New Roman" w:hAnsi="Times New Roman"/>
          <w:b/>
          <w:bCs w:val="0"/>
          <w:szCs w:val="36"/>
        </w:rPr>
      </w:pPr>
      <w:bookmarkStart w:id="3" w:name="_Toc14616"/>
      <w:r>
        <w:rPr>
          <w:rFonts w:ascii="Times New Roman" w:hAnsi="Times New Roman"/>
          <w:b/>
          <w:bCs w:val="0"/>
          <w:szCs w:val="36"/>
        </w:rPr>
        <w:t>Abstrac</w:t>
      </w:r>
      <w:bookmarkEnd w:id="3"/>
      <w:r>
        <w:rPr>
          <w:rFonts w:ascii="Times New Roman" w:hAnsi="Times New Roman" w:hint="eastAsia"/>
          <w:b/>
          <w:bCs w:val="0"/>
          <w:szCs w:val="36"/>
        </w:rPr>
        <w:t>t</w:t>
      </w:r>
    </w:p>
    <w:p>
      <w:pPr>
        <w:rPr>
          <w:rFonts w:ascii="宋体" w:hAnsi="宋体" w:cs="宋体"/>
          <w:sz w:val="24"/>
          <w:szCs w:val="24"/>
          <w:highlight w:val="yellow"/>
        </w:rPr>
      </w:pPr>
    </w:p>
    <w:p>
      <w:pPr>
        <w:spacing w:line="360" w:lineRule="exact"/>
        <w:ind w:firstLine="480" w:firstLineChars="200"/>
        <w:rPr>
          <w:rStyle w:val="longtext1"/>
          <w:rFonts w:ascii="Times New Roman" w:hAnsi="Times New Roman"/>
          <w:sz w:val="24"/>
          <w:szCs w:val="24"/>
        </w:rPr>
      </w:pPr>
      <w:r>
        <w:rPr>
          <w:rStyle w:val="longtext1"/>
          <w:rFonts w:ascii="Times New Roman" w:hAnsi="Times New Roman"/>
          <w:sz w:val="24"/>
          <w:szCs w:val="24"/>
        </w:rPr>
        <w:t>Car interior accessories generally refer to the car compartment partition, door interior decoration, dashboard assembly / armrest, carpet and other parts and materials. Although only some auxiliary parts, but they have to assume the functions of shock absorption, heat insulation, sound absorption and shading, which plays a very important role in the ride comfort of cars. Compared with the other parts of the car, although the interior parts have no effect on the performance of the vehicle, because its true face is clear, representing the image of the whole car, which determines not only the reputation and grade of the car, but also to a large extent the intention of people to choose the car. At present, the world's major car manufacturers have begun to study interior materials to the same status as the performance of cars.This article will focus on Geely SX12 model interior assembly line, according to the SX12 model analysis, daily output research, interior assembly of the main equipment, interior assembly process analysis and interior assembly line personnel organization and management, understand the current Geely SX12 interior assembly line basic information.</w:t>
      </w:r>
    </w:p>
    <w:p>
      <w:pPr>
        <w:spacing w:line="360" w:lineRule="exact"/>
        <w:ind w:firstLine="480" w:firstLineChars="200"/>
        <w:rPr>
          <w:rStyle w:val="longtext1"/>
          <w:rFonts w:ascii="Times New Roman" w:hAnsi="Times New Roman"/>
          <w:sz w:val="24"/>
          <w:szCs w:val="24"/>
        </w:rPr>
      </w:pPr>
    </w:p>
    <w:p>
      <w:pPr>
        <w:pStyle w:val="TOC1"/>
        <w:spacing w:line="360" w:lineRule="exact"/>
        <w:rPr>
          <w:rStyle w:val="longtext1"/>
          <w:rFonts w:ascii="Times New Roman" w:eastAsia="宋体" w:hAnsi="Times New Roman"/>
          <w:szCs w:val="24"/>
          <w:shd w:val="clear" w:color="auto" w:fill="FFFFFF"/>
        </w:rPr>
      </w:pPr>
      <w:r>
        <w:rPr>
          <w:rFonts w:ascii="Times New Roman" w:eastAsia="微软雅黑" w:hAnsi="Times New Roman"/>
          <w:b/>
        </w:rPr>
        <w:t>Kyewords</w:t>
      </w:r>
      <w:r>
        <w:rPr>
          <w:rFonts w:hint="eastAsia"/>
          <w:b/>
          <w:szCs w:val="24"/>
        </w:rPr>
        <w:t xml:space="preserve">： </w:t>
      </w:r>
      <w:r>
        <w:rPr>
          <w:rFonts w:hint="eastAsia"/>
          <w:bCs/>
          <w:szCs w:val="24"/>
        </w:rPr>
        <w:t>Lnterior</w:t>
      </w:r>
      <w:r>
        <w:rPr>
          <w:rStyle w:val="longtext1"/>
          <w:rFonts w:ascii="Times New Roman" w:hAnsi="Times New Roman" w:hint="eastAsia"/>
          <w:sz w:val="24"/>
          <w:shd w:val="clear" w:color="auto" w:fill="FFFFFF"/>
        </w:rPr>
        <w:t>； O</w:t>
      </w:r>
      <w:r>
        <w:rPr>
          <w:rFonts w:ascii="Times New Roman" w:eastAsia="宋体" w:hAnsi="Times New Roman"/>
          <w:szCs w:val="24"/>
        </w:rPr>
        <w:t>utputperday</w:t>
      </w:r>
      <w:r>
        <w:rPr>
          <w:rFonts w:ascii="Times New Roman" w:eastAsia="宋体" w:hAnsi="Times New Roman" w:hint="eastAsia"/>
          <w:szCs w:val="24"/>
        </w:rPr>
        <w:t>； I</w:t>
      </w:r>
      <w:r>
        <w:rPr>
          <w:rFonts w:ascii="Times New Roman" w:eastAsia="宋体" w:hAnsi="Times New Roman"/>
          <w:szCs w:val="24"/>
        </w:rPr>
        <w:t>nterior decoration assembly line</w:t>
      </w:r>
    </w:p>
    <w:p>
      <w:pPr>
        <w:rPr>
          <w:rStyle w:val="longtext1"/>
          <w:rFonts w:ascii="Times New Roman" w:hAnsi="Times New Roman"/>
          <w:sz w:val="24"/>
          <w:shd w:val="clear" w:color="auto" w:fill="FFFFFF"/>
        </w:rPr>
      </w:pPr>
    </w:p>
    <w:p>
      <w:pPr>
        <w:rPr>
          <w:rStyle w:val="longtext1"/>
          <w:rFonts w:ascii="Times New Roman" w:hAnsi="Times New Roman"/>
          <w:sz w:val="24"/>
          <w:shd w:val="clear" w:color="auto" w:fill="FFFFFF"/>
        </w:rPr>
      </w:pPr>
      <w:r>
        <w:rPr>
          <w:rStyle w:val="longtext1"/>
          <w:rFonts w:ascii="Times New Roman" w:hAnsi="Times New Roman"/>
          <w:sz w:val="24"/>
          <w:shd w:val="clear" w:color="auto" w:fill="FFFFFF"/>
        </w:rPr>
        <w:br/>
      </w:r>
      <w:r>
        <w:rPr>
          <w:rStyle w:val="longtext1"/>
          <w:rFonts w:ascii="Times New Roman" w:hAnsi="Times New Roman"/>
          <w:sz w:val="24"/>
          <w:shd w:val="clear" w:color="auto" w:fill="FFFFFF"/>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https://d.book118.com/978125041025006045</w:t>
        </w:r>
      </w:hyperlink>
    </w:p>
    <w:p>
      <w:pPr>
        <w:rPr>
          <w:rStyle w:val="longtext1"/>
          <w:rFonts w:ascii="Times New Roman" w:hAnsi="Times New Roman"/>
          <w:sz w:val="24"/>
          <w:shd w:val="clear" w:color="auto" w:fill="FFFFFF"/>
        </w:rPr>
      </w:pPr>
    </w:p>
    <w:sectPr>
      <w:headerReference w:type="default" r:id="rId9"/>
      <w:footerReference w:type="default" r:id="rId10"/>
      <w:footerReference w:type="first" r:id="rId11"/>
      <w:type w:val="nextPage"/>
      <w:pgSz w:w="11906" w:h="16838"/>
      <w:pgMar w:top="936" w:right="2274" w:bottom="743" w:left="1650" w:header="1616" w:footer="2121" w:gutter="0"/>
      <w:pgNumType w:fmt="upperRoman" w:start="3"/>
      <w:cols w:num="1" w:space="720"/>
      <w:titlePg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3"/>
    </w:pPr>
  </w:p>
  <w:p>
    <w:pPr>
      <w:pStyle w:val="Footer"/>
      <w:jc w:val="center"/>
    </w:pPr>
  </w:p>
  <w:p>
    <w:pPr>
      <w:pStyle w:val="Footer"/>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I</w:t>
    </w:r>
    <w:r>
      <w:rPr>
        <w:rFonts w:ascii="Times New Roman" w:hAnsi="Times New Roman"/>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
    </w:pPr>
  </w:p>
  <w:p>
    <w:pPr>
      <w:pStyle w:val="Footer"/>
      <w:jc w:val="center"/>
    </w:pPr>
  </w:p>
  <w:p>
    <w:pPr>
      <w:pStyle w:val="Footer"/>
      <w:jc w:val="center"/>
    </w:pPr>
    <w:r>
      <w:fldChar w:fldCharType="begin"/>
    </w:r>
    <w:r>
      <w:instrText xml:space="preserve"> PAGE   \* MERGEFORMAT </w:instrText>
    </w:r>
    <w:r>
      <w:fldChar w:fldCharType="separate"/>
    </w:r>
    <w:r>
      <w:rPr>
        <w:lang w:val="zh-CN"/>
      </w:rPr>
      <w:t>II</w:t>
    </w:r>
    <w:r>
      <w:rPr>
        <w:lang w:val="zh-CN"/>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3"/>
    </w:pPr>
  </w:p>
  <w:p>
    <w:pPr>
      <w:pStyle w:val="Footer"/>
      <w:jc w:val="center"/>
    </w:pPr>
  </w:p>
  <w:p>
    <w:pPr>
      <w:pStyle w:val="Footer"/>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I</w:t>
    </w:r>
    <w:r>
      <w:rPr>
        <w:rFonts w:ascii="Times New Roman" w:hAnsi="Times New Roman"/>
        <w:lang w:val="zh-CN"/>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
    </w:pPr>
  </w:p>
  <w:p>
    <w:pPr>
      <w:pStyle w:val="Footer"/>
      <w:jc w:val="center"/>
    </w:pPr>
  </w:p>
  <w:p>
    <w:pPr>
      <w:pStyle w:val="Footer"/>
      <w:jc w:val="center"/>
    </w:pPr>
    <w:r>
      <w:fldChar w:fldCharType="begin"/>
    </w:r>
    <w:r>
      <w:instrText xml:space="preserve"> PAGE   \* MERGEFORMAT </w:instrText>
    </w:r>
    <w:r>
      <w:fldChar w:fldCharType="separate"/>
    </w:r>
    <w:r>
      <w:rPr>
        <w:lang w:val="zh-CN"/>
      </w:rPr>
      <w:t>III</w:t>
    </w:r>
    <w:r>
      <w:rPr>
        <w:lang w:val="zh-C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3"/>
    </w:pPr>
  </w:p>
  <w:p>
    <w:pPr>
      <w:pStyle w:val="Footer"/>
      <w:jc w:val="center"/>
    </w:pPr>
  </w:p>
  <w:p>
    <w:pPr>
      <w:pStyle w:val="Footer"/>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I</w:t>
    </w:r>
    <w:r>
      <w:rPr>
        <w:rFonts w:ascii="Times New Roman" w:hAnsi="Times New Roman"/>
        <w:lang w:val="zh-CN"/>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9EA5EED"/>
    <w:multiLevelType w:val="singleLevel"/>
    <w:tmpl w:val="89EA5EED"/>
    <w:lvl w:ilvl="0">
      <w:start w:val="1"/>
      <w:numFmt w:val="decimal"/>
      <w:lvlText w:val="(%1)"/>
      <w:lvlJc w:val="left"/>
      <w:pPr>
        <w:tabs>
          <w:tab w:val="left" w:pos="312"/>
        </w:tabs>
      </w:pPr>
    </w:lvl>
  </w:abstractNum>
  <w:abstractNum w:abstractNumId="1">
    <w:nsid w:val="F8874C1A"/>
    <w:multiLevelType w:val="singleLevel"/>
    <w:tmpl w:val="F8874C1A"/>
    <w:lvl w:ilvl="0">
      <w:start w:val="1"/>
      <w:numFmt w:val="chineseCounting"/>
      <w:suff w:val="nothing"/>
      <w:lvlText w:val="%1、"/>
      <w:lvlJc w:val="left"/>
      <w:rPr>
        <w:rFonts w:hint="eastAsia"/>
      </w:rPr>
    </w:lvl>
  </w:abstractNum>
  <w:abstractNum w:abstractNumId="2">
    <w:nsid w:val="00000002"/>
    <w:multiLevelType w:val="singleLevel"/>
    <w:tmpl w:val="00000002"/>
    <w:lvl w:ilvl="0">
      <w:start w:val="1"/>
      <w:numFmt w:val="decimal"/>
      <w:suff w:val="space"/>
      <w:lvlText w:val="第%1章"/>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76C"/>
    <w:rsid w:val="00771165"/>
    <w:rsid w:val="0082676C"/>
    <w:rsid w:val="03932618"/>
    <w:rsid w:val="06C87AA4"/>
    <w:rsid w:val="09ED7784"/>
    <w:rsid w:val="12164947"/>
    <w:rsid w:val="14426F36"/>
    <w:rsid w:val="1825307C"/>
    <w:rsid w:val="1B686230"/>
    <w:rsid w:val="1D6314EC"/>
    <w:rsid w:val="3BD84C37"/>
    <w:rsid w:val="3F8B6C66"/>
    <w:rsid w:val="55D0087F"/>
    <w:rsid w:val="698B0A63"/>
    <w:rsid w:val="7A7717FB"/>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lang w:val="en-US" w:eastAsia="zh-CN" w:bidi="ar-SA"/>
    </w:rPr>
  </w:style>
  <w:style w:type="paragraph" w:styleId="Heading1">
    <w:name w:val="heading 1"/>
    <w:basedOn w:val="Normal"/>
    <w:next w:val="Normal"/>
    <w:qFormat/>
    <w:pPr>
      <w:keepNext/>
      <w:keepLines/>
      <w:jc w:val="center"/>
      <w:outlineLvl w:val="0"/>
    </w:pPr>
    <w:rPr>
      <w:rFonts w:eastAsia="黑体"/>
      <w:bCs/>
      <w:kern w:val="44"/>
      <w:sz w:val="36"/>
      <w:szCs w:val="44"/>
    </w:rPr>
  </w:style>
  <w:style w:type="paragraph" w:styleId="Heading2">
    <w:name w:val="heading 2"/>
    <w:basedOn w:val="Normal"/>
    <w:next w:val="Normal"/>
    <w:qFormat/>
    <w:pPr>
      <w:keepNext/>
      <w:keepLines/>
      <w:jc w:val="left"/>
      <w:outlineLvl w:val="1"/>
    </w:pPr>
    <w:rPr>
      <w:rFonts w:ascii="Arial" w:eastAsia="黑体" w:hAnsi="Arial"/>
      <w:kern w:val="0"/>
      <w:sz w:val="30"/>
    </w:rPr>
  </w:style>
  <w:style w:type="paragraph" w:styleId="Heading3">
    <w:name w:val="heading 3"/>
    <w:basedOn w:val="Normal"/>
    <w:next w:val="Normal"/>
    <w:qFormat/>
    <w:pPr>
      <w:jc w:val="left"/>
      <w:outlineLvl w:val="2"/>
    </w:pPr>
    <w:rPr>
      <w:rFonts w:ascii="Arial" w:eastAsia="黑体" w:hAnsi="Arial"/>
      <w:sz w:val="28"/>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uiPriority w:val="39"/>
    <w:qFormat/>
    <w:pPr>
      <w:ind w:left="400" w:leftChars="400"/>
    </w:pPr>
    <w:rPr>
      <w:sz w:val="24"/>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rPr>
      <w:rFonts w:eastAsia="黑体"/>
      <w:sz w:val="24"/>
    </w:rPr>
  </w:style>
  <w:style w:type="paragraph" w:styleId="BodyTextIndent3">
    <w:name w:val="Body Text Indent 3"/>
    <w:basedOn w:val="Normal"/>
    <w:qFormat/>
    <w:pPr>
      <w:spacing w:line="288" w:lineRule="auto"/>
      <w:ind w:right="-120" w:firstLine="426"/>
    </w:pPr>
  </w:style>
  <w:style w:type="paragraph" w:styleId="TOC2">
    <w:name w:val="toc 2"/>
    <w:basedOn w:val="Normal"/>
    <w:next w:val="Normal"/>
    <w:uiPriority w:val="39"/>
    <w:qFormat/>
    <w:pPr>
      <w:ind w:left="200" w:leftChars="200"/>
    </w:pPr>
    <w:rPr>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ngtext1">
    <w:name w:val="long_text1"/>
    <w:basedOn w:val="DefaultParagraphFont"/>
    <w:qFormat/>
    <w:rPr>
      <w:sz w:val="20"/>
      <w:szCs w:val="20"/>
    </w:rPr>
  </w:style>
  <w:style w:type="paragraph" w:customStyle="1" w:styleId="4">
    <w:name w:val="样式4"/>
    <w:basedOn w:val="Footer"/>
    <w:autoRedefine/>
    <w:qFormat/>
    <w:pPr>
      <w:pBdr>
        <w:bottom w:val="single" w:sz="4" w:space="1" w:color="000000"/>
      </w:pBdr>
      <w:jc w:val="center"/>
    </w:pPr>
  </w:style>
  <w:style w:type="paragraph" w:customStyle="1" w:styleId="5">
    <w:name w:val="样式5"/>
    <w:basedOn w:val="Footer"/>
    <w:autoRedefine/>
    <w:qFormat/>
    <w:pPr>
      <w:pBdr>
        <w:bottom w:val="single" w:sz="4" w:space="1" w:color="000000"/>
      </w:pBdr>
      <w:jc w:val="center"/>
    </w:pPr>
  </w:style>
  <w:style w:type="paragraph" w:customStyle="1" w:styleId="3">
    <w:name w:val="样式3"/>
    <w:basedOn w:val="Footer"/>
    <w:qFormat/>
    <w:pPr>
      <w:pBdr>
        <w:bottom w:val="single" w:sz="4" w:space="1" w:color="000000"/>
      </w:pBdr>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eader" Target="head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hyperlink" Target="https://d.book118.com/978125041025006045" TargetMode="Externa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2</TotalTime>
  <Pages>3</Pages>
  <Words>4274</Words>
  <Characters>24362</Characters>
  <Application>Microsoft Office Word</Application>
  <DocSecurity>0</DocSecurity>
  <Lines>203</Lines>
  <Paragraphs>57</Paragraphs>
  <ScaleCrop>false</ScaleCrop>
  <Company/>
  <LinksUpToDate>false</LinksUpToDate>
  <CharactersWithSpaces>28579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2</cp:revision>
  <cp:lastPrinted>2021-05-23T11:31:00Z</cp:lastPrinted>
  <dcterms:created xsi:type="dcterms:W3CDTF">2014-10-29T12:08:00Z</dcterms:created>
  <dcterms:modified xsi:type="dcterms:W3CDTF">2024-03-12T12:34:09Z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4103620135FC4D869EE8A570D953269C_12</vt:lpwstr>
  </property>
  <property fmtid="{D5CDD505-2E9C-101B-9397-08002B2CF9AE}" pid="3" name="KSOProductBuildVer">
    <vt:lpwstr>2052-12.1.0.16250</vt:lpwstr>
  </property>
</Properties>
</file>