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污水自动采样器项目计划设计方案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93" w:history="1">
        <w:r>
          <w:rPr>
            <w:rFonts w:ascii="仿宋" w:eastAsia="仿宋" w:hAnsi="仿宋" w:cs="仿宋" w:hint="eastAsia"/>
            <w:lang w:eastAsia="zh-CN"/>
          </w:rPr>
          <w:t>序言</w:t>
        </w:r>
        <w:r>
          <w:tab/>
        </w:r>
        <w:r>
          <w:fldChar w:fldCharType="begin"/>
        </w:r>
        <w:r>
          <w:instrText xml:space="preserve"> PAGEREF _Toc21993 \h </w:instrText>
        </w:r>
        <w:r>
          <w:fldChar w:fldCharType="separate"/>
        </w:r>
        <w:r>
          <w:t>3</w:t>
        </w:r>
        <w:r>
          <w:fldChar w:fldCharType="end"/>
        </w:r>
      </w:hyperlink>
    </w:p>
    <w:p>
      <w:pPr>
        <w:pStyle w:val="TOC1"/>
        <w:tabs>
          <w:tab w:val="right" w:leader="dot" w:pos="8306"/>
        </w:tabs>
      </w:pPr>
      <w:hyperlink w:anchor="_Toc7592" w:history="1">
        <w:r>
          <w:rPr>
            <w:rFonts w:ascii="仿宋" w:eastAsia="仿宋" w:hAnsi="仿宋" w:cs="仿宋" w:hint="eastAsia"/>
            <w:lang w:eastAsia="zh-CN"/>
          </w:rPr>
          <w:t>一、产品规划分析</w:t>
        </w:r>
        <w:r>
          <w:tab/>
        </w:r>
        <w:r>
          <w:fldChar w:fldCharType="begin"/>
        </w:r>
        <w:r>
          <w:instrText xml:space="preserve"> PAGEREF _Toc7592 \h </w:instrText>
        </w:r>
        <w:r>
          <w:fldChar w:fldCharType="separate"/>
        </w:r>
        <w:r>
          <w:t>3</w:t>
        </w:r>
        <w:r>
          <w:fldChar w:fldCharType="end"/>
        </w:r>
      </w:hyperlink>
    </w:p>
    <w:p>
      <w:pPr>
        <w:pStyle w:val="TOC2"/>
        <w:tabs>
          <w:tab w:val="right" w:leader="dot" w:pos="8306"/>
        </w:tabs>
      </w:pPr>
      <w:hyperlink w:anchor="_Toc4501" w:history="1">
        <w:r>
          <w:rPr>
            <w:rFonts w:ascii="仿宋" w:eastAsia="仿宋" w:hAnsi="仿宋" w:cs="仿宋" w:hint="eastAsia"/>
            <w:lang w:eastAsia="zh-CN"/>
          </w:rPr>
          <w:t>(一)、产品规划</w:t>
        </w:r>
        <w:r>
          <w:tab/>
        </w:r>
        <w:r>
          <w:fldChar w:fldCharType="begin"/>
        </w:r>
        <w:r>
          <w:instrText xml:space="preserve"> PAGEREF _Toc4501 \h </w:instrText>
        </w:r>
        <w:r>
          <w:fldChar w:fldCharType="separate"/>
        </w:r>
        <w:r>
          <w:t>3</w:t>
        </w:r>
        <w:r>
          <w:fldChar w:fldCharType="end"/>
        </w:r>
      </w:hyperlink>
    </w:p>
    <w:p>
      <w:pPr>
        <w:pStyle w:val="TOC2"/>
        <w:tabs>
          <w:tab w:val="right" w:leader="dot" w:pos="8306"/>
        </w:tabs>
      </w:pPr>
      <w:hyperlink w:anchor="_Toc22465" w:history="1">
        <w:r>
          <w:rPr>
            <w:rFonts w:ascii="仿宋" w:eastAsia="仿宋" w:hAnsi="仿宋" w:cs="仿宋" w:hint="eastAsia"/>
            <w:lang w:eastAsia="zh-CN"/>
          </w:rPr>
          <w:t>(二)、建设规模</w:t>
        </w:r>
        <w:r>
          <w:tab/>
        </w:r>
        <w:r>
          <w:fldChar w:fldCharType="begin"/>
        </w:r>
        <w:r>
          <w:instrText xml:space="preserve"> PAGEREF _Toc22465 \h </w:instrText>
        </w:r>
        <w:r>
          <w:fldChar w:fldCharType="separate"/>
        </w:r>
        <w:r>
          <w:t>4</w:t>
        </w:r>
        <w:r>
          <w:fldChar w:fldCharType="end"/>
        </w:r>
      </w:hyperlink>
    </w:p>
    <w:p>
      <w:pPr>
        <w:pStyle w:val="TOC1"/>
        <w:tabs>
          <w:tab w:val="right" w:leader="dot" w:pos="8306"/>
        </w:tabs>
      </w:pPr>
      <w:hyperlink w:anchor="_Toc21784" w:history="1">
        <w:r>
          <w:rPr>
            <w:rFonts w:ascii="仿宋" w:eastAsia="仿宋" w:hAnsi="仿宋" w:cs="仿宋" w:hint="eastAsia"/>
            <w:lang w:eastAsia="zh-CN"/>
          </w:rPr>
          <w:t>二、市场分析、调研</w:t>
        </w:r>
        <w:r>
          <w:tab/>
        </w:r>
        <w:r>
          <w:fldChar w:fldCharType="begin"/>
        </w:r>
        <w:r>
          <w:instrText xml:space="preserve"> PAGEREF _Toc21784 \h </w:instrText>
        </w:r>
        <w:r>
          <w:fldChar w:fldCharType="separate"/>
        </w:r>
        <w:r>
          <w:t>5</w:t>
        </w:r>
        <w:r>
          <w:fldChar w:fldCharType="end"/>
        </w:r>
      </w:hyperlink>
    </w:p>
    <w:p>
      <w:pPr>
        <w:pStyle w:val="TOC2"/>
        <w:tabs>
          <w:tab w:val="right" w:leader="dot" w:pos="8306"/>
        </w:tabs>
      </w:pPr>
      <w:hyperlink w:anchor="_Toc3185" w:history="1">
        <w:r>
          <w:rPr>
            <w:rFonts w:ascii="仿宋" w:eastAsia="仿宋" w:hAnsi="仿宋" w:cs="仿宋" w:hint="eastAsia"/>
            <w:lang w:eastAsia="zh-CN"/>
          </w:rPr>
          <w:t>(一)、污水自动采样器行业分析</w:t>
        </w:r>
        <w:r>
          <w:tab/>
        </w:r>
        <w:r>
          <w:fldChar w:fldCharType="begin"/>
        </w:r>
        <w:r>
          <w:instrText xml:space="preserve"> PAGEREF _Toc3185 \h </w:instrText>
        </w:r>
        <w:r>
          <w:fldChar w:fldCharType="separate"/>
        </w:r>
        <w:r>
          <w:t>5</w:t>
        </w:r>
        <w:r>
          <w:fldChar w:fldCharType="end"/>
        </w:r>
      </w:hyperlink>
    </w:p>
    <w:p>
      <w:pPr>
        <w:pStyle w:val="TOC2"/>
        <w:tabs>
          <w:tab w:val="right" w:leader="dot" w:pos="8306"/>
        </w:tabs>
      </w:pPr>
      <w:hyperlink w:anchor="_Toc15225" w:history="1">
        <w:r>
          <w:rPr>
            <w:rFonts w:ascii="仿宋" w:eastAsia="仿宋" w:hAnsi="仿宋" w:cs="仿宋" w:hint="eastAsia"/>
            <w:lang w:eastAsia="zh-CN"/>
          </w:rPr>
          <w:t>(二)、污水自动采样器市场分析预测</w:t>
        </w:r>
        <w:r>
          <w:tab/>
        </w:r>
        <w:r>
          <w:fldChar w:fldCharType="begin"/>
        </w:r>
        <w:r>
          <w:instrText xml:space="preserve"> PAGEREF _Toc15225 \h </w:instrText>
        </w:r>
        <w:r>
          <w:fldChar w:fldCharType="separate"/>
        </w:r>
        <w:r>
          <w:t>6</w:t>
        </w:r>
        <w:r>
          <w:fldChar w:fldCharType="end"/>
        </w:r>
      </w:hyperlink>
    </w:p>
    <w:p>
      <w:pPr>
        <w:pStyle w:val="TOC1"/>
        <w:tabs>
          <w:tab w:val="right" w:leader="dot" w:pos="8306"/>
        </w:tabs>
      </w:pPr>
      <w:hyperlink w:anchor="_Toc17817" w:history="1">
        <w:r>
          <w:rPr>
            <w:rFonts w:ascii="仿宋" w:eastAsia="仿宋" w:hAnsi="仿宋" w:cs="仿宋" w:hint="eastAsia"/>
            <w:lang w:eastAsia="zh-CN"/>
          </w:rPr>
          <w:t>三、污水自动采样器项目可持续发展</w:t>
        </w:r>
        <w:r>
          <w:tab/>
        </w:r>
        <w:r>
          <w:fldChar w:fldCharType="begin"/>
        </w:r>
        <w:r>
          <w:instrText xml:space="preserve"> PAGEREF _Toc17817 \h </w:instrText>
        </w:r>
        <w:r>
          <w:fldChar w:fldCharType="separate"/>
        </w:r>
        <w:r>
          <w:t>6</w:t>
        </w:r>
        <w:r>
          <w:fldChar w:fldCharType="end"/>
        </w:r>
      </w:hyperlink>
    </w:p>
    <w:p>
      <w:pPr>
        <w:pStyle w:val="TOC2"/>
        <w:tabs>
          <w:tab w:val="right" w:leader="dot" w:pos="8306"/>
        </w:tabs>
      </w:pPr>
      <w:hyperlink w:anchor="_Toc24130" w:history="1">
        <w:r>
          <w:rPr>
            <w:rFonts w:ascii="仿宋" w:eastAsia="仿宋" w:hAnsi="仿宋" w:cs="仿宋" w:hint="eastAsia"/>
            <w:lang w:eastAsia="zh-CN"/>
          </w:rPr>
          <w:t>(一)、可持续战略与实践</w:t>
        </w:r>
        <w:r>
          <w:tab/>
        </w:r>
        <w:r>
          <w:fldChar w:fldCharType="begin"/>
        </w:r>
        <w:r>
          <w:instrText xml:space="preserve"> PAGEREF _Toc24130 \h </w:instrText>
        </w:r>
        <w:r>
          <w:fldChar w:fldCharType="separate"/>
        </w:r>
        <w:r>
          <w:t>6</w:t>
        </w:r>
        <w:r>
          <w:fldChar w:fldCharType="end"/>
        </w:r>
      </w:hyperlink>
    </w:p>
    <w:p>
      <w:pPr>
        <w:pStyle w:val="TOC2"/>
        <w:tabs>
          <w:tab w:val="right" w:leader="dot" w:pos="8306"/>
        </w:tabs>
      </w:pPr>
      <w:hyperlink w:anchor="_Toc14619" w:history="1">
        <w:r>
          <w:rPr>
            <w:rFonts w:ascii="仿宋" w:eastAsia="仿宋" w:hAnsi="仿宋" w:cs="仿宋" w:hint="eastAsia"/>
            <w:lang w:eastAsia="zh-CN"/>
          </w:rPr>
          <w:t>(二)、环保与社会责任</w:t>
        </w:r>
        <w:r>
          <w:tab/>
        </w:r>
        <w:r>
          <w:fldChar w:fldCharType="begin"/>
        </w:r>
        <w:r>
          <w:instrText xml:space="preserve"> PAGEREF _Toc14619 \h </w:instrText>
        </w:r>
        <w:r>
          <w:fldChar w:fldCharType="separate"/>
        </w:r>
        <w:r>
          <w:t>7</w:t>
        </w:r>
        <w:r>
          <w:fldChar w:fldCharType="end"/>
        </w:r>
      </w:hyperlink>
    </w:p>
    <w:p>
      <w:pPr>
        <w:pStyle w:val="TOC1"/>
        <w:tabs>
          <w:tab w:val="right" w:leader="dot" w:pos="8306"/>
        </w:tabs>
      </w:pPr>
      <w:hyperlink w:anchor="_Toc7239" w:history="1">
        <w:r>
          <w:rPr>
            <w:rFonts w:ascii="仿宋" w:eastAsia="仿宋" w:hAnsi="仿宋" w:cs="仿宋" w:hint="eastAsia"/>
            <w:lang w:eastAsia="zh-CN"/>
          </w:rPr>
          <w:t>四、污水自动采样器项目绩效评估</w:t>
        </w:r>
        <w:r>
          <w:tab/>
        </w:r>
        <w:r>
          <w:fldChar w:fldCharType="begin"/>
        </w:r>
        <w:r>
          <w:instrText xml:space="preserve"> PAGEREF _Toc7239 \h </w:instrText>
        </w:r>
        <w:r>
          <w:fldChar w:fldCharType="separate"/>
        </w:r>
        <w:r>
          <w:t>8</w:t>
        </w:r>
        <w:r>
          <w:fldChar w:fldCharType="end"/>
        </w:r>
      </w:hyperlink>
    </w:p>
    <w:p>
      <w:pPr>
        <w:pStyle w:val="TOC2"/>
        <w:tabs>
          <w:tab w:val="right" w:leader="dot" w:pos="8306"/>
        </w:tabs>
      </w:pPr>
      <w:hyperlink w:anchor="_Toc12554" w:history="1">
        <w:r>
          <w:rPr>
            <w:rFonts w:ascii="仿宋" w:eastAsia="仿宋" w:hAnsi="仿宋" w:cs="仿宋" w:hint="eastAsia"/>
            <w:lang w:eastAsia="zh-CN"/>
          </w:rPr>
          <w:t>(一)、绩效评估指标</w:t>
        </w:r>
        <w:r>
          <w:tab/>
        </w:r>
        <w:r>
          <w:fldChar w:fldCharType="begin"/>
        </w:r>
        <w:r>
          <w:instrText xml:space="preserve"> PAGEREF _Toc12554 \h </w:instrText>
        </w:r>
        <w:r>
          <w:fldChar w:fldCharType="separate"/>
        </w:r>
        <w:r>
          <w:t>8</w:t>
        </w:r>
        <w:r>
          <w:fldChar w:fldCharType="end"/>
        </w:r>
      </w:hyperlink>
    </w:p>
    <w:p>
      <w:pPr>
        <w:pStyle w:val="TOC2"/>
        <w:tabs>
          <w:tab w:val="right" w:leader="dot" w:pos="8306"/>
        </w:tabs>
      </w:pPr>
      <w:hyperlink w:anchor="_Toc11158" w:history="1">
        <w:r>
          <w:rPr>
            <w:rFonts w:ascii="仿宋" w:eastAsia="仿宋" w:hAnsi="仿宋" w:cs="仿宋" w:hint="eastAsia"/>
            <w:lang w:eastAsia="zh-CN"/>
          </w:rPr>
          <w:t>(二)、绩效评估方法</w:t>
        </w:r>
        <w:r>
          <w:tab/>
        </w:r>
        <w:r>
          <w:fldChar w:fldCharType="begin"/>
        </w:r>
        <w:r>
          <w:instrText xml:space="preserve"> PAGEREF _Toc11158 \h </w:instrText>
        </w:r>
        <w:r>
          <w:fldChar w:fldCharType="separate"/>
        </w:r>
        <w:r>
          <w:t>9</w:t>
        </w:r>
        <w:r>
          <w:fldChar w:fldCharType="end"/>
        </w:r>
      </w:hyperlink>
    </w:p>
    <w:p>
      <w:pPr>
        <w:pStyle w:val="TOC2"/>
        <w:tabs>
          <w:tab w:val="right" w:leader="dot" w:pos="8306"/>
        </w:tabs>
      </w:pPr>
      <w:hyperlink w:anchor="_Toc30309" w:history="1">
        <w:r>
          <w:rPr>
            <w:rFonts w:ascii="仿宋" w:eastAsia="仿宋" w:hAnsi="仿宋" w:cs="仿宋" w:hint="eastAsia"/>
            <w:lang w:eastAsia="zh-CN"/>
          </w:rPr>
          <w:t>(三)、绩效评估周期</w:t>
        </w:r>
        <w:r>
          <w:tab/>
        </w:r>
        <w:r>
          <w:fldChar w:fldCharType="begin"/>
        </w:r>
        <w:r>
          <w:instrText xml:space="preserve"> PAGEREF _Toc30309 \h </w:instrText>
        </w:r>
        <w:r>
          <w:fldChar w:fldCharType="separate"/>
        </w:r>
        <w:r>
          <w:t>10</w:t>
        </w:r>
        <w:r>
          <w:fldChar w:fldCharType="end"/>
        </w:r>
      </w:hyperlink>
    </w:p>
    <w:p>
      <w:pPr>
        <w:pStyle w:val="TOC1"/>
        <w:tabs>
          <w:tab w:val="right" w:leader="dot" w:pos="8306"/>
        </w:tabs>
      </w:pPr>
      <w:hyperlink w:anchor="_Toc30674" w:history="1">
        <w:r>
          <w:rPr>
            <w:rFonts w:ascii="仿宋" w:eastAsia="仿宋" w:hAnsi="仿宋" w:cs="仿宋" w:hint="eastAsia"/>
            <w:lang w:eastAsia="zh-CN"/>
          </w:rPr>
          <w:t>五、污水自动采样器项目建设背景及必要性分析</w:t>
        </w:r>
        <w:r>
          <w:tab/>
        </w:r>
        <w:r>
          <w:fldChar w:fldCharType="begin"/>
        </w:r>
        <w:r>
          <w:instrText xml:space="preserve"> PAGEREF _Toc30674 \h </w:instrText>
        </w:r>
        <w:r>
          <w:fldChar w:fldCharType="separate"/>
        </w:r>
        <w:r>
          <w:t>12</w:t>
        </w:r>
        <w:r>
          <w:fldChar w:fldCharType="end"/>
        </w:r>
      </w:hyperlink>
    </w:p>
    <w:p>
      <w:pPr>
        <w:pStyle w:val="TOC2"/>
        <w:tabs>
          <w:tab w:val="right" w:leader="dot" w:pos="8306"/>
        </w:tabs>
      </w:pPr>
      <w:hyperlink w:anchor="_Toc23154" w:history="1">
        <w:r>
          <w:rPr>
            <w:rFonts w:ascii="仿宋" w:eastAsia="仿宋" w:hAnsi="仿宋" w:cs="仿宋" w:hint="eastAsia"/>
            <w:lang w:eastAsia="zh-CN"/>
          </w:rPr>
          <w:t>(一)、污水自动采样器项目背景分析</w:t>
        </w:r>
        <w:r>
          <w:tab/>
        </w:r>
        <w:r>
          <w:fldChar w:fldCharType="begin"/>
        </w:r>
        <w:r>
          <w:instrText xml:space="preserve"> PAGEREF _Toc23154 \h </w:instrText>
        </w:r>
        <w:r>
          <w:fldChar w:fldCharType="separate"/>
        </w:r>
        <w:r>
          <w:t>12</w:t>
        </w:r>
        <w:r>
          <w:fldChar w:fldCharType="end"/>
        </w:r>
      </w:hyperlink>
    </w:p>
    <w:p>
      <w:pPr>
        <w:pStyle w:val="TOC2"/>
        <w:tabs>
          <w:tab w:val="right" w:leader="dot" w:pos="8306"/>
        </w:tabs>
      </w:pPr>
      <w:hyperlink w:anchor="_Toc6284" w:history="1">
        <w:r>
          <w:rPr>
            <w:rFonts w:ascii="仿宋" w:eastAsia="仿宋" w:hAnsi="仿宋" w:cs="仿宋" w:hint="eastAsia"/>
            <w:lang w:eastAsia="zh-CN"/>
          </w:rPr>
          <w:t>(二)、污水自动采样器项目建设必要性分析</w:t>
        </w:r>
        <w:r>
          <w:tab/>
        </w:r>
        <w:r>
          <w:fldChar w:fldCharType="begin"/>
        </w:r>
        <w:r>
          <w:instrText xml:space="preserve"> PAGEREF _Toc6284 \h </w:instrText>
        </w:r>
        <w:r>
          <w:fldChar w:fldCharType="separate"/>
        </w:r>
        <w:r>
          <w:t>13</w:t>
        </w:r>
        <w:r>
          <w:fldChar w:fldCharType="end"/>
        </w:r>
      </w:hyperlink>
    </w:p>
    <w:p>
      <w:pPr>
        <w:pStyle w:val="TOC1"/>
        <w:tabs>
          <w:tab w:val="right" w:leader="dot" w:pos="8306"/>
        </w:tabs>
      </w:pPr>
      <w:hyperlink w:anchor="_Toc7228" w:history="1">
        <w:r>
          <w:rPr>
            <w:rFonts w:ascii="仿宋" w:eastAsia="仿宋" w:hAnsi="仿宋" w:cs="仿宋" w:hint="eastAsia"/>
            <w:lang w:eastAsia="zh-CN"/>
          </w:rPr>
          <w:t>六、污水自动采样器项目危机管理</w:t>
        </w:r>
        <w:r>
          <w:tab/>
        </w:r>
        <w:r>
          <w:fldChar w:fldCharType="begin"/>
        </w:r>
        <w:r>
          <w:instrText xml:space="preserve"> PAGEREF _Toc7228 \h </w:instrText>
        </w:r>
        <w:r>
          <w:fldChar w:fldCharType="separate"/>
        </w:r>
        <w:r>
          <w:t>15</w:t>
        </w:r>
        <w:r>
          <w:fldChar w:fldCharType="end"/>
        </w:r>
      </w:hyperlink>
    </w:p>
    <w:p>
      <w:pPr>
        <w:pStyle w:val="TOC2"/>
        <w:tabs>
          <w:tab w:val="right" w:leader="dot" w:pos="8306"/>
        </w:tabs>
      </w:pPr>
      <w:hyperlink w:anchor="_Toc18272" w:history="1">
        <w:r>
          <w:rPr>
            <w:rFonts w:ascii="仿宋" w:eastAsia="仿宋" w:hAnsi="仿宋" w:cs="仿宋" w:hint="eastAsia"/>
            <w:lang w:eastAsia="zh-CN"/>
          </w:rPr>
          <w:t>(一)、危机预警与识别</w:t>
        </w:r>
        <w:r>
          <w:tab/>
        </w:r>
        <w:r>
          <w:fldChar w:fldCharType="begin"/>
        </w:r>
        <w:r>
          <w:instrText xml:space="preserve"> PAGEREF _Toc18272 \h </w:instrText>
        </w:r>
        <w:r>
          <w:fldChar w:fldCharType="separate"/>
        </w:r>
        <w:r>
          <w:t>15</w:t>
        </w:r>
        <w:r>
          <w:fldChar w:fldCharType="end"/>
        </w:r>
      </w:hyperlink>
    </w:p>
    <w:p>
      <w:pPr>
        <w:pStyle w:val="TOC2"/>
        <w:tabs>
          <w:tab w:val="right" w:leader="dot" w:pos="8306"/>
        </w:tabs>
      </w:pPr>
      <w:hyperlink w:anchor="_Toc4806" w:history="1">
        <w:r>
          <w:rPr>
            <w:rFonts w:ascii="仿宋" w:eastAsia="仿宋" w:hAnsi="仿宋" w:cs="仿宋" w:hint="eastAsia"/>
            <w:lang w:eastAsia="zh-CN"/>
          </w:rPr>
          <w:t>(二)、危机应对与恢复</w:t>
        </w:r>
        <w:r>
          <w:tab/>
        </w:r>
        <w:r>
          <w:fldChar w:fldCharType="begin"/>
        </w:r>
        <w:r>
          <w:instrText xml:space="preserve"> PAGEREF _Toc4806 \h </w:instrText>
        </w:r>
        <w:r>
          <w:fldChar w:fldCharType="separate"/>
        </w:r>
        <w:r>
          <w:t>16</w:t>
        </w:r>
        <w:r>
          <w:fldChar w:fldCharType="end"/>
        </w:r>
      </w:hyperlink>
    </w:p>
    <w:p>
      <w:pPr>
        <w:pStyle w:val="TOC1"/>
        <w:tabs>
          <w:tab w:val="right" w:leader="dot" w:pos="8306"/>
        </w:tabs>
      </w:pPr>
      <w:hyperlink w:anchor="_Toc15315" w:history="1">
        <w:r>
          <w:rPr>
            <w:rFonts w:ascii="仿宋" w:eastAsia="仿宋" w:hAnsi="仿宋" w:cs="仿宋" w:hint="eastAsia"/>
            <w:lang w:eastAsia="zh-CN"/>
          </w:rPr>
          <w:t>七、污水自动采样器项目风险管理</w:t>
        </w:r>
        <w:r>
          <w:tab/>
        </w:r>
        <w:r>
          <w:fldChar w:fldCharType="begin"/>
        </w:r>
        <w:r>
          <w:instrText xml:space="preserve"> PAGEREF _Toc15315 \h </w:instrText>
        </w:r>
        <w:r>
          <w:fldChar w:fldCharType="separate"/>
        </w:r>
        <w:r>
          <w:t>17</w:t>
        </w:r>
        <w:r>
          <w:fldChar w:fldCharType="end"/>
        </w:r>
      </w:hyperlink>
    </w:p>
    <w:p>
      <w:pPr>
        <w:pStyle w:val="TOC2"/>
        <w:tabs>
          <w:tab w:val="right" w:leader="dot" w:pos="8306"/>
        </w:tabs>
      </w:pPr>
      <w:hyperlink w:anchor="_Toc2528" w:history="1">
        <w:r>
          <w:rPr>
            <w:rFonts w:ascii="仿宋" w:eastAsia="仿宋" w:hAnsi="仿宋" w:cs="仿宋" w:hint="eastAsia"/>
            <w:lang w:eastAsia="zh-CN"/>
          </w:rPr>
          <w:t>(一)、风险识别与评估</w:t>
        </w:r>
        <w:r>
          <w:tab/>
        </w:r>
        <w:r>
          <w:fldChar w:fldCharType="begin"/>
        </w:r>
        <w:r>
          <w:instrText xml:space="preserve"> PAGEREF _Toc2528 \h </w:instrText>
        </w:r>
        <w:r>
          <w:fldChar w:fldCharType="separate"/>
        </w:r>
        <w:r>
          <w:t>17</w:t>
        </w:r>
        <w:r>
          <w:fldChar w:fldCharType="end"/>
        </w:r>
      </w:hyperlink>
    </w:p>
    <w:p>
      <w:pPr>
        <w:pStyle w:val="TOC2"/>
        <w:tabs>
          <w:tab w:val="right" w:leader="dot" w:pos="8306"/>
        </w:tabs>
      </w:pPr>
      <w:hyperlink w:anchor="_Toc17224" w:history="1">
        <w:r>
          <w:rPr>
            <w:rFonts w:ascii="仿宋" w:eastAsia="仿宋" w:hAnsi="仿宋" w:cs="仿宋" w:hint="eastAsia"/>
            <w:lang w:eastAsia="zh-CN"/>
          </w:rPr>
          <w:t>(二)、风险应对策略</w:t>
        </w:r>
        <w:r>
          <w:tab/>
        </w:r>
        <w:r>
          <w:fldChar w:fldCharType="begin"/>
        </w:r>
        <w:r>
          <w:instrText xml:space="preserve"> PAGEREF _Toc17224 \h </w:instrText>
        </w:r>
        <w:r>
          <w:fldChar w:fldCharType="separate"/>
        </w:r>
        <w:r>
          <w:t>19</w:t>
        </w:r>
        <w:r>
          <w:fldChar w:fldCharType="end"/>
        </w:r>
      </w:hyperlink>
    </w:p>
    <w:p>
      <w:pPr>
        <w:pStyle w:val="TOC2"/>
        <w:tabs>
          <w:tab w:val="right" w:leader="dot" w:pos="8306"/>
        </w:tabs>
      </w:pPr>
      <w:hyperlink w:anchor="_Toc28373" w:history="1">
        <w:r>
          <w:rPr>
            <w:rFonts w:ascii="仿宋" w:eastAsia="仿宋" w:hAnsi="仿宋" w:cs="仿宋" w:hint="eastAsia"/>
            <w:lang w:eastAsia="zh-CN"/>
          </w:rPr>
          <w:t>(三)、风险监控与控制</w:t>
        </w:r>
        <w:r>
          <w:tab/>
        </w:r>
        <w:r>
          <w:fldChar w:fldCharType="begin"/>
        </w:r>
        <w:r>
          <w:instrText xml:space="preserve"> PAGEREF _Toc28373 \h </w:instrText>
        </w:r>
        <w:r>
          <w:fldChar w:fldCharType="separate"/>
        </w:r>
        <w:r>
          <w:t>20</w:t>
        </w:r>
        <w:r>
          <w:fldChar w:fldCharType="end"/>
        </w:r>
      </w:hyperlink>
    </w:p>
    <w:p>
      <w:pPr>
        <w:pStyle w:val="TOC1"/>
        <w:tabs>
          <w:tab w:val="right" w:leader="dot" w:pos="8306"/>
        </w:tabs>
      </w:pPr>
      <w:hyperlink w:anchor="_Toc23947" w:history="1">
        <w:r>
          <w:rPr>
            <w:rFonts w:ascii="仿宋" w:eastAsia="仿宋" w:hAnsi="仿宋" w:cs="仿宋" w:hint="eastAsia"/>
            <w:lang w:eastAsia="zh-CN"/>
          </w:rPr>
          <w:t>八、生产安全保护</w:t>
        </w:r>
        <w:r>
          <w:tab/>
        </w:r>
        <w:r>
          <w:fldChar w:fldCharType="begin"/>
        </w:r>
        <w:r>
          <w:instrText xml:space="preserve"> PAGEREF _Toc23947 \h </w:instrText>
        </w:r>
        <w:r>
          <w:fldChar w:fldCharType="separate"/>
        </w:r>
        <w:r>
          <w:t>21</w:t>
        </w:r>
        <w:r>
          <w:fldChar w:fldCharType="end"/>
        </w:r>
      </w:hyperlink>
    </w:p>
    <w:p>
      <w:pPr>
        <w:pStyle w:val="TOC2"/>
        <w:tabs>
          <w:tab w:val="right" w:leader="dot" w:pos="8306"/>
        </w:tabs>
      </w:pPr>
      <w:hyperlink w:anchor="_Toc4931" w:history="1">
        <w:r>
          <w:rPr>
            <w:rFonts w:ascii="仿宋" w:eastAsia="仿宋" w:hAnsi="仿宋" w:cs="仿宋" w:hint="eastAsia"/>
            <w:lang w:eastAsia="zh-CN"/>
          </w:rPr>
          <w:t>(一)、消防安全</w:t>
        </w:r>
        <w:r>
          <w:tab/>
        </w:r>
        <w:r>
          <w:fldChar w:fldCharType="begin"/>
        </w:r>
        <w:r>
          <w:instrText xml:space="preserve"> PAGEREF _Toc4931 \h </w:instrText>
        </w:r>
        <w:r>
          <w:fldChar w:fldCharType="separate"/>
        </w:r>
        <w:r>
          <w:t>21</w:t>
        </w:r>
        <w:r>
          <w:fldChar w:fldCharType="end"/>
        </w:r>
      </w:hyperlink>
    </w:p>
    <w:p>
      <w:pPr>
        <w:pStyle w:val="TOC2"/>
        <w:tabs>
          <w:tab w:val="right" w:leader="dot" w:pos="8306"/>
        </w:tabs>
      </w:pPr>
      <w:hyperlink w:anchor="_Toc10944" w:history="1">
        <w:r>
          <w:rPr>
            <w:rFonts w:ascii="仿宋" w:eastAsia="仿宋" w:hAnsi="仿宋" w:cs="仿宋" w:hint="eastAsia"/>
            <w:lang w:eastAsia="zh-CN"/>
          </w:rPr>
          <w:t>(二)、防火防爆总图布置措施</w:t>
        </w:r>
        <w:r>
          <w:tab/>
        </w:r>
        <w:r>
          <w:fldChar w:fldCharType="begin"/>
        </w:r>
        <w:r>
          <w:instrText xml:space="preserve"> PAGEREF _Toc10944 \h </w:instrText>
        </w:r>
        <w:r>
          <w:fldChar w:fldCharType="separate"/>
        </w:r>
        <w:r>
          <w:t>23</w:t>
        </w:r>
        <w:r>
          <w:fldChar w:fldCharType="end"/>
        </w:r>
      </w:hyperlink>
    </w:p>
    <w:p>
      <w:pPr>
        <w:pStyle w:val="TOC2"/>
        <w:tabs>
          <w:tab w:val="right" w:leader="dot" w:pos="8306"/>
        </w:tabs>
      </w:pPr>
      <w:hyperlink w:anchor="_Toc16337" w:history="1">
        <w:r>
          <w:rPr>
            <w:rFonts w:ascii="仿宋" w:eastAsia="仿宋" w:hAnsi="仿宋" w:cs="仿宋" w:hint="eastAsia"/>
            <w:lang w:eastAsia="zh-CN"/>
          </w:rPr>
          <w:t>(三)、自然灾害防范措施</w:t>
        </w:r>
        <w:r>
          <w:tab/>
        </w:r>
        <w:r>
          <w:fldChar w:fldCharType="begin"/>
        </w:r>
        <w:r>
          <w:instrText xml:space="preserve"> PAGEREF _Toc16337 \h </w:instrText>
        </w:r>
        <w:r>
          <w:fldChar w:fldCharType="separate"/>
        </w:r>
        <w:r>
          <w:t>24</w:t>
        </w:r>
        <w:r>
          <w:fldChar w:fldCharType="end"/>
        </w:r>
      </w:hyperlink>
    </w:p>
    <w:p>
      <w:pPr>
        <w:pStyle w:val="TOC2"/>
        <w:tabs>
          <w:tab w:val="right" w:leader="dot" w:pos="8306"/>
        </w:tabs>
      </w:pPr>
      <w:hyperlink w:anchor="_Toc7605" w:history="1">
        <w:r>
          <w:rPr>
            <w:rFonts w:ascii="仿宋" w:eastAsia="仿宋" w:hAnsi="仿宋" w:cs="仿宋" w:hint="eastAsia"/>
            <w:lang w:eastAsia="zh-CN"/>
          </w:rPr>
          <w:t>(四)、安全色及安全标志使用要求</w:t>
        </w:r>
        <w:r>
          <w:tab/>
        </w:r>
        <w:r>
          <w:fldChar w:fldCharType="begin"/>
        </w:r>
        <w:r>
          <w:instrText xml:space="preserve"> PAGEREF _Toc7605 \h </w:instrText>
        </w:r>
        <w:r>
          <w:fldChar w:fldCharType="separate"/>
        </w:r>
        <w:r>
          <w:t>25</w:t>
        </w:r>
        <w:r>
          <w:fldChar w:fldCharType="end"/>
        </w:r>
      </w:hyperlink>
    </w:p>
    <w:p>
      <w:pPr>
        <w:pStyle w:val="TOC2"/>
        <w:tabs>
          <w:tab w:val="right" w:leader="dot" w:pos="8306"/>
        </w:tabs>
      </w:pPr>
      <w:hyperlink w:anchor="_Toc23986" w:history="1">
        <w:r>
          <w:rPr>
            <w:rFonts w:ascii="仿宋" w:eastAsia="仿宋" w:hAnsi="仿宋" w:cs="仿宋" w:hint="eastAsia"/>
            <w:lang w:eastAsia="zh-CN"/>
          </w:rPr>
          <w:t>(五)、防尘防毒措施</w:t>
        </w:r>
        <w:r>
          <w:tab/>
        </w:r>
        <w:r>
          <w:fldChar w:fldCharType="begin"/>
        </w:r>
        <w:r>
          <w:instrText xml:space="preserve"> PAGEREF _Toc23986 \h </w:instrText>
        </w:r>
        <w:r>
          <w:fldChar w:fldCharType="separate"/>
        </w:r>
        <w:r>
          <w:t>26</w:t>
        </w:r>
        <w:r>
          <w:fldChar w:fldCharType="end"/>
        </w:r>
      </w:hyperlink>
    </w:p>
    <w:p>
      <w:pPr>
        <w:pStyle w:val="TOC2"/>
        <w:tabs>
          <w:tab w:val="right" w:leader="dot" w:pos="8306"/>
        </w:tabs>
      </w:pPr>
      <w:hyperlink w:anchor="_Toc15856" w:history="1">
        <w:r>
          <w:rPr>
            <w:rFonts w:ascii="仿宋" w:eastAsia="仿宋" w:hAnsi="仿宋" w:cs="仿宋" w:hint="eastAsia"/>
            <w:lang w:eastAsia="zh-CN"/>
          </w:rPr>
          <w:t>(六)、防静电、触电防护及防雷措施</w:t>
        </w:r>
        <w:r>
          <w:tab/>
        </w:r>
        <w:r>
          <w:fldChar w:fldCharType="begin"/>
        </w:r>
        <w:r>
          <w:instrText xml:space="preserve"> PAGEREF _Toc15856 \h </w:instrText>
        </w:r>
        <w:r>
          <w:fldChar w:fldCharType="separate"/>
        </w:r>
        <w:r>
          <w:t>27</w:t>
        </w:r>
        <w:r>
          <w:fldChar w:fldCharType="end"/>
        </w:r>
      </w:hyperlink>
    </w:p>
    <w:p>
      <w:pPr>
        <w:pStyle w:val="TOC2"/>
        <w:tabs>
          <w:tab w:val="right" w:leader="dot" w:pos="8306"/>
        </w:tabs>
      </w:pPr>
      <w:hyperlink w:anchor="_Toc29963" w:history="1">
        <w:r>
          <w:rPr>
            <w:rFonts w:ascii="仿宋" w:eastAsia="仿宋" w:hAnsi="仿宋" w:cs="仿宋" w:hint="eastAsia"/>
            <w:lang w:eastAsia="zh-CN"/>
          </w:rPr>
          <w:t>(七)、机械设备安全保障措施</w:t>
        </w:r>
        <w:r>
          <w:tab/>
        </w:r>
        <w:r>
          <w:fldChar w:fldCharType="begin"/>
        </w:r>
        <w:r>
          <w:instrText xml:space="preserve"> PAGEREF _Toc29963 \h </w:instrText>
        </w:r>
        <w:r>
          <w:fldChar w:fldCharType="separate"/>
        </w:r>
        <w:r>
          <w:t>28</w:t>
        </w:r>
        <w:r>
          <w:fldChar w:fldCharType="end"/>
        </w:r>
      </w:hyperlink>
    </w:p>
    <w:p>
      <w:pPr>
        <w:pStyle w:val="TOC1"/>
        <w:tabs>
          <w:tab w:val="right" w:leader="dot" w:pos="8306"/>
        </w:tabs>
      </w:pPr>
      <w:hyperlink w:anchor="_Toc24296" w:history="1">
        <w:r>
          <w:rPr>
            <w:rFonts w:ascii="仿宋" w:eastAsia="仿宋" w:hAnsi="仿宋" w:cs="仿宋" w:hint="eastAsia"/>
            <w:lang w:eastAsia="zh-CN"/>
          </w:rPr>
          <w:t>九、污水自动采样器项目创新与研发</w:t>
        </w:r>
        <w:r>
          <w:tab/>
        </w:r>
        <w:r>
          <w:fldChar w:fldCharType="begin"/>
        </w:r>
        <w:r>
          <w:instrText xml:space="preserve"> PAGEREF _Toc24296 \h </w:instrText>
        </w:r>
        <w:r>
          <w:fldChar w:fldCharType="separate"/>
        </w:r>
        <w:r>
          <w:t>30</w:t>
        </w:r>
        <w:r>
          <w:fldChar w:fldCharType="end"/>
        </w:r>
      </w:hyperlink>
    </w:p>
    <w:p>
      <w:pPr>
        <w:pStyle w:val="TOC2"/>
        <w:tabs>
          <w:tab w:val="right" w:leader="dot" w:pos="8306"/>
        </w:tabs>
      </w:pPr>
      <w:hyperlink w:anchor="_Toc28598" w:history="1">
        <w:r>
          <w:rPr>
            <w:rFonts w:ascii="仿宋" w:eastAsia="仿宋" w:hAnsi="仿宋" w:cs="仿宋" w:hint="eastAsia"/>
            <w:lang w:eastAsia="zh-CN"/>
          </w:rPr>
          <w:t>(一)、创新策略与方向</w:t>
        </w:r>
        <w:r>
          <w:tab/>
        </w:r>
        <w:r>
          <w:fldChar w:fldCharType="begin"/>
        </w:r>
        <w:r>
          <w:instrText xml:space="preserve"> PAGEREF _Toc28598 \h </w:instrText>
        </w:r>
        <w:r>
          <w:fldChar w:fldCharType="separate"/>
        </w:r>
        <w:r>
          <w:t>30</w:t>
        </w:r>
        <w:r>
          <w:fldChar w:fldCharType="end"/>
        </w:r>
      </w:hyperlink>
    </w:p>
    <w:p>
      <w:pPr>
        <w:pStyle w:val="TOC2"/>
        <w:tabs>
          <w:tab w:val="right" w:leader="dot" w:pos="8306"/>
        </w:tabs>
      </w:pPr>
      <w:hyperlink w:anchor="_Toc7755" w:history="1">
        <w:r>
          <w:rPr>
            <w:rFonts w:ascii="仿宋" w:eastAsia="仿宋" w:hAnsi="仿宋" w:cs="仿宋" w:hint="eastAsia"/>
            <w:lang w:eastAsia="zh-CN"/>
          </w:rPr>
          <w:t>(二)、研发规划与投入</w:t>
        </w:r>
        <w:r>
          <w:tab/>
        </w:r>
        <w:r>
          <w:fldChar w:fldCharType="begin"/>
        </w:r>
        <w:r>
          <w:instrText xml:space="preserve"> PAGEREF _Toc7755 \h </w:instrText>
        </w:r>
        <w:r>
          <w:fldChar w:fldCharType="separate"/>
        </w:r>
        <w:r>
          <w:t>31</w:t>
        </w:r>
        <w:r>
          <w:fldChar w:fldCharType="end"/>
        </w:r>
      </w:hyperlink>
    </w:p>
    <w:p>
      <w:pPr>
        <w:pStyle w:val="TOC1"/>
        <w:tabs>
          <w:tab w:val="right" w:leader="dot" w:pos="8306"/>
        </w:tabs>
      </w:pPr>
      <w:hyperlink w:anchor="_Toc19198" w:history="1">
        <w:r>
          <w:rPr>
            <w:rFonts w:ascii="仿宋" w:eastAsia="仿宋" w:hAnsi="仿宋" w:cs="仿宋" w:hint="eastAsia"/>
            <w:lang w:eastAsia="zh-CN"/>
          </w:rPr>
          <w:t>十、污水自动采样器项目人力资源培养与发展</w:t>
        </w:r>
        <w:r>
          <w:tab/>
        </w:r>
        <w:r>
          <w:fldChar w:fldCharType="begin"/>
        </w:r>
        <w:r>
          <w:instrText xml:space="preserve"> PAGEREF _Toc19198 \h </w:instrText>
        </w:r>
        <w:r>
          <w:fldChar w:fldCharType="separate"/>
        </w:r>
        <w:r>
          <w:t>33</w:t>
        </w:r>
        <w:r>
          <w:fldChar w:fldCharType="end"/>
        </w:r>
      </w:hyperlink>
    </w:p>
    <w:p>
      <w:pPr>
        <w:pStyle w:val="TOC2"/>
        <w:tabs>
          <w:tab w:val="right" w:leader="dot" w:pos="8306"/>
        </w:tabs>
      </w:pPr>
      <w:hyperlink w:anchor="_Toc18757" w:history="1">
        <w:r>
          <w:rPr>
            <w:rFonts w:ascii="仿宋" w:eastAsia="仿宋" w:hAnsi="仿宋" w:cs="仿宋" w:hint="eastAsia"/>
            <w:lang w:eastAsia="zh-CN"/>
          </w:rPr>
          <w:t>(一)、人才需求与规划</w:t>
        </w:r>
        <w:r>
          <w:tab/>
        </w:r>
        <w:r>
          <w:fldChar w:fldCharType="begin"/>
        </w:r>
        <w:r>
          <w:instrText xml:space="preserve"> PAGEREF _Toc18757 \h </w:instrText>
        </w:r>
        <w:r>
          <w:fldChar w:fldCharType="separate"/>
        </w:r>
        <w:r>
          <w:t>33</w:t>
        </w:r>
        <w:r>
          <w:fldChar w:fldCharType="end"/>
        </w:r>
      </w:hyperlink>
    </w:p>
    <w:p>
      <w:pPr>
        <w:pStyle w:val="TOC2"/>
        <w:tabs>
          <w:tab w:val="right" w:leader="dot" w:pos="8306"/>
        </w:tabs>
      </w:pPr>
      <w:hyperlink w:anchor="_Toc30781" w:history="1">
        <w:r>
          <w:rPr>
            <w:rFonts w:ascii="仿宋" w:eastAsia="仿宋" w:hAnsi="仿宋" w:cs="仿宋" w:hint="eastAsia"/>
            <w:lang w:eastAsia="zh-CN"/>
          </w:rPr>
          <w:t>(二)、培训与发展计划</w:t>
        </w:r>
        <w:r>
          <w:tab/>
        </w:r>
        <w:r>
          <w:fldChar w:fldCharType="begin"/>
        </w:r>
        <w:r>
          <w:instrText xml:space="preserve"> PAGEREF _Toc30781 \h </w:instrText>
        </w:r>
        <w:r>
          <w:fldChar w:fldCharType="separate"/>
        </w:r>
        <w:r>
          <w:t>33</w:t>
        </w:r>
        <w:r>
          <w:fldChar w:fldCharType="end"/>
        </w:r>
      </w:hyperlink>
    </w:p>
    <w:p>
      <w:pPr>
        <w:pStyle w:val="TOC1"/>
        <w:tabs>
          <w:tab w:val="right" w:leader="dot" w:pos="8306"/>
        </w:tabs>
      </w:pPr>
      <w:hyperlink w:anchor="_Toc2334" w:history="1">
        <w:r>
          <w:rPr>
            <w:rFonts w:ascii="仿宋" w:eastAsia="仿宋" w:hAnsi="仿宋" w:cs="仿宋" w:hint="eastAsia"/>
            <w:lang w:eastAsia="zh-CN"/>
          </w:rPr>
          <w:t>十一、污水自动采样器项目人力资源管理</w:t>
        </w:r>
        <w:r>
          <w:tab/>
        </w:r>
        <w:r>
          <w:fldChar w:fldCharType="begin"/>
        </w:r>
        <w:r>
          <w:instrText xml:space="preserve"> PAGEREF _Toc2334 \h </w:instrText>
        </w:r>
        <w:r>
          <w:fldChar w:fldCharType="separate"/>
        </w:r>
        <w:r>
          <w:t>34</w:t>
        </w:r>
        <w:r>
          <w:fldChar w:fldCharType="end"/>
        </w:r>
      </w:hyperlink>
    </w:p>
    <w:p>
      <w:pPr>
        <w:pStyle w:val="TOC2"/>
        <w:tabs>
          <w:tab w:val="right" w:leader="dot" w:pos="8306"/>
        </w:tabs>
      </w:pPr>
      <w:hyperlink w:anchor="_Toc27535" w:history="1">
        <w:r>
          <w:rPr>
            <w:rFonts w:ascii="仿宋" w:eastAsia="仿宋" w:hAnsi="仿宋" w:cs="仿宋" w:hint="eastAsia"/>
            <w:lang w:eastAsia="zh-CN"/>
          </w:rPr>
          <w:t>(一)、建立健全的预算管理制度</w:t>
        </w:r>
        <w:r>
          <w:tab/>
        </w:r>
        <w:r>
          <w:fldChar w:fldCharType="begin"/>
        </w:r>
        <w:r>
          <w:instrText xml:space="preserve"> PAGEREF _Toc27535 \h </w:instrText>
        </w:r>
        <w:r>
          <w:fldChar w:fldCharType="separate"/>
        </w:r>
        <w:r>
          <w:t>34</w:t>
        </w:r>
        <w:r>
          <w:fldChar w:fldCharType="end"/>
        </w:r>
      </w:hyperlink>
    </w:p>
    <w:p>
      <w:pPr>
        <w:pStyle w:val="TOC2"/>
        <w:tabs>
          <w:tab w:val="right" w:leader="dot" w:pos="8306"/>
        </w:tabs>
      </w:pPr>
      <w:hyperlink w:anchor="_Toc31149" w:history="1">
        <w:r>
          <w:rPr>
            <w:rFonts w:ascii="仿宋" w:eastAsia="仿宋" w:hAnsi="仿宋" w:cs="仿宋" w:hint="eastAsia"/>
            <w:lang w:eastAsia="zh-CN"/>
          </w:rPr>
          <w:t>(二)、加强资金流动监控</w:t>
        </w:r>
        <w:r>
          <w:tab/>
        </w:r>
        <w:r>
          <w:fldChar w:fldCharType="begin"/>
        </w:r>
        <w:r>
          <w:instrText xml:space="preserve"> PAGEREF _Toc31149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1" w:history="1">
        <w:r>
          <w:rPr>
            <w:rFonts w:ascii="仿宋" w:eastAsia="仿宋" w:hAnsi="仿宋" w:cs="仿宋" w:hint="eastAsia"/>
            <w:lang w:eastAsia="zh-CN"/>
          </w:rPr>
          <w:t>(三)、制定完善的风险控制机制</w:t>
        </w:r>
        <w:r>
          <w:tab/>
        </w:r>
        <w:r>
          <w:fldChar w:fldCharType="begin"/>
        </w:r>
        <w:r>
          <w:instrText xml:space="preserve"> PAGEREF _Toc4341 \h </w:instrText>
        </w:r>
        <w:r>
          <w:fldChar w:fldCharType="separate"/>
        </w:r>
        <w:r>
          <w:t>37</w:t>
        </w:r>
        <w:r>
          <w:fldChar w:fldCharType="end"/>
        </w:r>
      </w:hyperlink>
    </w:p>
    <w:p>
      <w:pPr>
        <w:pStyle w:val="TOC2"/>
        <w:tabs>
          <w:tab w:val="right" w:leader="dot" w:pos="8306"/>
        </w:tabs>
      </w:pPr>
      <w:hyperlink w:anchor="_Toc8297" w:history="1">
        <w:r>
          <w:rPr>
            <w:rFonts w:ascii="仿宋" w:eastAsia="仿宋" w:hAnsi="仿宋" w:cs="仿宋" w:hint="eastAsia"/>
            <w:lang w:eastAsia="zh-CN"/>
          </w:rPr>
          <w:t>(四)、优化成本管理</w:t>
        </w:r>
        <w:r>
          <w:tab/>
        </w:r>
        <w:r>
          <w:fldChar w:fldCharType="begin"/>
        </w:r>
        <w:r>
          <w:instrText xml:space="preserve"> PAGEREF _Toc8297 \h </w:instrText>
        </w:r>
        <w:r>
          <w:fldChar w:fldCharType="separate"/>
        </w:r>
        <w:r>
          <w:t>38</w:t>
        </w:r>
        <w:r>
          <w:fldChar w:fldCharType="end"/>
        </w:r>
      </w:hyperlink>
    </w:p>
    <w:p>
      <w:pPr>
        <w:pStyle w:val="TOC1"/>
        <w:tabs>
          <w:tab w:val="right" w:leader="dot" w:pos="8306"/>
        </w:tabs>
      </w:pPr>
      <w:hyperlink w:anchor="_Toc25491" w:history="1">
        <w:r>
          <w:rPr>
            <w:rFonts w:ascii="仿宋" w:eastAsia="仿宋" w:hAnsi="仿宋" w:cs="仿宋" w:hint="eastAsia"/>
            <w:lang w:eastAsia="zh-CN"/>
          </w:rPr>
          <w:t>十二、污水自动采样器项目环境影响分析</w:t>
        </w:r>
        <w:r>
          <w:tab/>
        </w:r>
        <w:r>
          <w:fldChar w:fldCharType="begin"/>
        </w:r>
        <w:r>
          <w:instrText xml:space="preserve"> PAGEREF _Toc25491 \h </w:instrText>
        </w:r>
        <w:r>
          <w:fldChar w:fldCharType="separate"/>
        </w:r>
        <w:r>
          <w:t>40</w:t>
        </w:r>
        <w:r>
          <w:fldChar w:fldCharType="end"/>
        </w:r>
      </w:hyperlink>
    </w:p>
    <w:p>
      <w:pPr>
        <w:pStyle w:val="TOC2"/>
        <w:tabs>
          <w:tab w:val="right" w:leader="dot" w:pos="8306"/>
        </w:tabs>
      </w:pPr>
      <w:hyperlink w:anchor="_Toc12593" w:history="1">
        <w:r>
          <w:rPr>
            <w:rFonts w:ascii="仿宋" w:eastAsia="仿宋" w:hAnsi="仿宋" w:cs="仿宋" w:hint="eastAsia"/>
            <w:lang w:eastAsia="zh-CN"/>
          </w:rPr>
          <w:t>(一)、建设区域环境质量现状</w:t>
        </w:r>
        <w:r>
          <w:tab/>
        </w:r>
        <w:r>
          <w:fldChar w:fldCharType="begin"/>
        </w:r>
        <w:r>
          <w:instrText xml:space="preserve"> PAGEREF _Toc12593 \h </w:instrText>
        </w:r>
        <w:r>
          <w:fldChar w:fldCharType="separate"/>
        </w:r>
        <w:r>
          <w:t>40</w:t>
        </w:r>
        <w:r>
          <w:fldChar w:fldCharType="end"/>
        </w:r>
      </w:hyperlink>
    </w:p>
    <w:p>
      <w:pPr>
        <w:pStyle w:val="TOC2"/>
        <w:tabs>
          <w:tab w:val="right" w:leader="dot" w:pos="8306"/>
        </w:tabs>
      </w:pPr>
      <w:hyperlink w:anchor="_Toc32761" w:history="1">
        <w:r>
          <w:rPr>
            <w:rFonts w:ascii="仿宋" w:eastAsia="仿宋" w:hAnsi="仿宋" w:cs="仿宋" w:hint="eastAsia"/>
            <w:lang w:eastAsia="zh-CN"/>
          </w:rPr>
          <w:t>(二)、建设期环境保护</w:t>
        </w:r>
        <w:r>
          <w:tab/>
        </w:r>
        <w:r>
          <w:fldChar w:fldCharType="begin"/>
        </w:r>
        <w:r>
          <w:instrText xml:space="preserve"> PAGEREF _Toc32761 \h </w:instrText>
        </w:r>
        <w:r>
          <w:fldChar w:fldCharType="separate"/>
        </w:r>
        <w:r>
          <w:t>41</w:t>
        </w:r>
        <w:r>
          <w:fldChar w:fldCharType="end"/>
        </w:r>
      </w:hyperlink>
    </w:p>
    <w:p>
      <w:pPr>
        <w:pStyle w:val="TOC2"/>
        <w:tabs>
          <w:tab w:val="right" w:leader="dot" w:pos="8306"/>
        </w:tabs>
      </w:pPr>
      <w:hyperlink w:anchor="_Toc13807" w:history="1">
        <w:r>
          <w:rPr>
            <w:rFonts w:ascii="仿宋" w:eastAsia="仿宋" w:hAnsi="仿宋" w:cs="仿宋" w:hint="eastAsia"/>
            <w:lang w:eastAsia="zh-CN"/>
          </w:rPr>
          <w:t>(三)、运营期环境保护</w:t>
        </w:r>
        <w:r>
          <w:tab/>
        </w:r>
        <w:r>
          <w:fldChar w:fldCharType="begin"/>
        </w:r>
        <w:r>
          <w:instrText xml:space="preserve"> PAGEREF _Toc13807 \h </w:instrText>
        </w:r>
        <w:r>
          <w:fldChar w:fldCharType="separate"/>
        </w:r>
        <w:r>
          <w:t>42</w:t>
        </w:r>
        <w:r>
          <w:fldChar w:fldCharType="end"/>
        </w:r>
      </w:hyperlink>
    </w:p>
    <w:p>
      <w:pPr>
        <w:pStyle w:val="TOC2"/>
        <w:tabs>
          <w:tab w:val="right" w:leader="dot" w:pos="8306"/>
        </w:tabs>
      </w:pPr>
      <w:hyperlink w:anchor="_Toc4498" w:history="1">
        <w:r>
          <w:rPr>
            <w:rFonts w:ascii="仿宋" w:eastAsia="仿宋" w:hAnsi="仿宋" w:cs="仿宋" w:hint="eastAsia"/>
            <w:lang w:eastAsia="zh-CN"/>
          </w:rPr>
          <w:t>(四)、污水自动采样器项目建设对区域经济的影响</w:t>
        </w:r>
        <w:r>
          <w:tab/>
        </w:r>
        <w:r>
          <w:fldChar w:fldCharType="begin"/>
        </w:r>
        <w:r>
          <w:instrText xml:space="preserve"> PAGEREF _Toc4498 \h </w:instrText>
        </w:r>
        <w:r>
          <w:fldChar w:fldCharType="separate"/>
        </w:r>
        <w:r>
          <w:t>44</w:t>
        </w:r>
        <w:r>
          <w:fldChar w:fldCharType="end"/>
        </w:r>
      </w:hyperlink>
    </w:p>
    <w:p>
      <w:pPr>
        <w:pStyle w:val="TOC2"/>
        <w:tabs>
          <w:tab w:val="right" w:leader="dot" w:pos="8306"/>
        </w:tabs>
      </w:pPr>
      <w:hyperlink w:anchor="_Toc6345" w:history="1">
        <w:r>
          <w:rPr>
            <w:rFonts w:ascii="仿宋" w:eastAsia="仿宋" w:hAnsi="仿宋" w:cs="仿宋" w:hint="eastAsia"/>
            <w:lang w:eastAsia="zh-CN"/>
          </w:rPr>
          <w:t>(五)、废弃物处理</w:t>
        </w:r>
        <w:r>
          <w:tab/>
        </w:r>
        <w:r>
          <w:fldChar w:fldCharType="begin"/>
        </w:r>
        <w:r>
          <w:instrText xml:space="preserve"> PAGEREF _Toc6345 \h </w:instrText>
        </w:r>
        <w:r>
          <w:fldChar w:fldCharType="separate"/>
        </w:r>
        <w:r>
          <w:t>46</w:t>
        </w:r>
        <w:r>
          <w:fldChar w:fldCharType="end"/>
        </w:r>
      </w:hyperlink>
    </w:p>
    <w:p>
      <w:pPr>
        <w:pStyle w:val="TOC2"/>
        <w:tabs>
          <w:tab w:val="right" w:leader="dot" w:pos="8306"/>
        </w:tabs>
      </w:pPr>
      <w:hyperlink w:anchor="_Toc15535" w:history="1">
        <w:r>
          <w:rPr>
            <w:rFonts w:ascii="仿宋" w:eastAsia="仿宋" w:hAnsi="仿宋" w:cs="仿宋" w:hint="eastAsia"/>
            <w:lang w:eastAsia="zh-CN"/>
          </w:rPr>
          <w:t>(六)、特殊环境影响分析</w:t>
        </w:r>
        <w:r>
          <w:tab/>
        </w:r>
        <w:r>
          <w:fldChar w:fldCharType="begin"/>
        </w:r>
        <w:r>
          <w:instrText xml:space="preserve"> PAGEREF _Toc15535 \h </w:instrText>
        </w:r>
        <w:r>
          <w:fldChar w:fldCharType="separate"/>
        </w:r>
        <w:r>
          <w:t>47</w:t>
        </w:r>
        <w:r>
          <w:fldChar w:fldCharType="end"/>
        </w:r>
      </w:hyperlink>
    </w:p>
    <w:p>
      <w:pPr>
        <w:pStyle w:val="TOC2"/>
        <w:tabs>
          <w:tab w:val="right" w:leader="dot" w:pos="8306"/>
        </w:tabs>
      </w:pPr>
      <w:hyperlink w:anchor="_Toc19593" w:history="1">
        <w:r>
          <w:rPr>
            <w:rFonts w:ascii="仿宋" w:eastAsia="仿宋" w:hAnsi="仿宋" w:cs="仿宋" w:hint="eastAsia"/>
            <w:lang w:eastAsia="zh-CN"/>
          </w:rPr>
          <w:t>(七)、清洁生产</w:t>
        </w:r>
        <w:r>
          <w:tab/>
        </w:r>
        <w:r>
          <w:fldChar w:fldCharType="begin"/>
        </w:r>
        <w:r>
          <w:instrText xml:space="preserve"> PAGEREF _Toc19593 \h </w:instrText>
        </w:r>
        <w:r>
          <w:fldChar w:fldCharType="separate"/>
        </w:r>
        <w:r>
          <w:t>48</w:t>
        </w:r>
        <w:r>
          <w:fldChar w:fldCharType="end"/>
        </w:r>
      </w:hyperlink>
    </w:p>
    <w:p>
      <w:pPr>
        <w:pStyle w:val="TOC2"/>
        <w:tabs>
          <w:tab w:val="right" w:leader="dot" w:pos="8306"/>
        </w:tabs>
      </w:pPr>
      <w:hyperlink w:anchor="_Toc29130" w:history="1">
        <w:r>
          <w:rPr>
            <w:rFonts w:ascii="仿宋" w:eastAsia="仿宋" w:hAnsi="仿宋" w:cs="仿宋" w:hint="eastAsia"/>
            <w:lang w:eastAsia="zh-CN"/>
          </w:rPr>
          <w:t>(八)、环境保护综合评价</w:t>
        </w:r>
        <w:r>
          <w:tab/>
        </w:r>
        <w:r>
          <w:fldChar w:fldCharType="begin"/>
        </w:r>
        <w:r>
          <w:instrText xml:space="preserve"> PAGEREF _Toc29130 \h </w:instrText>
        </w:r>
        <w:r>
          <w:fldChar w:fldCharType="separate"/>
        </w:r>
        <w:r>
          <w:t>49</w:t>
        </w:r>
        <w:r>
          <w:fldChar w:fldCharType="end"/>
        </w:r>
      </w:hyperlink>
    </w:p>
    <w:p>
      <w:pPr>
        <w:pStyle w:val="TOC1"/>
        <w:tabs>
          <w:tab w:val="right" w:leader="dot" w:pos="8306"/>
        </w:tabs>
      </w:pPr>
      <w:hyperlink w:anchor="_Toc27977" w:history="1">
        <w:r>
          <w:rPr>
            <w:rFonts w:ascii="仿宋" w:eastAsia="仿宋" w:hAnsi="仿宋" w:cs="仿宋" w:hint="eastAsia"/>
            <w:lang w:eastAsia="zh-CN"/>
          </w:rPr>
          <w:t>十三、污水自动采样器项目工程方案分析</w:t>
        </w:r>
        <w:r>
          <w:tab/>
        </w:r>
        <w:r>
          <w:fldChar w:fldCharType="begin"/>
        </w:r>
        <w:r>
          <w:instrText xml:space="preserve"> PAGEREF _Toc27977 \h </w:instrText>
        </w:r>
        <w:r>
          <w:fldChar w:fldCharType="separate"/>
        </w:r>
        <w:r>
          <w:t>51</w:t>
        </w:r>
        <w:r>
          <w:fldChar w:fldCharType="end"/>
        </w:r>
      </w:hyperlink>
    </w:p>
    <w:p>
      <w:pPr>
        <w:pStyle w:val="TOC2"/>
        <w:tabs>
          <w:tab w:val="right" w:leader="dot" w:pos="8306"/>
        </w:tabs>
      </w:pPr>
      <w:hyperlink w:anchor="_Toc15344" w:history="1">
        <w:r>
          <w:rPr>
            <w:rFonts w:ascii="仿宋" w:eastAsia="仿宋" w:hAnsi="仿宋" w:cs="仿宋" w:hint="eastAsia"/>
            <w:lang w:eastAsia="zh-CN"/>
          </w:rPr>
          <w:t>(一)、建筑工程设计原则</w:t>
        </w:r>
        <w:r>
          <w:tab/>
        </w:r>
        <w:r>
          <w:fldChar w:fldCharType="begin"/>
        </w:r>
        <w:r>
          <w:instrText xml:space="preserve"> PAGEREF _Toc15344 \h </w:instrText>
        </w:r>
        <w:r>
          <w:fldChar w:fldCharType="separate"/>
        </w:r>
        <w:r>
          <w:t>51</w:t>
        </w:r>
        <w:r>
          <w:fldChar w:fldCharType="end"/>
        </w:r>
      </w:hyperlink>
    </w:p>
    <w:p>
      <w:pPr>
        <w:pStyle w:val="TOC2"/>
        <w:tabs>
          <w:tab w:val="right" w:leader="dot" w:pos="8306"/>
        </w:tabs>
      </w:pPr>
      <w:hyperlink w:anchor="_Toc17343" w:history="1">
        <w:r>
          <w:rPr>
            <w:rFonts w:ascii="仿宋" w:eastAsia="仿宋" w:hAnsi="仿宋" w:cs="仿宋" w:hint="eastAsia"/>
            <w:lang w:eastAsia="zh-CN"/>
          </w:rPr>
          <w:t>(二)、土建工程建设指标</w:t>
        </w:r>
        <w:r>
          <w:tab/>
        </w:r>
        <w:r>
          <w:fldChar w:fldCharType="begin"/>
        </w:r>
        <w:r>
          <w:instrText xml:space="preserve"> PAGEREF _Toc17343 \h </w:instrText>
        </w:r>
        <w:r>
          <w:fldChar w:fldCharType="separate"/>
        </w:r>
        <w:r>
          <w:t>54</w:t>
        </w:r>
        <w:r>
          <w:fldChar w:fldCharType="end"/>
        </w:r>
      </w:hyperlink>
    </w:p>
    <w:p>
      <w:pPr>
        <w:pStyle w:val="TOC1"/>
        <w:tabs>
          <w:tab w:val="right" w:leader="dot" w:pos="8306"/>
        </w:tabs>
      </w:pPr>
      <w:hyperlink w:anchor="_Toc27511" w:history="1">
        <w:r>
          <w:rPr>
            <w:rFonts w:ascii="仿宋" w:eastAsia="仿宋" w:hAnsi="仿宋" w:cs="仿宋" w:hint="eastAsia"/>
            <w:lang w:eastAsia="zh-CN"/>
          </w:rPr>
          <w:t>十四、供应链管理</w:t>
        </w:r>
        <w:r>
          <w:tab/>
        </w:r>
        <w:r>
          <w:fldChar w:fldCharType="begin"/>
        </w:r>
        <w:r>
          <w:instrText xml:space="preserve"> PAGEREF _Toc27511 \h </w:instrText>
        </w:r>
        <w:r>
          <w:fldChar w:fldCharType="separate"/>
        </w:r>
        <w:r>
          <w:t>56</w:t>
        </w:r>
        <w:r>
          <w:fldChar w:fldCharType="end"/>
        </w:r>
      </w:hyperlink>
    </w:p>
    <w:p>
      <w:pPr>
        <w:pStyle w:val="TOC2"/>
        <w:tabs>
          <w:tab w:val="right" w:leader="dot" w:pos="8306"/>
        </w:tabs>
      </w:pPr>
      <w:hyperlink w:anchor="_Toc10130" w:history="1">
        <w:r>
          <w:rPr>
            <w:rFonts w:ascii="仿宋" w:eastAsia="仿宋" w:hAnsi="仿宋" w:cs="仿宋" w:hint="eastAsia"/>
            <w:lang w:eastAsia="zh-CN"/>
          </w:rPr>
          <w:t>(一)、供应链战略规划</w:t>
        </w:r>
        <w:r>
          <w:tab/>
        </w:r>
        <w:r>
          <w:fldChar w:fldCharType="begin"/>
        </w:r>
        <w:r>
          <w:instrText xml:space="preserve"> PAGEREF _Toc10130 \h </w:instrText>
        </w:r>
        <w:r>
          <w:fldChar w:fldCharType="separate"/>
        </w:r>
        <w:r>
          <w:t>56</w:t>
        </w:r>
        <w:r>
          <w:fldChar w:fldCharType="end"/>
        </w:r>
      </w:hyperlink>
    </w:p>
    <w:p>
      <w:pPr>
        <w:pStyle w:val="TOC2"/>
        <w:tabs>
          <w:tab w:val="right" w:leader="dot" w:pos="8306"/>
        </w:tabs>
      </w:pPr>
      <w:hyperlink w:anchor="_Toc18282" w:history="1">
        <w:r>
          <w:rPr>
            <w:rFonts w:ascii="仿宋" w:eastAsia="仿宋" w:hAnsi="仿宋" w:cs="仿宋" w:hint="eastAsia"/>
            <w:lang w:eastAsia="zh-CN"/>
          </w:rPr>
          <w:t>(二)、供应商选择与合作</w:t>
        </w:r>
        <w:r>
          <w:tab/>
        </w:r>
        <w:r>
          <w:fldChar w:fldCharType="begin"/>
        </w:r>
        <w:r>
          <w:instrText xml:space="preserve"> PAGEREF _Toc18282 \h </w:instrText>
        </w:r>
        <w:r>
          <w:fldChar w:fldCharType="separate"/>
        </w:r>
        <w:r>
          <w:t>57</w:t>
        </w:r>
        <w:r>
          <w:fldChar w:fldCharType="end"/>
        </w:r>
      </w:hyperlink>
    </w:p>
    <w:p>
      <w:pPr>
        <w:pStyle w:val="TOC2"/>
        <w:tabs>
          <w:tab w:val="right" w:leader="dot" w:pos="8306"/>
        </w:tabs>
      </w:pPr>
      <w:hyperlink w:anchor="_Toc24985" w:history="1">
        <w:r>
          <w:rPr>
            <w:rFonts w:ascii="仿宋" w:eastAsia="仿宋" w:hAnsi="仿宋" w:cs="仿宋" w:hint="eastAsia"/>
            <w:lang w:eastAsia="zh-CN"/>
          </w:rPr>
          <w:t>(三)、物流与库存管理</w:t>
        </w:r>
        <w:r>
          <w:tab/>
        </w:r>
        <w:r>
          <w:fldChar w:fldCharType="begin"/>
        </w:r>
        <w:r>
          <w:instrText xml:space="preserve"> PAGEREF _Toc24985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9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59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50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污水自动采样器项目的主要产品是XXXX，预计年产值为XXX万元。这一产品在市场中占据着重要的地位，其广泛的应用范围使得该污水自动采样器项目的市场前景非常广阔。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污水自动采样器项目的xxx产品作为重要的原材料之一，将在多个领域发挥关键作用。其在建筑、交通、能源等方面的广泛应用将为整个产业链提供强大的支持，形成产业协同效应。污水自动采样器项目的年产值XXX万XXX万XXX万万元不仅反映了其在市场上的巨大潜力，更预示着它对国民经济的积极贡献。这种关联度高、涉及面广的产业关系，使得该污水自动采样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4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总征地面积为XXXX平方米，相当于约XX.XX亩，其中净用地面积为XXXX平方米，红线范围内相当于约XX.XX亩。这一用地规模充分考虑了污水自动采样器项目的建设需求，保障了污水自动采样器项目在合适的空间内得以充分发展。污水自动采样器项目规划的总建筑面积为XXXX平方米，其中主体工程建设占XXXX平方米，计容建筑面积达XXXX平方米。预计建筑工程的投资将达到XXXX万元，为污水自动采样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计划购置的设备共计XXXX台（套），设备购置费用为XXXX万元。这一设备购置计划充分考虑到污水自动采样器项目的生产需求和技术要求，确保了污水自动采样器项目在生产运营中具备先进的技术装备和高效的生产能力。设备的合理配置将为污水自动采样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计划总投资为XXXX万元，预计年实现营业收入为XXXX万元。这一产能规模的设定旨在确保污水自动采样器项目能够在投资与回报之间取得平衡，实现长期可持续的发展。污水自动采样器项目的总投资充分考虑到各个方面的需求，包括用地建设、设备购置等多个环节，以确保污水自动采样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78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85"/>
      <w:r>
        <w:rPr>
          <w:rFonts w:ascii="仿宋" w:eastAsia="仿宋" w:hAnsi="仿宋" w:cs="仿宋" w:hint="eastAsia"/>
          <w:lang w:eastAsia="zh-CN"/>
        </w:rPr>
        <w:t>(一)、污水自动采样器行业分析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行业一直以来都是市场的关注焦点。行业内的发展趋势、竞争态势以及潜在机会都对污水自动采样器项目的推进产生深远的影响。通过深入研究行业的整体概貌，我们将更好地理解行业的核心特征，为污水自动采样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行业，技术一直是推动创新和发展的关键因素。我们将对当前技术趋势进行详尽分析，包括但不限于人工智能、大数据应用、先进制造技术等。这有助于污水自动采样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污水自动采样器项目成功的基础。我们将对主要竞争对手进行深入研究，包括其市场份额、产品特点、市场定位等。通过全面了解竞争对手的优势和劣势，污水自动采样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5225"/>
      <w:r>
        <w:rPr>
          <w:rFonts w:ascii="仿宋" w:eastAsia="仿宋" w:hAnsi="仿宋" w:cs="仿宋" w:hint="eastAsia"/>
          <w:sz w:val="28"/>
          <w:lang w:eastAsia="zh-CN"/>
        </w:rPr>
        <w:t>(二)、污水自动采样器市场分析预测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污水自动采样器市场未来的增长趋势。这包括市场的整体规模、各细分领域的发展趋势等。污水自动采样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污水自动采样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污水自动采样器项目实施过程中需要充分考虑的因素。我们将对市场风险进行全面评估，包括但不限于政策法规风险、市场竞争风险、技术变革风险等。通过对潜在风险的深入分析，污水自动采样器项目可以制定相应的风险缓解策略，降低不确定性对污水自动采样器项目的影响。</w:t>
      </w:r>
    </w:p>
    <w:p>
      <w:pPr>
        <w:pStyle w:val="Heading1"/>
        <w:ind w:firstLine="560" w:firstLineChars="200"/>
        <w:rPr>
          <w:rFonts w:ascii="仿宋" w:eastAsia="仿宋" w:hAnsi="仿宋" w:cs="仿宋" w:hint="eastAsia"/>
          <w:sz w:val="28"/>
          <w:lang w:eastAsia="zh-CN"/>
        </w:rPr>
      </w:pPr>
      <w:bookmarkStart w:id="8" w:name="_Toc17817"/>
      <w:r>
        <w:rPr>
          <w:rFonts w:ascii="仿宋" w:eastAsia="仿宋" w:hAnsi="仿宋" w:cs="仿宋" w:hint="eastAsia"/>
          <w:sz w:val="28"/>
          <w:lang w:eastAsia="zh-CN"/>
        </w:rPr>
        <w:t>三、污水自动采样器项目可持续发展</w:t>
      </w:r>
      <w:bookmarkEnd w:id="8"/>
    </w:p>
    <w:p>
      <w:pPr>
        <w:pStyle w:val="Heading2"/>
        <w:rPr>
          <w:rFonts w:ascii="仿宋" w:eastAsia="仿宋" w:hAnsi="仿宋" w:cs="仿宋" w:hint="eastAsia"/>
          <w:lang w:eastAsia="zh-CN"/>
        </w:rPr>
      </w:pPr>
      <w:bookmarkStart w:id="9" w:name="_Toc2413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中，污水自动采样器项目团队着眼于未来，明确了可持续发展的战略方向。制定的具体可持续发展目标包括降低资源使用、采用环保技术、最大化社会效益等。这一步骤不仅有助于污水自动采样器项目在环保和社会责任方面达到最高标准，也为未来提供了明确的指引，确保污水自动采样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可持续实践的融入污水自动采样器项目管理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污水自动采样器项目管理周期。从污水自动采样器项目规划开始，污水自动采样器项目团队就考虑了环境和社会的因素。在执行阶段，污水自动采样器项目团队积极推动绿色技术的应用，优化资源利用。此外，关注员工的社会责任，通过培训和沟通活动提高员工对可持续发展的认知，使他们能够在日常工作中践行可持续实践。这些举措不仅为污水自动采样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4619"/>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扎根于污水自动采样器项目的可持续发展理念，我们深信环保与社会责任是污水自动采样器项目成功的关键支柱。在污水自动采样器项目的每一步，我们都致力于通过创新和实践，履行对环境和社会的坚定责任。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团队通过引入先进的环保技术、建立高效的废物处理系统以及推动能源节约措施，积极履行环保责任。定期的环保监测和评估确保污水自动采样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不仅致力于自身可持续发展，还注重对社会的回馈。通过支持社区污水自动采样器项目、参与慈善事业、提供培训机会等方式，污水自动采样器项目积极履行社会责任。与当地社区建立积极互动，关注员工的工作与生活平衡，以及员工的身心健康，是污水自动采样器项目在社会责任层面的关键举措。这样的实践不仅增强了污水自动采样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7239"/>
      <w:r>
        <w:rPr>
          <w:rFonts w:ascii="仿宋" w:eastAsia="仿宋" w:hAnsi="仿宋" w:cs="仿宋" w:hint="eastAsia"/>
          <w:sz w:val="28"/>
          <w:lang w:eastAsia="zh-CN"/>
        </w:rPr>
        <w:t>四、污水自动采样器项目绩效评估</w:t>
      </w:r>
      <w:bookmarkEnd w:id="11"/>
    </w:p>
    <w:p>
      <w:pPr>
        <w:pStyle w:val="Heading2"/>
        <w:rPr>
          <w:rFonts w:ascii="仿宋" w:eastAsia="仿宋" w:hAnsi="仿宋" w:cs="仿宋" w:hint="eastAsia"/>
          <w:lang w:eastAsia="zh-CN"/>
        </w:rPr>
      </w:pPr>
      <w:bookmarkStart w:id="12" w:name="_Toc1255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中，我们设计了一套全面的绩效评估指标，以确保污水自动采样器项目的可控和成功交付。这些指标跨足污水自动采样器项目目标、成本、进度和质量等多个维度，为我们提供了全面洞察污水自动采样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目标达成率是我们关注的首要指标。我们设定了明确的目标，并通过定期监测和评估，迅速发现并应对潜在的目标偏差。这为污水自动采样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成本绩效是另一个核心关注点。通过实际成本与预算成本的对比分析，我们深入了解成本差异的原因，及时调整资源分配，保持污水自动采样器项目在经济效益方面的合理水平。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进度作为关键的绩效指标之一，得到了精心的关注。我们制定了详细的污水自动采样器项目进度计划，并设立了进度符合度指标，确保实际进度与计划进度保持一致。这使我们能够快速发现和解决潜在的进度问题，保持污水自动采样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污水自动采样器项目绩效的不可或缺的一环。我们引入了一系列的质量标准和客户满意度指标，以确保污水自动采样器项目交付的成果在质量上达到或超越预期水平。通过持续监测这些指标，我们努力提升污水自动采样器项目整体质量水平，为污水自动采样器项目的成功交付提供有力保障。通过这些科学且全面的绩效评估，我们能够更好地引导污水自动采样器项目的持续改进，确保污水自动采样器项目目标的顺利达成。</w:t>
      </w:r>
    </w:p>
    <w:p>
      <w:pPr>
        <w:pStyle w:val="Heading2"/>
        <w:ind w:firstLine="560" w:firstLineChars="200"/>
        <w:rPr>
          <w:rFonts w:ascii="仿宋" w:eastAsia="仿宋" w:hAnsi="仿宋" w:cs="仿宋" w:hint="eastAsia"/>
          <w:sz w:val="28"/>
          <w:lang w:eastAsia="zh-CN"/>
        </w:rPr>
      </w:pPr>
      <w:bookmarkStart w:id="13" w:name="_Toc1115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绩效评估是污水自动采样器项目中的关键环节，为确保污水自动采样器项目达到预期目标，我们采用了多层次、多维度的绩效评估方法。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污水自动采样器项目的战略目标对齐，确保每个决策和行动都与污水自动采样器项目整体目标保持一致。团队会定期召开战略对齐会议，审视当前工作与污水自动采样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污水自动采样器项目进度、质量、成本和风险等方面。这些指标通过数据收集和分析，为污水自动采样器项目管理团队提供了客观的评估依据。例如，我们通过污水自动采样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污水自动采样器项目内部，还考虑了污水自动采样器项目对外部环境的影响。我们定期进行干系人满意度调查，以了解各利益相关方对污水自动采样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这种多层次、多角度的绩效评估方法，使得我们能够全面了解污水自动采样器项目的运行状态，及时做出调整，确保污水自动采样器项目在不断变化的环境中保持稳健前行。</w:t>
      </w:r>
    </w:p>
    <w:p>
      <w:pPr>
        <w:pStyle w:val="Heading2"/>
        <w:ind w:firstLine="560" w:firstLineChars="200"/>
        <w:rPr>
          <w:rFonts w:ascii="仿宋" w:eastAsia="仿宋" w:hAnsi="仿宋" w:cs="仿宋" w:hint="eastAsia"/>
          <w:sz w:val="28"/>
          <w:lang w:eastAsia="zh-CN"/>
        </w:rPr>
      </w:pPr>
      <w:bookmarkStart w:id="14" w:name="_Toc3030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为了确保污水自动采样器项目的有效管理和不断优化，我们采用了精心设计的绩效评估周期。这个周期旨在实现灵活、实时和全面的评估，以适应污水自动采样器项目执行中的各种挑战。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污水自动采样器项目的不同需求，分为短期、中期和长期。短期评估关注每个迭代或工作周期，以及时发现和解决当前任务中的问题。中期评估涵盖几个迭代，深入了解整体污水自动采样器项目的趋势和性能。长期评估则着眼于整个污水自动采样器项目阶段，确保污水自动采样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污水自动采样器项目管理工具和协作平台，团队成员能够随时更新和分享污水自动采样器项目数据。这种实时性的反馈机制使我们能够及时察觉潜在问题，快速调整，保持污水自动采样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污水自动采样器项目的决策制定密不可分。每个周期的污水自动采样器项目回顾会议成为集体总结经验、识别问题深层次原因并找到创新解决方案的平台。这种定期的反思与调整机制使污水自动采样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674"/>
      <w:r>
        <w:rPr>
          <w:rFonts w:ascii="仿宋" w:eastAsia="仿宋" w:hAnsi="仿宋" w:cs="仿宋" w:hint="eastAsia"/>
          <w:sz w:val="28"/>
          <w:lang w:eastAsia="zh-CN"/>
        </w:rPr>
        <w:t>五、污水自动采样器项目建设背景及必要性分析</w:t>
      </w:r>
      <w:bookmarkEnd w:id="15"/>
    </w:p>
    <w:p>
      <w:pPr>
        <w:pStyle w:val="Heading2"/>
        <w:rPr>
          <w:rFonts w:ascii="仿宋" w:eastAsia="仿宋" w:hAnsi="仿宋" w:cs="仿宋" w:hint="eastAsia"/>
          <w:lang w:eastAsia="zh-CN"/>
        </w:rPr>
      </w:pPr>
      <w:bookmarkStart w:id="16" w:name="_Toc23154"/>
      <w:r>
        <w:rPr>
          <w:rFonts w:ascii="仿宋" w:eastAsia="仿宋" w:hAnsi="仿宋" w:cs="仿宋" w:hint="eastAsia"/>
          <w:lang w:eastAsia="zh-CN"/>
        </w:rPr>
        <w:t>(一)、污水自动采样器项目背景分析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污水自动采样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污水自动采样器项目在这个潮流中的定位。同时，我们将关注行业内涌现的新兴机遇，以便污水自动采样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污水自动采样器项目提供了强大的发展动力。我们将聚焦于行业内最新的技术发展趋势，包括但不限于人工智能、大数据分析、物联网等领域。通过深度的技术研究，我们将确保污水自动采样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污水自动采样器项目发展的源泉。我们将投入更多的精力对市场需求进行深入剖析，超越表面的需求，深入挖掘潜在的市场痛点和机遇。通过对市场需求的细致了解，污水自动采样器项目将更有针对性地设计解决方案，满足市场的多样化需求，从而更好地促进污水自动采样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污水自动采样器项目战略至关重要。我们将对竞争态势进行更为深入的分析，包括但不限于市场份额、产品特点、客户满意度等多个维度。通过深度的竞争分析，污水自动采样器项目将能够更准确地把握市场脉搏，制定具有竞争力的污水自动采样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污水自动采样器项目的发展具有直接的影响。我们将进行更为全面的法规和政策分析，了解行业发展中的潜在法律风险和合规挑战。通过充分了解和遵守相关法规，污水自动采样器项目将确保在法律框架内合法合规运营，为污水自动采样器项目的稳健发展提供有力支持。</w:t>
      </w:r>
    </w:p>
    <w:p>
      <w:pPr>
        <w:pStyle w:val="Heading2"/>
        <w:ind w:firstLine="560" w:firstLineChars="200"/>
        <w:rPr>
          <w:rFonts w:ascii="仿宋" w:eastAsia="仿宋" w:hAnsi="仿宋" w:cs="仿宋" w:hint="eastAsia"/>
          <w:sz w:val="28"/>
          <w:lang w:eastAsia="zh-CN"/>
        </w:rPr>
      </w:pPr>
      <w:bookmarkStart w:id="17" w:name="_Toc6284"/>
      <w:r>
        <w:rPr>
          <w:rFonts w:ascii="仿宋" w:eastAsia="仿宋" w:hAnsi="仿宋" w:cs="仿宋" w:hint="eastAsia"/>
          <w:sz w:val="28"/>
          <w:lang w:eastAsia="zh-CN"/>
        </w:rPr>
        <w:t>(二)、污水自动采样器项目建设必要性分析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建设的迫切性源于对行业发展趋势的深刻洞察。我们正处于一个行业变革的时代，科技创新、数字化转型成为企业发展的关键动力。污水自动采样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建设不仅仅是为了跟上潮流，更是为了通过技术创新推动企业的持续发展。通过引入先进的技术和解决方案，污水自动采样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污水自动采样器项目的建设成为必然选择，通过提高产品质量、拓展服务领域，从而在竞争中获得更多的机会。污水自动采样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污水自动采样器项目建设的必要性体现在对客户需求更精准的满足。通过污水自动采样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污水自动采样器项目建设的背后是对企业持续创新的追求。只有通过不断创新，企业才能在竞争中立于不败之地。污水自动采样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228"/>
      <w:r>
        <w:rPr>
          <w:rFonts w:ascii="仿宋" w:eastAsia="仿宋" w:hAnsi="仿宋" w:cs="仿宋" w:hint="eastAsia"/>
          <w:sz w:val="28"/>
          <w:lang w:eastAsia="zh-CN"/>
        </w:rPr>
        <w:t>六、污水自动采样器项目危机管理</w:t>
      </w:r>
      <w:bookmarkEnd w:id="18"/>
    </w:p>
    <w:p>
      <w:pPr>
        <w:pStyle w:val="Heading2"/>
        <w:rPr>
          <w:rFonts w:ascii="仿宋" w:eastAsia="仿宋" w:hAnsi="仿宋" w:cs="仿宋" w:hint="eastAsia"/>
          <w:lang w:eastAsia="zh-CN"/>
        </w:rPr>
      </w:pPr>
      <w:bookmarkStart w:id="19" w:name="_Toc18272"/>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污水自动采样器项目危机管理中，危机预警与识别是确保污水自动采样器项目稳健运行的核心步骤。通过建立全面的监测机制，污水自动采样器项目团队旨在及时发现和理解潜在的风险和危机因素，以便采取及时的预防和应对措施，确保污水自动采样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污水自动采样器项目团队全面分析了整个污水自动采样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污水自动采样器项目团队着重于明确定义污水自动采样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污水自动采样器项目进展的持续监控，团队能够及时发现潜在问题并作出迅速反应。污水自动采样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在这一阶段，团队的专业素养和反应速度将发挥至关重要的作用，以确保潜在危机能够在初期得到有效的处理，最大程度地减轻负面影响。通过危机预警与识别，污水自动采样器项目得以更有序、可控地推进。</w:t>
      </w:r>
    </w:p>
    <w:p>
      <w:pPr>
        <w:pStyle w:val="Heading2"/>
        <w:ind w:firstLine="560" w:firstLineChars="200"/>
        <w:rPr>
          <w:rFonts w:ascii="仿宋" w:eastAsia="仿宋" w:hAnsi="仿宋" w:cs="仿宋" w:hint="eastAsia"/>
          <w:sz w:val="28"/>
          <w:lang w:eastAsia="zh-CN"/>
        </w:rPr>
      </w:pPr>
      <w:bookmarkStart w:id="20" w:name="_Toc480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在危机发生时，污水自动采样器项目团队立即行动，成立了应急小组。该小组的任务是迅速制定并实施紧急应对措施，以最小化潜在损失。以下是采取的主要措施：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暂停污水自动采样器项目进度：为遏制危机蔓延，污水自动采样器项目暂时停止进行，以便全面评估当前状况。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资源重新分配：重新评估污水自动采样器项目资源的分配，确保最大限度地减小损失。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实时沟通：与关键利益相关者建立实时沟通机制，向他们传递污水自动采样器项目危机的实际状况，保障污水自动采样器项目核心利益。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在紧急应对的同时，污水自动采样器项目团队强调了团队协作和有效沟通的重要性。以下是团队协作的关键举措：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https://d.book118.com/978142033055006032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污水自动采样器项目计划设计方案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8811C2"/>
    <w:rsid w:val="4C8811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4203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2024-01-28T22:16:00Z</dcterms:created>
  <dcterms:modified xsi:type="dcterms:W3CDTF">2024-01-28T22:17:10Z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150FAC9664F348F7AFBEA7608CE4B45A_11</vt:lpwstr>
  </property>
  <property fmtid="{D5CDD505-2E9C-101B-9397-08002B2CF9AE}" pid="3" name="KSOProductBuildVer">
    <vt:lpwstr>2052-12.1.0.16250</vt:lpwstr>
  </property>
</Properties>
</file>