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F7B69" w:rsidP="006F7B6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F7B69">
        <w:rPr>
          <w:rFonts w:ascii="华文中宋" w:eastAsia="华文中宋" w:hAnsi="华文中宋"/>
          <w:b/>
          <w:sz w:val="30"/>
        </w:rPr>
        <w:t>2024</w:t>
      </w:r>
      <w:r w:rsidRPr="006F7B69">
        <w:rPr>
          <w:rFonts w:ascii="华文中宋" w:eastAsia="华文中宋" w:hAnsi="华文中宋"/>
          <w:b/>
          <w:sz w:val="30"/>
        </w:rPr>
        <w:t>年陕西医药控股集团有限责任公司人员招聘考试题库及答案解析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世纪，茶逐渐成为全民饮品，伦敦工人大约花费家庭总收入的</w:t>
      </w:r>
      <w:r w:rsidRPr="00E0697D">
        <w:rPr>
          <w:rFonts w:ascii="Times New Roman" w:eastAsia="微软雅黑" w:hAnsi="微软雅黑" w:cs="宋体" w:hint="eastAsia"/>
          <w:szCs w:val="18"/>
        </w:rPr>
        <w:t>5%</w:t>
      </w:r>
      <w:r w:rsidRPr="00E0697D">
        <w:rPr>
          <w:rFonts w:ascii="Times New Roman" w:eastAsia="微软雅黑" w:hAnsi="微软雅黑" w:cs="宋体" w:hint="eastAsia"/>
          <w:szCs w:val="18"/>
        </w:rPr>
        <w:t>来购买茶叶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②到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年，公司每年在茶上投资</w:t>
      </w:r>
      <w:r w:rsidRPr="00E0697D">
        <w:rPr>
          <w:rFonts w:ascii="Times New Roman" w:eastAsia="微软雅黑" w:hAnsi="微软雅黑" w:cs="宋体" w:hint="eastAsia"/>
          <w:szCs w:val="18"/>
        </w:rPr>
        <w:t>400</w:t>
      </w:r>
      <w:r w:rsidRPr="00E0697D">
        <w:rPr>
          <w:rFonts w:ascii="Times New Roman" w:eastAsia="微软雅黑" w:hAnsi="微软雅黑" w:cs="宋体" w:hint="eastAsia"/>
          <w:szCs w:val="18"/>
        </w:rPr>
        <w:t>万英镑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③中英早期贸易基本上是奢侈品与中草药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④东印度公司不再进口那些只有富人才消费得起的中国商品，转而销售这种人人都负担得起的商品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与中国的贸易成为英国政府的主要税收来源，他们向进口的茶征收</w:t>
      </w:r>
      <w:r w:rsidRPr="00E0697D">
        <w:rPr>
          <w:rFonts w:ascii="Times New Roman" w:eastAsia="微软雅黑" w:hAnsi="微软雅黑" w:cs="宋体" w:hint="eastAsia"/>
          <w:szCs w:val="18"/>
        </w:rPr>
        <w:t>100%</w:t>
      </w:r>
      <w:r w:rsidRPr="00E0697D">
        <w:rPr>
          <w:rFonts w:ascii="Times New Roman" w:eastAsia="微软雅黑" w:hAnsi="微软雅黑" w:cs="宋体" w:hint="eastAsia"/>
          <w:szCs w:val="18"/>
        </w:rPr>
        <w:t>的货税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⑥茶便是后者之一，它打动了英国人的味觉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、①④③⑥⑤②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、①③⑥②④⑤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、③⑥①④②⑤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、③⑥⑤①②④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浏览题干，我们发现⑥句中提到的“茶便是后者之一”，标明第⑥句之前的句子中应出现两者，所以⑥在③之后。再根据内容一致原则，①句提到了茶跟伦敦地区人民的关系，显然是由⑥句引出的，故①接⑥之后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</w:t>
      </w:r>
      <w:r w:rsidRPr="00E0697D">
        <w:rPr>
          <w:rFonts w:ascii="Times New Roman" w:eastAsia="微软雅黑" w:hAnsi="微软雅黑" w:cs="宋体" w:hint="eastAsia"/>
          <w:szCs w:val="18"/>
        </w:rPr>
        <w:t>因为前者学习没有目标，后者学习没有必要。其实破解这个悖论并不难，用我国古语中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https://d.book118.com/985000243130011041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F7B6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B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F7B69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FDE368"/>
  <w15:docId w15:val="{B632D0F0-C6AB-4203-B4D5-CC70E7E5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6F7B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F7B69"/>
    <w:rPr>
      <w:sz w:val="18"/>
      <w:szCs w:val="18"/>
    </w:rPr>
  </w:style>
  <w:style w:type="paragraph" w:styleId="Footer">
    <w:name w:val="footer"/>
    <w:basedOn w:val="Normal"/>
    <w:link w:val="a0"/>
    <w:unhideWhenUsed/>
    <w:rsid w:val="006F7B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F7B6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6F7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5000243130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4120</Words>
  <Characters>23486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2024-01-11T12:23:00Z</dcterms:created>
  <dcterms:modified xsi:type="dcterms:W3CDTF">2024-01-11T12:23:00Z</dcterms:modified>
</cp:coreProperties>
</file>