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金融信托与管理服务项目计划设计方案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0438" w:history="1">
        <w:r>
          <w:rPr>
            <w:rFonts w:ascii="仿宋" w:eastAsia="仿宋" w:hAnsi="仿宋" w:cs="仿宋" w:hint="eastAsia"/>
            <w:lang w:eastAsia="zh-CN"/>
          </w:rPr>
          <w:t>序言</w:t>
        </w:r>
        <w:r>
          <w:tab/>
        </w:r>
        <w:r>
          <w:fldChar w:fldCharType="begin"/>
        </w:r>
        <w:r>
          <w:instrText xml:space="preserve"> PAGEREF _Toc10438 \h </w:instrText>
        </w:r>
        <w:r>
          <w:fldChar w:fldCharType="separate"/>
        </w:r>
        <w:r>
          <w:t>3</w:t>
        </w:r>
        <w:r>
          <w:fldChar w:fldCharType="end"/>
        </w:r>
      </w:hyperlink>
    </w:p>
    <w:p>
      <w:pPr>
        <w:pStyle w:val="TOC1"/>
        <w:tabs>
          <w:tab w:val="right" w:leader="dot" w:pos="8306"/>
        </w:tabs>
      </w:pPr>
      <w:hyperlink w:anchor="_Toc8993" w:history="1">
        <w:r>
          <w:rPr>
            <w:rFonts w:ascii="仿宋" w:eastAsia="仿宋" w:hAnsi="仿宋" w:cs="仿宋" w:hint="eastAsia"/>
            <w:lang w:eastAsia="zh-CN"/>
          </w:rPr>
          <w:t>一、金融信托与管理服务项目建设背景及必要性分析</w:t>
        </w:r>
        <w:r>
          <w:tab/>
        </w:r>
        <w:r>
          <w:fldChar w:fldCharType="begin"/>
        </w:r>
        <w:r>
          <w:instrText xml:space="preserve"> PAGEREF _Toc8993 \h </w:instrText>
        </w:r>
        <w:r>
          <w:fldChar w:fldCharType="separate"/>
        </w:r>
        <w:r>
          <w:t>3</w:t>
        </w:r>
        <w:r>
          <w:fldChar w:fldCharType="end"/>
        </w:r>
      </w:hyperlink>
    </w:p>
    <w:p>
      <w:pPr>
        <w:pStyle w:val="TOC2"/>
        <w:tabs>
          <w:tab w:val="right" w:leader="dot" w:pos="8306"/>
        </w:tabs>
      </w:pPr>
      <w:hyperlink w:anchor="_Toc24172" w:history="1">
        <w:r>
          <w:rPr>
            <w:rFonts w:ascii="仿宋" w:eastAsia="仿宋" w:hAnsi="仿宋" w:cs="仿宋" w:hint="eastAsia"/>
            <w:lang w:eastAsia="zh-CN"/>
          </w:rPr>
          <w:t>(一)、金融信托与管理服务项目背景分析</w:t>
        </w:r>
        <w:r>
          <w:tab/>
        </w:r>
        <w:r>
          <w:fldChar w:fldCharType="begin"/>
        </w:r>
        <w:r>
          <w:instrText xml:space="preserve"> PAGEREF _Toc24172 \h </w:instrText>
        </w:r>
        <w:r>
          <w:fldChar w:fldCharType="separate"/>
        </w:r>
        <w:r>
          <w:t>3</w:t>
        </w:r>
        <w:r>
          <w:fldChar w:fldCharType="end"/>
        </w:r>
      </w:hyperlink>
    </w:p>
    <w:p>
      <w:pPr>
        <w:pStyle w:val="TOC2"/>
        <w:tabs>
          <w:tab w:val="right" w:leader="dot" w:pos="8306"/>
        </w:tabs>
      </w:pPr>
      <w:hyperlink w:anchor="_Toc4900" w:history="1">
        <w:r>
          <w:rPr>
            <w:rFonts w:ascii="仿宋" w:eastAsia="仿宋" w:hAnsi="仿宋" w:cs="仿宋" w:hint="eastAsia"/>
            <w:lang w:eastAsia="zh-CN"/>
          </w:rPr>
          <w:t>(二)、金融信托与管理服务项目建设必要性分析</w:t>
        </w:r>
        <w:r>
          <w:tab/>
        </w:r>
        <w:r>
          <w:fldChar w:fldCharType="begin"/>
        </w:r>
        <w:r>
          <w:instrText xml:space="preserve"> PAGEREF _Toc4900 \h </w:instrText>
        </w:r>
        <w:r>
          <w:fldChar w:fldCharType="separate"/>
        </w:r>
        <w:r>
          <w:t>5</w:t>
        </w:r>
        <w:r>
          <w:fldChar w:fldCharType="end"/>
        </w:r>
      </w:hyperlink>
    </w:p>
    <w:p>
      <w:pPr>
        <w:pStyle w:val="TOC1"/>
        <w:tabs>
          <w:tab w:val="right" w:leader="dot" w:pos="8306"/>
        </w:tabs>
      </w:pPr>
      <w:hyperlink w:anchor="_Toc20519" w:history="1">
        <w:r>
          <w:rPr>
            <w:rFonts w:ascii="仿宋" w:eastAsia="仿宋" w:hAnsi="仿宋" w:cs="仿宋" w:hint="eastAsia"/>
            <w:lang w:eastAsia="zh-CN"/>
          </w:rPr>
          <w:t>二、金融信托与管理服务项目危机管理</w:t>
        </w:r>
        <w:r>
          <w:tab/>
        </w:r>
        <w:r>
          <w:fldChar w:fldCharType="begin"/>
        </w:r>
        <w:r>
          <w:instrText xml:space="preserve"> PAGEREF _Toc20519 \h </w:instrText>
        </w:r>
        <w:r>
          <w:fldChar w:fldCharType="separate"/>
        </w:r>
        <w:r>
          <w:t>6</w:t>
        </w:r>
        <w:r>
          <w:fldChar w:fldCharType="end"/>
        </w:r>
      </w:hyperlink>
    </w:p>
    <w:p>
      <w:pPr>
        <w:pStyle w:val="TOC2"/>
        <w:tabs>
          <w:tab w:val="right" w:leader="dot" w:pos="8306"/>
        </w:tabs>
      </w:pPr>
      <w:hyperlink w:anchor="_Toc6859" w:history="1">
        <w:r>
          <w:rPr>
            <w:rFonts w:ascii="仿宋" w:eastAsia="仿宋" w:hAnsi="仿宋" w:cs="仿宋" w:hint="eastAsia"/>
            <w:lang w:eastAsia="zh-CN"/>
          </w:rPr>
          <w:t>(一)、危机预警与识别</w:t>
        </w:r>
        <w:r>
          <w:tab/>
        </w:r>
        <w:r>
          <w:fldChar w:fldCharType="begin"/>
        </w:r>
        <w:r>
          <w:instrText xml:space="preserve"> PAGEREF _Toc6859 \h </w:instrText>
        </w:r>
        <w:r>
          <w:fldChar w:fldCharType="separate"/>
        </w:r>
        <w:r>
          <w:t>6</w:t>
        </w:r>
        <w:r>
          <w:fldChar w:fldCharType="end"/>
        </w:r>
      </w:hyperlink>
    </w:p>
    <w:p>
      <w:pPr>
        <w:pStyle w:val="TOC2"/>
        <w:tabs>
          <w:tab w:val="right" w:leader="dot" w:pos="8306"/>
        </w:tabs>
      </w:pPr>
      <w:hyperlink w:anchor="_Toc15426" w:history="1">
        <w:r>
          <w:rPr>
            <w:rFonts w:ascii="仿宋" w:eastAsia="仿宋" w:hAnsi="仿宋" w:cs="仿宋" w:hint="eastAsia"/>
            <w:lang w:eastAsia="zh-CN"/>
          </w:rPr>
          <w:t>(二)、危机应对与恢复</w:t>
        </w:r>
        <w:r>
          <w:tab/>
        </w:r>
        <w:r>
          <w:fldChar w:fldCharType="begin"/>
        </w:r>
        <w:r>
          <w:instrText xml:space="preserve"> PAGEREF _Toc15426 \h </w:instrText>
        </w:r>
        <w:r>
          <w:fldChar w:fldCharType="separate"/>
        </w:r>
        <w:r>
          <w:t>7</w:t>
        </w:r>
        <w:r>
          <w:fldChar w:fldCharType="end"/>
        </w:r>
      </w:hyperlink>
    </w:p>
    <w:p>
      <w:pPr>
        <w:pStyle w:val="TOC1"/>
        <w:tabs>
          <w:tab w:val="right" w:leader="dot" w:pos="8306"/>
        </w:tabs>
      </w:pPr>
      <w:hyperlink w:anchor="_Toc100" w:history="1">
        <w:r>
          <w:rPr>
            <w:rFonts w:ascii="仿宋" w:eastAsia="仿宋" w:hAnsi="仿宋" w:cs="仿宋" w:hint="eastAsia"/>
            <w:lang w:eastAsia="zh-CN"/>
          </w:rPr>
          <w:t>三、金融信托与管理服务项目绩效评估</w:t>
        </w:r>
        <w:r>
          <w:tab/>
        </w:r>
        <w:r>
          <w:fldChar w:fldCharType="begin"/>
        </w:r>
        <w:r>
          <w:instrText xml:space="preserve"> PAGEREF _Toc100 \h </w:instrText>
        </w:r>
        <w:r>
          <w:fldChar w:fldCharType="separate"/>
        </w:r>
        <w:r>
          <w:t>9</w:t>
        </w:r>
        <w:r>
          <w:fldChar w:fldCharType="end"/>
        </w:r>
      </w:hyperlink>
    </w:p>
    <w:p>
      <w:pPr>
        <w:pStyle w:val="TOC2"/>
        <w:tabs>
          <w:tab w:val="right" w:leader="dot" w:pos="8306"/>
        </w:tabs>
      </w:pPr>
      <w:hyperlink w:anchor="_Toc29789" w:history="1">
        <w:r>
          <w:rPr>
            <w:rFonts w:ascii="仿宋" w:eastAsia="仿宋" w:hAnsi="仿宋" w:cs="仿宋" w:hint="eastAsia"/>
            <w:lang w:eastAsia="zh-CN"/>
          </w:rPr>
          <w:t>(一)、绩效评估指标</w:t>
        </w:r>
        <w:r>
          <w:tab/>
        </w:r>
        <w:r>
          <w:fldChar w:fldCharType="begin"/>
        </w:r>
        <w:r>
          <w:instrText xml:space="preserve"> PAGEREF _Toc29789 \h </w:instrText>
        </w:r>
        <w:r>
          <w:fldChar w:fldCharType="separate"/>
        </w:r>
        <w:r>
          <w:t>9</w:t>
        </w:r>
        <w:r>
          <w:fldChar w:fldCharType="end"/>
        </w:r>
      </w:hyperlink>
    </w:p>
    <w:p>
      <w:pPr>
        <w:pStyle w:val="TOC2"/>
        <w:tabs>
          <w:tab w:val="right" w:leader="dot" w:pos="8306"/>
        </w:tabs>
      </w:pPr>
      <w:hyperlink w:anchor="_Toc27015" w:history="1">
        <w:r>
          <w:rPr>
            <w:rFonts w:ascii="仿宋" w:eastAsia="仿宋" w:hAnsi="仿宋" w:cs="仿宋" w:hint="eastAsia"/>
            <w:lang w:eastAsia="zh-CN"/>
          </w:rPr>
          <w:t>(二)、绩效评估方法</w:t>
        </w:r>
        <w:r>
          <w:tab/>
        </w:r>
        <w:r>
          <w:fldChar w:fldCharType="begin"/>
        </w:r>
        <w:r>
          <w:instrText xml:space="preserve"> PAGEREF _Toc27015 \h </w:instrText>
        </w:r>
        <w:r>
          <w:fldChar w:fldCharType="separate"/>
        </w:r>
        <w:r>
          <w:t>10</w:t>
        </w:r>
        <w:r>
          <w:fldChar w:fldCharType="end"/>
        </w:r>
      </w:hyperlink>
    </w:p>
    <w:p>
      <w:pPr>
        <w:pStyle w:val="TOC2"/>
        <w:tabs>
          <w:tab w:val="right" w:leader="dot" w:pos="8306"/>
        </w:tabs>
      </w:pPr>
      <w:hyperlink w:anchor="_Toc8254" w:history="1">
        <w:r>
          <w:rPr>
            <w:rFonts w:ascii="仿宋" w:eastAsia="仿宋" w:hAnsi="仿宋" w:cs="仿宋" w:hint="eastAsia"/>
            <w:lang w:eastAsia="zh-CN"/>
          </w:rPr>
          <w:t>(三)、绩效评估周期</w:t>
        </w:r>
        <w:r>
          <w:tab/>
        </w:r>
        <w:r>
          <w:fldChar w:fldCharType="begin"/>
        </w:r>
        <w:r>
          <w:instrText xml:space="preserve"> PAGEREF _Toc8254 \h </w:instrText>
        </w:r>
        <w:r>
          <w:fldChar w:fldCharType="separate"/>
        </w:r>
        <w:r>
          <w:t>11</w:t>
        </w:r>
        <w:r>
          <w:fldChar w:fldCharType="end"/>
        </w:r>
      </w:hyperlink>
    </w:p>
    <w:p>
      <w:pPr>
        <w:pStyle w:val="TOC1"/>
        <w:tabs>
          <w:tab w:val="right" w:leader="dot" w:pos="8306"/>
        </w:tabs>
      </w:pPr>
      <w:hyperlink w:anchor="_Toc23848" w:history="1">
        <w:r>
          <w:rPr>
            <w:rFonts w:ascii="仿宋" w:eastAsia="仿宋" w:hAnsi="仿宋" w:cs="仿宋" w:hint="eastAsia"/>
            <w:lang w:eastAsia="zh-CN"/>
          </w:rPr>
          <w:t>四、市场分析、调研</w:t>
        </w:r>
        <w:r>
          <w:tab/>
        </w:r>
        <w:r>
          <w:fldChar w:fldCharType="begin"/>
        </w:r>
        <w:r>
          <w:instrText xml:space="preserve"> PAGEREF _Toc23848 \h </w:instrText>
        </w:r>
        <w:r>
          <w:fldChar w:fldCharType="separate"/>
        </w:r>
        <w:r>
          <w:t>12</w:t>
        </w:r>
        <w:r>
          <w:fldChar w:fldCharType="end"/>
        </w:r>
      </w:hyperlink>
    </w:p>
    <w:p>
      <w:pPr>
        <w:pStyle w:val="TOC2"/>
        <w:tabs>
          <w:tab w:val="right" w:leader="dot" w:pos="8306"/>
        </w:tabs>
      </w:pPr>
      <w:hyperlink w:anchor="_Toc22570" w:history="1">
        <w:r>
          <w:rPr>
            <w:rFonts w:ascii="仿宋" w:eastAsia="仿宋" w:hAnsi="仿宋" w:cs="仿宋" w:hint="eastAsia"/>
            <w:lang w:eastAsia="zh-CN"/>
          </w:rPr>
          <w:t>(一)、金融信托与管理服务行业分析</w:t>
        </w:r>
        <w:r>
          <w:tab/>
        </w:r>
        <w:r>
          <w:fldChar w:fldCharType="begin"/>
        </w:r>
        <w:r>
          <w:instrText xml:space="preserve"> PAGEREF _Toc22570 \h </w:instrText>
        </w:r>
        <w:r>
          <w:fldChar w:fldCharType="separate"/>
        </w:r>
        <w:r>
          <w:t>12</w:t>
        </w:r>
        <w:r>
          <w:fldChar w:fldCharType="end"/>
        </w:r>
      </w:hyperlink>
    </w:p>
    <w:p>
      <w:pPr>
        <w:pStyle w:val="TOC2"/>
        <w:tabs>
          <w:tab w:val="right" w:leader="dot" w:pos="8306"/>
        </w:tabs>
      </w:pPr>
      <w:hyperlink w:anchor="_Toc4887" w:history="1">
        <w:r>
          <w:rPr>
            <w:rFonts w:ascii="仿宋" w:eastAsia="仿宋" w:hAnsi="仿宋" w:cs="仿宋" w:hint="eastAsia"/>
            <w:lang w:eastAsia="zh-CN"/>
          </w:rPr>
          <w:t>(二)、金融信托与管理服务市场分析预测</w:t>
        </w:r>
        <w:r>
          <w:tab/>
        </w:r>
        <w:r>
          <w:fldChar w:fldCharType="begin"/>
        </w:r>
        <w:r>
          <w:instrText xml:space="preserve"> PAGEREF _Toc4887 \h </w:instrText>
        </w:r>
        <w:r>
          <w:fldChar w:fldCharType="separate"/>
        </w:r>
        <w:r>
          <w:t>13</w:t>
        </w:r>
        <w:r>
          <w:fldChar w:fldCharType="end"/>
        </w:r>
      </w:hyperlink>
    </w:p>
    <w:p>
      <w:pPr>
        <w:pStyle w:val="TOC1"/>
        <w:tabs>
          <w:tab w:val="right" w:leader="dot" w:pos="8306"/>
        </w:tabs>
      </w:pPr>
      <w:hyperlink w:anchor="_Toc23266" w:history="1">
        <w:r>
          <w:rPr>
            <w:rFonts w:ascii="仿宋" w:eastAsia="仿宋" w:hAnsi="仿宋" w:cs="仿宋" w:hint="eastAsia"/>
            <w:lang w:eastAsia="zh-CN"/>
          </w:rPr>
          <w:t>五、工艺说明</w:t>
        </w:r>
        <w:r>
          <w:tab/>
        </w:r>
        <w:r>
          <w:fldChar w:fldCharType="begin"/>
        </w:r>
        <w:r>
          <w:instrText xml:space="preserve"> PAGEREF _Toc23266 \h </w:instrText>
        </w:r>
        <w:r>
          <w:fldChar w:fldCharType="separate"/>
        </w:r>
        <w:r>
          <w:t>14</w:t>
        </w:r>
        <w:r>
          <w:fldChar w:fldCharType="end"/>
        </w:r>
      </w:hyperlink>
    </w:p>
    <w:p>
      <w:pPr>
        <w:pStyle w:val="TOC2"/>
        <w:tabs>
          <w:tab w:val="right" w:leader="dot" w:pos="8306"/>
        </w:tabs>
      </w:pPr>
      <w:hyperlink w:anchor="_Toc25721" w:history="1">
        <w:r>
          <w:rPr>
            <w:rFonts w:ascii="仿宋" w:eastAsia="仿宋" w:hAnsi="仿宋" w:cs="仿宋" w:hint="eastAsia"/>
            <w:lang w:eastAsia="zh-CN"/>
          </w:rPr>
          <w:t>(一)、技术管理特点</w:t>
        </w:r>
        <w:r>
          <w:tab/>
        </w:r>
        <w:r>
          <w:fldChar w:fldCharType="begin"/>
        </w:r>
        <w:r>
          <w:instrText xml:space="preserve"> PAGEREF _Toc25721 \h </w:instrText>
        </w:r>
        <w:r>
          <w:fldChar w:fldCharType="separate"/>
        </w:r>
        <w:r>
          <w:t>14</w:t>
        </w:r>
        <w:r>
          <w:fldChar w:fldCharType="end"/>
        </w:r>
      </w:hyperlink>
    </w:p>
    <w:p>
      <w:pPr>
        <w:pStyle w:val="TOC2"/>
        <w:tabs>
          <w:tab w:val="right" w:leader="dot" w:pos="8306"/>
        </w:tabs>
      </w:pPr>
      <w:hyperlink w:anchor="_Toc1216" w:history="1">
        <w:r>
          <w:rPr>
            <w:rFonts w:ascii="仿宋" w:eastAsia="仿宋" w:hAnsi="仿宋" w:cs="仿宋" w:hint="eastAsia"/>
            <w:lang w:eastAsia="zh-CN"/>
          </w:rPr>
          <w:t>(二)、金融信托与管理服务项目工艺技术设计方案</w:t>
        </w:r>
        <w:r>
          <w:tab/>
        </w:r>
        <w:r>
          <w:fldChar w:fldCharType="begin"/>
        </w:r>
        <w:r>
          <w:instrText xml:space="preserve"> PAGEREF _Toc1216 \h </w:instrText>
        </w:r>
        <w:r>
          <w:fldChar w:fldCharType="separate"/>
        </w:r>
        <w:r>
          <w:t>15</w:t>
        </w:r>
        <w:r>
          <w:fldChar w:fldCharType="end"/>
        </w:r>
      </w:hyperlink>
    </w:p>
    <w:p>
      <w:pPr>
        <w:pStyle w:val="TOC2"/>
        <w:tabs>
          <w:tab w:val="right" w:leader="dot" w:pos="8306"/>
        </w:tabs>
      </w:pPr>
      <w:hyperlink w:anchor="_Toc3323" w:history="1">
        <w:r>
          <w:rPr>
            <w:rFonts w:ascii="仿宋" w:eastAsia="仿宋" w:hAnsi="仿宋" w:cs="仿宋" w:hint="eastAsia"/>
            <w:lang w:eastAsia="zh-CN"/>
          </w:rPr>
          <w:t>(三)、设备选型方案</w:t>
        </w:r>
        <w:r>
          <w:tab/>
        </w:r>
        <w:r>
          <w:fldChar w:fldCharType="begin"/>
        </w:r>
        <w:r>
          <w:instrText xml:space="preserve"> PAGEREF _Toc3323 \h </w:instrText>
        </w:r>
        <w:r>
          <w:fldChar w:fldCharType="separate"/>
        </w:r>
        <w:r>
          <w:t>16</w:t>
        </w:r>
        <w:r>
          <w:fldChar w:fldCharType="end"/>
        </w:r>
      </w:hyperlink>
    </w:p>
    <w:p>
      <w:pPr>
        <w:pStyle w:val="TOC1"/>
        <w:tabs>
          <w:tab w:val="right" w:leader="dot" w:pos="8306"/>
        </w:tabs>
      </w:pPr>
      <w:hyperlink w:anchor="_Toc6279" w:history="1">
        <w:r>
          <w:rPr>
            <w:rFonts w:ascii="仿宋" w:eastAsia="仿宋" w:hAnsi="仿宋" w:cs="仿宋" w:hint="eastAsia"/>
            <w:lang w:eastAsia="zh-CN"/>
          </w:rPr>
          <w:t>六、金融信托与管理服务项目土建工程</w:t>
        </w:r>
        <w:r>
          <w:tab/>
        </w:r>
        <w:r>
          <w:fldChar w:fldCharType="begin"/>
        </w:r>
        <w:r>
          <w:instrText xml:space="preserve"> PAGEREF _Toc6279 \h </w:instrText>
        </w:r>
        <w:r>
          <w:fldChar w:fldCharType="separate"/>
        </w:r>
        <w:r>
          <w:t>18</w:t>
        </w:r>
        <w:r>
          <w:fldChar w:fldCharType="end"/>
        </w:r>
      </w:hyperlink>
    </w:p>
    <w:p>
      <w:pPr>
        <w:pStyle w:val="TOC2"/>
        <w:tabs>
          <w:tab w:val="right" w:leader="dot" w:pos="8306"/>
        </w:tabs>
      </w:pPr>
      <w:hyperlink w:anchor="_Toc10971" w:history="1">
        <w:r>
          <w:rPr>
            <w:rFonts w:ascii="仿宋" w:eastAsia="仿宋" w:hAnsi="仿宋" w:cs="仿宋" w:hint="eastAsia"/>
            <w:lang w:eastAsia="zh-CN"/>
          </w:rPr>
          <w:t>(一)、建筑工程设计原则</w:t>
        </w:r>
        <w:r>
          <w:tab/>
        </w:r>
        <w:r>
          <w:fldChar w:fldCharType="begin"/>
        </w:r>
        <w:r>
          <w:instrText xml:space="preserve"> PAGEREF _Toc10971 \h </w:instrText>
        </w:r>
        <w:r>
          <w:fldChar w:fldCharType="separate"/>
        </w:r>
        <w:r>
          <w:t>18</w:t>
        </w:r>
        <w:r>
          <w:fldChar w:fldCharType="end"/>
        </w:r>
      </w:hyperlink>
    </w:p>
    <w:p>
      <w:pPr>
        <w:pStyle w:val="TOC2"/>
        <w:tabs>
          <w:tab w:val="right" w:leader="dot" w:pos="8306"/>
        </w:tabs>
      </w:pPr>
      <w:hyperlink w:anchor="_Toc12257" w:history="1">
        <w:r>
          <w:rPr>
            <w:rFonts w:ascii="仿宋" w:eastAsia="仿宋" w:hAnsi="仿宋" w:cs="仿宋" w:hint="eastAsia"/>
            <w:lang w:eastAsia="zh-CN"/>
          </w:rPr>
          <w:t>(二)、土建工程设计年限及安全等级</w:t>
        </w:r>
        <w:r>
          <w:tab/>
        </w:r>
        <w:r>
          <w:fldChar w:fldCharType="begin"/>
        </w:r>
        <w:r>
          <w:instrText xml:space="preserve"> PAGEREF _Toc12257 \h </w:instrText>
        </w:r>
        <w:r>
          <w:fldChar w:fldCharType="separate"/>
        </w:r>
        <w:r>
          <w:t>19</w:t>
        </w:r>
        <w:r>
          <w:fldChar w:fldCharType="end"/>
        </w:r>
      </w:hyperlink>
    </w:p>
    <w:p>
      <w:pPr>
        <w:pStyle w:val="TOC2"/>
        <w:tabs>
          <w:tab w:val="right" w:leader="dot" w:pos="8306"/>
        </w:tabs>
      </w:pPr>
      <w:hyperlink w:anchor="_Toc7162" w:history="1">
        <w:r>
          <w:rPr>
            <w:rFonts w:ascii="仿宋" w:eastAsia="仿宋" w:hAnsi="仿宋" w:cs="仿宋" w:hint="eastAsia"/>
            <w:lang w:eastAsia="zh-CN"/>
          </w:rPr>
          <w:t>(三)、建筑工程设计总体要求</w:t>
        </w:r>
        <w:r>
          <w:tab/>
        </w:r>
        <w:r>
          <w:fldChar w:fldCharType="begin"/>
        </w:r>
        <w:r>
          <w:instrText xml:space="preserve"> PAGEREF _Toc7162 \h </w:instrText>
        </w:r>
        <w:r>
          <w:fldChar w:fldCharType="separate"/>
        </w:r>
        <w:r>
          <w:t>20</w:t>
        </w:r>
        <w:r>
          <w:fldChar w:fldCharType="end"/>
        </w:r>
      </w:hyperlink>
    </w:p>
    <w:p>
      <w:pPr>
        <w:pStyle w:val="TOC2"/>
        <w:tabs>
          <w:tab w:val="right" w:leader="dot" w:pos="8306"/>
        </w:tabs>
      </w:pPr>
      <w:hyperlink w:anchor="_Toc6306" w:history="1">
        <w:r>
          <w:rPr>
            <w:rFonts w:ascii="仿宋" w:eastAsia="仿宋" w:hAnsi="仿宋" w:cs="仿宋" w:hint="eastAsia"/>
            <w:lang w:eastAsia="zh-CN"/>
          </w:rPr>
          <w:t>(四)、土建工程建设指标</w:t>
        </w:r>
        <w:r>
          <w:tab/>
        </w:r>
        <w:r>
          <w:fldChar w:fldCharType="begin"/>
        </w:r>
        <w:r>
          <w:instrText xml:space="preserve"> PAGEREF _Toc6306 \h </w:instrText>
        </w:r>
        <w:r>
          <w:fldChar w:fldCharType="separate"/>
        </w:r>
        <w:r>
          <w:t>21</w:t>
        </w:r>
        <w:r>
          <w:fldChar w:fldCharType="end"/>
        </w:r>
      </w:hyperlink>
    </w:p>
    <w:p>
      <w:pPr>
        <w:pStyle w:val="TOC1"/>
        <w:tabs>
          <w:tab w:val="right" w:leader="dot" w:pos="8306"/>
        </w:tabs>
      </w:pPr>
      <w:hyperlink w:anchor="_Toc2179" w:history="1">
        <w:r>
          <w:rPr>
            <w:rFonts w:ascii="仿宋" w:eastAsia="仿宋" w:hAnsi="仿宋" w:cs="仿宋" w:hint="eastAsia"/>
            <w:lang w:eastAsia="zh-CN"/>
          </w:rPr>
          <w:t>七、金融信托与管理服务项目人力资源培养与发展</w:t>
        </w:r>
        <w:r>
          <w:tab/>
        </w:r>
        <w:r>
          <w:fldChar w:fldCharType="begin"/>
        </w:r>
        <w:r>
          <w:instrText xml:space="preserve"> PAGEREF _Toc2179 \h </w:instrText>
        </w:r>
        <w:r>
          <w:fldChar w:fldCharType="separate"/>
        </w:r>
        <w:r>
          <w:t>21</w:t>
        </w:r>
        <w:r>
          <w:fldChar w:fldCharType="end"/>
        </w:r>
      </w:hyperlink>
    </w:p>
    <w:p>
      <w:pPr>
        <w:pStyle w:val="TOC2"/>
        <w:tabs>
          <w:tab w:val="right" w:leader="dot" w:pos="8306"/>
        </w:tabs>
      </w:pPr>
      <w:hyperlink w:anchor="_Toc19781" w:history="1">
        <w:r>
          <w:rPr>
            <w:rFonts w:ascii="仿宋" w:eastAsia="仿宋" w:hAnsi="仿宋" w:cs="仿宋" w:hint="eastAsia"/>
            <w:lang w:eastAsia="zh-CN"/>
          </w:rPr>
          <w:t>(一)、人才需求与规划</w:t>
        </w:r>
        <w:r>
          <w:tab/>
        </w:r>
        <w:r>
          <w:fldChar w:fldCharType="begin"/>
        </w:r>
        <w:r>
          <w:instrText xml:space="preserve"> PAGEREF _Toc19781 \h </w:instrText>
        </w:r>
        <w:r>
          <w:fldChar w:fldCharType="separate"/>
        </w:r>
        <w:r>
          <w:t>21</w:t>
        </w:r>
        <w:r>
          <w:fldChar w:fldCharType="end"/>
        </w:r>
      </w:hyperlink>
    </w:p>
    <w:p>
      <w:pPr>
        <w:pStyle w:val="TOC2"/>
        <w:tabs>
          <w:tab w:val="right" w:leader="dot" w:pos="8306"/>
        </w:tabs>
      </w:pPr>
      <w:hyperlink w:anchor="_Toc12287" w:history="1">
        <w:r>
          <w:rPr>
            <w:rFonts w:ascii="仿宋" w:eastAsia="仿宋" w:hAnsi="仿宋" w:cs="仿宋" w:hint="eastAsia"/>
            <w:lang w:eastAsia="zh-CN"/>
          </w:rPr>
          <w:t>(二)、培训与发展计划</w:t>
        </w:r>
        <w:r>
          <w:tab/>
        </w:r>
        <w:r>
          <w:fldChar w:fldCharType="begin"/>
        </w:r>
        <w:r>
          <w:instrText xml:space="preserve"> PAGEREF _Toc12287 \h </w:instrText>
        </w:r>
        <w:r>
          <w:fldChar w:fldCharType="separate"/>
        </w:r>
        <w:r>
          <w:t>21</w:t>
        </w:r>
        <w:r>
          <w:fldChar w:fldCharType="end"/>
        </w:r>
      </w:hyperlink>
    </w:p>
    <w:p>
      <w:pPr>
        <w:pStyle w:val="TOC1"/>
        <w:tabs>
          <w:tab w:val="right" w:leader="dot" w:pos="8306"/>
        </w:tabs>
      </w:pPr>
      <w:hyperlink w:anchor="_Toc27205" w:history="1">
        <w:r>
          <w:rPr>
            <w:rFonts w:ascii="仿宋" w:eastAsia="仿宋" w:hAnsi="仿宋" w:cs="仿宋" w:hint="eastAsia"/>
            <w:lang w:eastAsia="zh-CN"/>
          </w:rPr>
          <w:t>八、金融信托与管理服务项目创新与研发</w:t>
        </w:r>
        <w:r>
          <w:tab/>
        </w:r>
        <w:r>
          <w:fldChar w:fldCharType="begin"/>
        </w:r>
        <w:r>
          <w:instrText xml:space="preserve"> PAGEREF _Toc27205 \h </w:instrText>
        </w:r>
        <w:r>
          <w:fldChar w:fldCharType="separate"/>
        </w:r>
        <w:r>
          <w:t>22</w:t>
        </w:r>
        <w:r>
          <w:fldChar w:fldCharType="end"/>
        </w:r>
      </w:hyperlink>
    </w:p>
    <w:p>
      <w:pPr>
        <w:pStyle w:val="TOC2"/>
        <w:tabs>
          <w:tab w:val="right" w:leader="dot" w:pos="8306"/>
        </w:tabs>
      </w:pPr>
      <w:hyperlink w:anchor="_Toc29637" w:history="1">
        <w:r>
          <w:rPr>
            <w:rFonts w:ascii="仿宋" w:eastAsia="仿宋" w:hAnsi="仿宋" w:cs="仿宋" w:hint="eastAsia"/>
            <w:lang w:eastAsia="zh-CN"/>
          </w:rPr>
          <w:t>(一)、创新策略与方向</w:t>
        </w:r>
        <w:r>
          <w:tab/>
        </w:r>
        <w:r>
          <w:fldChar w:fldCharType="begin"/>
        </w:r>
        <w:r>
          <w:instrText xml:space="preserve"> PAGEREF _Toc29637 \h </w:instrText>
        </w:r>
        <w:r>
          <w:fldChar w:fldCharType="separate"/>
        </w:r>
        <w:r>
          <w:t>22</w:t>
        </w:r>
        <w:r>
          <w:fldChar w:fldCharType="end"/>
        </w:r>
      </w:hyperlink>
    </w:p>
    <w:p>
      <w:pPr>
        <w:pStyle w:val="TOC2"/>
        <w:tabs>
          <w:tab w:val="right" w:leader="dot" w:pos="8306"/>
        </w:tabs>
      </w:pPr>
      <w:hyperlink w:anchor="_Toc20284" w:history="1">
        <w:r>
          <w:rPr>
            <w:rFonts w:ascii="仿宋" w:eastAsia="仿宋" w:hAnsi="仿宋" w:cs="仿宋" w:hint="eastAsia"/>
            <w:lang w:eastAsia="zh-CN"/>
          </w:rPr>
          <w:t>(二)、研发规划与投入</w:t>
        </w:r>
        <w:r>
          <w:tab/>
        </w:r>
        <w:r>
          <w:fldChar w:fldCharType="begin"/>
        </w:r>
        <w:r>
          <w:instrText xml:space="preserve"> PAGEREF _Toc20284 \h </w:instrText>
        </w:r>
        <w:r>
          <w:fldChar w:fldCharType="separate"/>
        </w:r>
        <w:r>
          <w:t>24</w:t>
        </w:r>
        <w:r>
          <w:fldChar w:fldCharType="end"/>
        </w:r>
      </w:hyperlink>
    </w:p>
    <w:p>
      <w:pPr>
        <w:pStyle w:val="TOC1"/>
        <w:tabs>
          <w:tab w:val="right" w:leader="dot" w:pos="8306"/>
        </w:tabs>
      </w:pPr>
      <w:hyperlink w:anchor="_Toc12838" w:history="1">
        <w:r>
          <w:rPr>
            <w:rFonts w:ascii="仿宋" w:eastAsia="仿宋" w:hAnsi="仿宋" w:cs="仿宋" w:hint="eastAsia"/>
            <w:lang w:eastAsia="zh-CN"/>
          </w:rPr>
          <w:t>九、金融信托与管理服务项目风险管理</w:t>
        </w:r>
        <w:r>
          <w:tab/>
        </w:r>
        <w:r>
          <w:fldChar w:fldCharType="begin"/>
        </w:r>
        <w:r>
          <w:instrText xml:space="preserve"> PAGEREF _Toc12838 \h </w:instrText>
        </w:r>
        <w:r>
          <w:fldChar w:fldCharType="separate"/>
        </w:r>
        <w:r>
          <w:t>25</w:t>
        </w:r>
        <w:r>
          <w:fldChar w:fldCharType="end"/>
        </w:r>
      </w:hyperlink>
    </w:p>
    <w:p>
      <w:pPr>
        <w:pStyle w:val="TOC2"/>
        <w:tabs>
          <w:tab w:val="right" w:leader="dot" w:pos="8306"/>
        </w:tabs>
      </w:pPr>
      <w:hyperlink w:anchor="_Toc20969" w:history="1">
        <w:r>
          <w:rPr>
            <w:rFonts w:ascii="仿宋" w:eastAsia="仿宋" w:hAnsi="仿宋" w:cs="仿宋" w:hint="eastAsia"/>
            <w:lang w:eastAsia="zh-CN"/>
          </w:rPr>
          <w:t>(一)、风险识别与评估</w:t>
        </w:r>
        <w:r>
          <w:tab/>
        </w:r>
        <w:r>
          <w:fldChar w:fldCharType="begin"/>
        </w:r>
        <w:r>
          <w:instrText xml:space="preserve"> PAGEREF _Toc20969 \h </w:instrText>
        </w:r>
        <w:r>
          <w:fldChar w:fldCharType="separate"/>
        </w:r>
        <w:r>
          <w:t>25</w:t>
        </w:r>
        <w:r>
          <w:fldChar w:fldCharType="end"/>
        </w:r>
      </w:hyperlink>
    </w:p>
    <w:p>
      <w:pPr>
        <w:pStyle w:val="TOC2"/>
        <w:tabs>
          <w:tab w:val="right" w:leader="dot" w:pos="8306"/>
        </w:tabs>
      </w:pPr>
      <w:hyperlink w:anchor="_Toc24524" w:history="1">
        <w:r>
          <w:rPr>
            <w:rFonts w:ascii="仿宋" w:eastAsia="仿宋" w:hAnsi="仿宋" w:cs="仿宋" w:hint="eastAsia"/>
            <w:lang w:eastAsia="zh-CN"/>
          </w:rPr>
          <w:t>(二)、风险应对策略</w:t>
        </w:r>
        <w:r>
          <w:tab/>
        </w:r>
        <w:r>
          <w:fldChar w:fldCharType="begin"/>
        </w:r>
        <w:r>
          <w:instrText xml:space="preserve"> PAGEREF _Toc24524 \h </w:instrText>
        </w:r>
        <w:r>
          <w:fldChar w:fldCharType="separate"/>
        </w:r>
        <w:r>
          <w:t>27</w:t>
        </w:r>
        <w:r>
          <w:fldChar w:fldCharType="end"/>
        </w:r>
      </w:hyperlink>
    </w:p>
    <w:p>
      <w:pPr>
        <w:pStyle w:val="TOC2"/>
        <w:tabs>
          <w:tab w:val="right" w:leader="dot" w:pos="8306"/>
        </w:tabs>
      </w:pPr>
      <w:hyperlink w:anchor="_Toc23188" w:history="1">
        <w:r>
          <w:rPr>
            <w:rFonts w:ascii="仿宋" w:eastAsia="仿宋" w:hAnsi="仿宋" w:cs="仿宋" w:hint="eastAsia"/>
            <w:lang w:eastAsia="zh-CN"/>
          </w:rPr>
          <w:t>(三)、风险监控与控制</w:t>
        </w:r>
        <w:r>
          <w:tab/>
        </w:r>
        <w:r>
          <w:fldChar w:fldCharType="begin"/>
        </w:r>
        <w:r>
          <w:instrText xml:space="preserve"> PAGEREF _Toc23188 \h </w:instrText>
        </w:r>
        <w:r>
          <w:fldChar w:fldCharType="separate"/>
        </w:r>
        <w:r>
          <w:t>28</w:t>
        </w:r>
        <w:r>
          <w:fldChar w:fldCharType="end"/>
        </w:r>
      </w:hyperlink>
    </w:p>
    <w:p>
      <w:pPr>
        <w:pStyle w:val="TOC1"/>
        <w:tabs>
          <w:tab w:val="right" w:leader="dot" w:pos="8306"/>
        </w:tabs>
      </w:pPr>
      <w:hyperlink w:anchor="_Toc30999" w:history="1">
        <w:r>
          <w:rPr>
            <w:rFonts w:ascii="仿宋" w:eastAsia="仿宋" w:hAnsi="仿宋" w:cs="仿宋" w:hint="eastAsia"/>
            <w:lang w:eastAsia="zh-CN"/>
          </w:rPr>
          <w:t>十、金融信托与管理服务项目经营效益</w:t>
        </w:r>
        <w:r>
          <w:tab/>
        </w:r>
        <w:r>
          <w:fldChar w:fldCharType="begin"/>
        </w:r>
        <w:r>
          <w:instrText xml:space="preserve"> PAGEREF _Toc30999 \h </w:instrText>
        </w:r>
        <w:r>
          <w:fldChar w:fldCharType="separate"/>
        </w:r>
        <w:r>
          <w:t>29</w:t>
        </w:r>
        <w:r>
          <w:fldChar w:fldCharType="end"/>
        </w:r>
      </w:hyperlink>
    </w:p>
    <w:p>
      <w:pPr>
        <w:pStyle w:val="TOC2"/>
        <w:tabs>
          <w:tab w:val="right" w:leader="dot" w:pos="8306"/>
        </w:tabs>
      </w:pPr>
      <w:hyperlink w:anchor="_Toc15466" w:history="1">
        <w:r>
          <w:rPr>
            <w:rFonts w:ascii="仿宋" w:eastAsia="仿宋" w:hAnsi="仿宋" w:cs="仿宋" w:hint="eastAsia"/>
            <w:lang w:eastAsia="zh-CN"/>
          </w:rPr>
          <w:t>(一)、经济评价财务测算</w:t>
        </w:r>
        <w:r>
          <w:tab/>
        </w:r>
        <w:r>
          <w:fldChar w:fldCharType="begin"/>
        </w:r>
        <w:r>
          <w:instrText xml:space="preserve"> PAGEREF _Toc15466 \h </w:instrText>
        </w:r>
        <w:r>
          <w:fldChar w:fldCharType="separate"/>
        </w:r>
        <w:r>
          <w:t>29</w:t>
        </w:r>
        <w:r>
          <w:fldChar w:fldCharType="end"/>
        </w:r>
      </w:hyperlink>
    </w:p>
    <w:p>
      <w:pPr>
        <w:pStyle w:val="TOC2"/>
        <w:tabs>
          <w:tab w:val="right" w:leader="dot" w:pos="8306"/>
        </w:tabs>
      </w:pPr>
      <w:hyperlink w:anchor="_Toc29581" w:history="1">
        <w:r>
          <w:rPr>
            <w:rFonts w:ascii="仿宋" w:eastAsia="仿宋" w:hAnsi="仿宋" w:cs="仿宋" w:hint="eastAsia"/>
            <w:lang w:eastAsia="zh-CN"/>
          </w:rPr>
          <w:t>(二)、金融信托与管理服务项目盈利能力分析</w:t>
        </w:r>
        <w:r>
          <w:tab/>
        </w:r>
        <w:r>
          <w:fldChar w:fldCharType="begin"/>
        </w:r>
        <w:r>
          <w:instrText xml:space="preserve"> PAGEREF _Toc29581 \h </w:instrText>
        </w:r>
        <w:r>
          <w:fldChar w:fldCharType="separate"/>
        </w:r>
        <w:r>
          <w:t>31</w:t>
        </w:r>
        <w:r>
          <w:fldChar w:fldCharType="end"/>
        </w:r>
      </w:hyperlink>
    </w:p>
    <w:p>
      <w:pPr>
        <w:pStyle w:val="TOC1"/>
        <w:tabs>
          <w:tab w:val="right" w:leader="dot" w:pos="8306"/>
        </w:tabs>
      </w:pPr>
      <w:hyperlink w:anchor="_Toc29117" w:history="1">
        <w:r>
          <w:rPr>
            <w:rFonts w:ascii="仿宋" w:eastAsia="仿宋" w:hAnsi="仿宋" w:cs="仿宋" w:hint="eastAsia"/>
            <w:lang w:eastAsia="zh-CN"/>
          </w:rPr>
          <w:t>十一、金融信托与管理服务项目技术管理</w:t>
        </w:r>
        <w:r>
          <w:tab/>
        </w:r>
        <w:r>
          <w:fldChar w:fldCharType="begin"/>
        </w:r>
        <w:r>
          <w:instrText xml:space="preserve"> PAGEREF _Toc29117 \h </w:instrText>
        </w:r>
        <w:r>
          <w:fldChar w:fldCharType="separate"/>
        </w:r>
        <w:r>
          <w:t>32</w:t>
        </w:r>
        <w:r>
          <w:fldChar w:fldCharType="end"/>
        </w:r>
      </w:hyperlink>
    </w:p>
    <w:p>
      <w:pPr>
        <w:pStyle w:val="TOC2"/>
        <w:tabs>
          <w:tab w:val="right" w:leader="dot" w:pos="8306"/>
        </w:tabs>
      </w:pPr>
      <w:hyperlink w:anchor="_Toc22419" w:history="1">
        <w:r>
          <w:rPr>
            <w:rFonts w:ascii="仿宋" w:eastAsia="仿宋" w:hAnsi="仿宋" w:cs="仿宋" w:hint="eastAsia"/>
            <w:lang w:eastAsia="zh-CN"/>
          </w:rPr>
          <w:t>(一)、技术方案选用方向</w:t>
        </w:r>
        <w:r>
          <w:tab/>
        </w:r>
        <w:r>
          <w:fldChar w:fldCharType="begin"/>
        </w:r>
        <w:r>
          <w:instrText xml:space="preserve"> PAGEREF _Toc22419 \h </w:instrText>
        </w:r>
        <w:r>
          <w:fldChar w:fldCharType="separate"/>
        </w:r>
        <w:r>
          <w:t>32</w:t>
        </w:r>
        <w:r>
          <w:fldChar w:fldCharType="end"/>
        </w:r>
      </w:hyperlink>
    </w:p>
    <w:p>
      <w:pPr>
        <w:pStyle w:val="TOC2"/>
        <w:tabs>
          <w:tab w:val="right" w:leader="dot" w:pos="8306"/>
        </w:tabs>
      </w:pPr>
      <w:hyperlink w:anchor="_Toc25427" w:history="1">
        <w:r>
          <w:rPr>
            <w:rFonts w:ascii="仿宋" w:eastAsia="仿宋" w:hAnsi="仿宋" w:cs="仿宋" w:hint="eastAsia"/>
            <w:lang w:eastAsia="zh-CN"/>
          </w:rPr>
          <w:t>(二)、工艺技术方案选用原则</w:t>
        </w:r>
        <w:r>
          <w:tab/>
        </w:r>
        <w:r>
          <w:fldChar w:fldCharType="begin"/>
        </w:r>
        <w:r>
          <w:instrText xml:space="preserve"> PAGEREF _Toc25427 \h </w:instrText>
        </w:r>
        <w:r>
          <w:fldChar w:fldCharType="separate"/>
        </w:r>
        <w:r>
          <w:t>34</w:t>
        </w:r>
        <w:r>
          <w:fldChar w:fldCharType="end"/>
        </w:r>
      </w:hyperlink>
    </w:p>
    <w:p>
      <w:pPr>
        <w:pStyle w:val="TOC2"/>
        <w:tabs>
          <w:tab w:val="right" w:leader="dot" w:pos="8306"/>
        </w:tabs>
      </w:pPr>
      <w:hyperlink w:anchor="_Toc11517" w:history="1">
        <w:r>
          <w:rPr>
            <w:rFonts w:ascii="仿宋" w:eastAsia="仿宋" w:hAnsi="仿宋" w:cs="仿宋" w:hint="eastAsia"/>
            <w:lang w:eastAsia="zh-CN"/>
          </w:rPr>
          <w:t>(三)、工艺技术方案要求</w:t>
        </w:r>
        <w:r>
          <w:tab/>
        </w:r>
        <w:r>
          <w:fldChar w:fldCharType="begin"/>
        </w:r>
        <w:r>
          <w:instrText xml:space="preserve"> PAGEREF _Toc11517 \h </w:instrText>
        </w:r>
        <w:r>
          <w:fldChar w:fldCharType="separate"/>
        </w:r>
        <w:r>
          <w:t>36</w:t>
        </w:r>
        <w:r>
          <w:fldChar w:fldCharType="end"/>
        </w:r>
      </w:hyperlink>
    </w:p>
    <w:p>
      <w:pPr>
        <w:pStyle w:val="TOC1"/>
        <w:tabs>
          <w:tab w:val="right" w:leader="dot" w:pos="8306"/>
        </w:tabs>
      </w:pPr>
      <w:hyperlink w:anchor="_Toc23339" w:history="1">
        <w:r>
          <w:rPr>
            <w:rFonts w:ascii="仿宋" w:eastAsia="仿宋" w:hAnsi="仿宋" w:cs="仿宋" w:hint="eastAsia"/>
            <w:lang w:eastAsia="zh-CN"/>
          </w:rPr>
          <w:t>十二、生产安全保护</w:t>
        </w:r>
        <w:r>
          <w:tab/>
        </w:r>
        <w:r>
          <w:fldChar w:fldCharType="begin"/>
        </w:r>
        <w:r>
          <w:instrText xml:space="preserve"> PAGEREF _Toc23339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1052" w:history="1">
        <w:r>
          <w:rPr>
            <w:rFonts w:ascii="仿宋" w:eastAsia="仿宋" w:hAnsi="仿宋" w:cs="仿宋" w:hint="eastAsia"/>
            <w:lang w:eastAsia="zh-CN"/>
          </w:rPr>
          <w:t>(一)、消防安全</w:t>
        </w:r>
        <w:r>
          <w:tab/>
        </w:r>
        <w:r>
          <w:fldChar w:fldCharType="begin"/>
        </w:r>
        <w:r>
          <w:instrText xml:space="preserve"> PAGEREF _Toc31052 \h </w:instrText>
        </w:r>
        <w:r>
          <w:fldChar w:fldCharType="separate"/>
        </w:r>
        <w:r>
          <w:t>38</w:t>
        </w:r>
        <w:r>
          <w:fldChar w:fldCharType="end"/>
        </w:r>
      </w:hyperlink>
    </w:p>
    <w:p>
      <w:pPr>
        <w:pStyle w:val="TOC2"/>
        <w:tabs>
          <w:tab w:val="right" w:leader="dot" w:pos="8306"/>
        </w:tabs>
      </w:pPr>
      <w:hyperlink w:anchor="_Toc1628" w:history="1">
        <w:r>
          <w:rPr>
            <w:rFonts w:ascii="仿宋" w:eastAsia="仿宋" w:hAnsi="仿宋" w:cs="仿宋" w:hint="eastAsia"/>
            <w:lang w:eastAsia="zh-CN"/>
          </w:rPr>
          <w:t>(二)、防火防爆总图布置措施</w:t>
        </w:r>
        <w:r>
          <w:tab/>
        </w:r>
        <w:r>
          <w:fldChar w:fldCharType="begin"/>
        </w:r>
        <w:r>
          <w:instrText xml:space="preserve"> PAGEREF _Toc1628 \h </w:instrText>
        </w:r>
        <w:r>
          <w:fldChar w:fldCharType="separate"/>
        </w:r>
        <w:r>
          <w:t>40</w:t>
        </w:r>
        <w:r>
          <w:fldChar w:fldCharType="end"/>
        </w:r>
      </w:hyperlink>
    </w:p>
    <w:p>
      <w:pPr>
        <w:pStyle w:val="TOC2"/>
        <w:tabs>
          <w:tab w:val="right" w:leader="dot" w:pos="8306"/>
        </w:tabs>
      </w:pPr>
      <w:hyperlink w:anchor="_Toc17538" w:history="1">
        <w:r>
          <w:rPr>
            <w:rFonts w:ascii="仿宋" w:eastAsia="仿宋" w:hAnsi="仿宋" w:cs="仿宋" w:hint="eastAsia"/>
            <w:lang w:eastAsia="zh-CN"/>
          </w:rPr>
          <w:t>(三)、自然灾害防范措施</w:t>
        </w:r>
        <w:r>
          <w:tab/>
        </w:r>
        <w:r>
          <w:fldChar w:fldCharType="begin"/>
        </w:r>
        <w:r>
          <w:instrText xml:space="preserve"> PAGEREF _Toc17538 \h </w:instrText>
        </w:r>
        <w:r>
          <w:fldChar w:fldCharType="separate"/>
        </w:r>
        <w:r>
          <w:t>41</w:t>
        </w:r>
        <w:r>
          <w:fldChar w:fldCharType="end"/>
        </w:r>
      </w:hyperlink>
    </w:p>
    <w:p>
      <w:pPr>
        <w:pStyle w:val="TOC2"/>
        <w:tabs>
          <w:tab w:val="right" w:leader="dot" w:pos="8306"/>
        </w:tabs>
      </w:pPr>
      <w:hyperlink w:anchor="_Toc18172" w:history="1">
        <w:r>
          <w:rPr>
            <w:rFonts w:ascii="仿宋" w:eastAsia="仿宋" w:hAnsi="仿宋" w:cs="仿宋" w:hint="eastAsia"/>
            <w:lang w:eastAsia="zh-CN"/>
          </w:rPr>
          <w:t>(四)、安全色及安全标志使用要求</w:t>
        </w:r>
        <w:r>
          <w:tab/>
        </w:r>
        <w:r>
          <w:fldChar w:fldCharType="begin"/>
        </w:r>
        <w:r>
          <w:instrText xml:space="preserve"> PAGEREF _Toc18172 \h </w:instrText>
        </w:r>
        <w:r>
          <w:fldChar w:fldCharType="separate"/>
        </w:r>
        <w:r>
          <w:t>42</w:t>
        </w:r>
        <w:r>
          <w:fldChar w:fldCharType="end"/>
        </w:r>
      </w:hyperlink>
    </w:p>
    <w:p>
      <w:pPr>
        <w:pStyle w:val="TOC2"/>
        <w:tabs>
          <w:tab w:val="right" w:leader="dot" w:pos="8306"/>
        </w:tabs>
      </w:pPr>
      <w:hyperlink w:anchor="_Toc506" w:history="1">
        <w:r>
          <w:rPr>
            <w:rFonts w:ascii="仿宋" w:eastAsia="仿宋" w:hAnsi="仿宋" w:cs="仿宋" w:hint="eastAsia"/>
            <w:lang w:eastAsia="zh-CN"/>
          </w:rPr>
          <w:t>(五)、防尘防毒措施</w:t>
        </w:r>
        <w:r>
          <w:tab/>
        </w:r>
        <w:r>
          <w:fldChar w:fldCharType="begin"/>
        </w:r>
        <w:r>
          <w:instrText xml:space="preserve"> PAGEREF _Toc506 \h </w:instrText>
        </w:r>
        <w:r>
          <w:fldChar w:fldCharType="separate"/>
        </w:r>
        <w:r>
          <w:t>43</w:t>
        </w:r>
        <w:r>
          <w:fldChar w:fldCharType="end"/>
        </w:r>
      </w:hyperlink>
    </w:p>
    <w:p>
      <w:pPr>
        <w:pStyle w:val="TOC2"/>
        <w:tabs>
          <w:tab w:val="right" w:leader="dot" w:pos="8306"/>
        </w:tabs>
      </w:pPr>
      <w:hyperlink w:anchor="_Toc24113" w:history="1">
        <w:r>
          <w:rPr>
            <w:rFonts w:ascii="仿宋" w:eastAsia="仿宋" w:hAnsi="仿宋" w:cs="仿宋" w:hint="eastAsia"/>
            <w:lang w:eastAsia="zh-CN"/>
          </w:rPr>
          <w:t>(六)、防静电、触电防护及防雷措施</w:t>
        </w:r>
        <w:r>
          <w:tab/>
        </w:r>
        <w:r>
          <w:fldChar w:fldCharType="begin"/>
        </w:r>
        <w:r>
          <w:instrText xml:space="preserve"> PAGEREF _Toc24113 \h </w:instrText>
        </w:r>
        <w:r>
          <w:fldChar w:fldCharType="separate"/>
        </w:r>
        <w:r>
          <w:t>44</w:t>
        </w:r>
        <w:r>
          <w:fldChar w:fldCharType="end"/>
        </w:r>
      </w:hyperlink>
    </w:p>
    <w:p>
      <w:pPr>
        <w:pStyle w:val="TOC2"/>
        <w:tabs>
          <w:tab w:val="right" w:leader="dot" w:pos="8306"/>
        </w:tabs>
      </w:pPr>
      <w:hyperlink w:anchor="_Toc25768" w:history="1">
        <w:r>
          <w:rPr>
            <w:rFonts w:ascii="仿宋" w:eastAsia="仿宋" w:hAnsi="仿宋" w:cs="仿宋" w:hint="eastAsia"/>
            <w:lang w:eastAsia="zh-CN"/>
          </w:rPr>
          <w:t>(七)、机械设备安全保障措施</w:t>
        </w:r>
        <w:r>
          <w:tab/>
        </w:r>
        <w:r>
          <w:fldChar w:fldCharType="begin"/>
        </w:r>
        <w:r>
          <w:instrText xml:space="preserve"> PAGEREF _Toc25768 \h </w:instrText>
        </w:r>
        <w:r>
          <w:fldChar w:fldCharType="separate"/>
        </w:r>
        <w:r>
          <w:t>45</w:t>
        </w:r>
        <w:r>
          <w:fldChar w:fldCharType="end"/>
        </w:r>
      </w:hyperlink>
    </w:p>
    <w:p>
      <w:pPr>
        <w:pStyle w:val="TOC1"/>
        <w:tabs>
          <w:tab w:val="right" w:leader="dot" w:pos="8306"/>
        </w:tabs>
      </w:pPr>
      <w:hyperlink w:anchor="_Toc30683" w:history="1">
        <w:r>
          <w:rPr>
            <w:rFonts w:ascii="仿宋" w:eastAsia="仿宋" w:hAnsi="仿宋" w:cs="仿宋" w:hint="eastAsia"/>
            <w:lang w:eastAsia="zh-CN"/>
          </w:rPr>
          <w:t>十三、金融信托与管理服务项目治理与监督</w:t>
        </w:r>
        <w:r>
          <w:tab/>
        </w:r>
        <w:r>
          <w:fldChar w:fldCharType="begin"/>
        </w:r>
        <w:r>
          <w:instrText xml:space="preserve"> PAGEREF _Toc30683 \h </w:instrText>
        </w:r>
        <w:r>
          <w:fldChar w:fldCharType="separate"/>
        </w:r>
        <w:r>
          <w:t>47</w:t>
        </w:r>
        <w:r>
          <w:fldChar w:fldCharType="end"/>
        </w:r>
      </w:hyperlink>
    </w:p>
    <w:p>
      <w:pPr>
        <w:pStyle w:val="TOC2"/>
        <w:tabs>
          <w:tab w:val="right" w:leader="dot" w:pos="8306"/>
        </w:tabs>
      </w:pPr>
      <w:hyperlink w:anchor="_Toc8875" w:history="1">
        <w:r>
          <w:rPr>
            <w:rFonts w:ascii="仿宋" w:eastAsia="仿宋" w:hAnsi="仿宋" w:cs="仿宋" w:hint="eastAsia"/>
            <w:lang w:eastAsia="zh-CN"/>
          </w:rPr>
          <w:t>(一)、金融信托与管理服务项目治理结构</w:t>
        </w:r>
        <w:r>
          <w:tab/>
        </w:r>
        <w:r>
          <w:fldChar w:fldCharType="begin"/>
        </w:r>
        <w:r>
          <w:instrText xml:space="preserve"> PAGEREF _Toc8875 \h </w:instrText>
        </w:r>
        <w:r>
          <w:fldChar w:fldCharType="separate"/>
        </w:r>
        <w:r>
          <w:t>47</w:t>
        </w:r>
        <w:r>
          <w:fldChar w:fldCharType="end"/>
        </w:r>
      </w:hyperlink>
    </w:p>
    <w:p>
      <w:pPr>
        <w:pStyle w:val="TOC2"/>
        <w:tabs>
          <w:tab w:val="right" w:leader="dot" w:pos="8306"/>
        </w:tabs>
      </w:pPr>
      <w:hyperlink w:anchor="_Toc11381" w:history="1">
        <w:r>
          <w:rPr>
            <w:rFonts w:ascii="仿宋" w:eastAsia="仿宋" w:hAnsi="仿宋" w:cs="仿宋" w:hint="eastAsia"/>
            <w:lang w:eastAsia="zh-CN"/>
          </w:rPr>
          <w:t>(二)、监督与审计</w:t>
        </w:r>
        <w:r>
          <w:tab/>
        </w:r>
        <w:r>
          <w:fldChar w:fldCharType="begin"/>
        </w:r>
        <w:r>
          <w:instrText xml:space="preserve"> PAGEREF _Toc11381 \h </w:instrText>
        </w:r>
        <w:r>
          <w:fldChar w:fldCharType="separate"/>
        </w:r>
        <w:r>
          <w:t>48</w:t>
        </w:r>
        <w:r>
          <w:fldChar w:fldCharType="end"/>
        </w:r>
      </w:hyperlink>
    </w:p>
    <w:p>
      <w:pPr>
        <w:pStyle w:val="TOC1"/>
        <w:tabs>
          <w:tab w:val="right" w:leader="dot" w:pos="8306"/>
        </w:tabs>
      </w:pPr>
      <w:hyperlink w:anchor="_Toc2582" w:history="1">
        <w:r>
          <w:rPr>
            <w:rFonts w:ascii="仿宋" w:eastAsia="仿宋" w:hAnsi="仿宋" w:cs="仿宋" w:hint="eastAsia"/>
            <w:lang w:eastAsia="zh-CN"/>
          </w:rPr>
          <w:t>十四、金融信托与管理服务项目实施保障措施</w:t>
        </w:r>
        <w:r>
          <w:tab/>
        </w:r>
        <w:r>
          <w:fldChar w:fldCharType="begin"/>
        </w:r>
        <w:r>
          <w:instrText xml:space="preserve"> PAGEREF _Toc2582 \h </w:instrText>
        </w:r>
        <w:r>
          <w:fldChar w:fldCharType="separate"/>
        </w:r>
        <w:r>
          <w:t>50</w:t>
        </w:r>
        <w:r>
          <w:fldChar w:fldCharType="end"/>
        </w:r>
      </w:hyperlink>
    </w:p>
    <w:p>
      <w:pPr>
        <w:pStyle w:val="TOC2"/>
        <w:tabs>
          <w:tab w:val="right" w:leader="dot" w:pos="8306"/>
        </w:tabs>
      </w:pPr>
      <w:hyperlink w:anchor="_Toc29476" w:history="1">
        <w:r>
          <w:rPr>
            <w:rFonts w:ascii="仿宋" w:eastAsia="仿宋" w:hAnsi="仿宋" w:cs="仿宋" w:hint="eastAsia"/>
            <w:lang w:eastAsia="zh-CN"/>
          </w:rPr>
          <w:t>(一)、金融信托与管理服务项目实施保障机制</w:t>
        </w:r>
        <w:r>
          <w:tab/>
        </w:r>
        <w:r>
          <w:fldChar w:fldCharType="begin"/>
        </w:r>
        <w:r>
          <w:instrText xml:space="preserve"> PAGEREF _Toc29476 \h </w:instrText>
        </w:r>
        <w:r>
          <w:fldChar w:fldCharType="separate"/>
        </w:r>
        <w:r>
          <w:t>50</w:t>
        </w:r>
        <w:r>
          <w:fldChar w:fldCharType="end"/>
        </w:r>
      </w:hyperlink>
    </w:p>
    <w:p>
      <w:pPr>
        <w:pStyle w:val="TOC2"/>
        <w:tabs>
          <w:tab w:val="right" w:leader="dot" w:pos="8306"/>
        </w:tabs>
      </w:pPr>
      <w:hyperlink w:anchor="_Toc6490" w:history="1">
        <w:r>
          <w:rPr>
            <w:rFonts w:ascii="仿宋" w:eastAsia="仿宋" w:hAnsi="仿宋" w:cs="仿宋" w:hint="eastAsia"/>
            <w:lang w:eastAsia="zh-CN"/>
          </w:rPr>
          <w:t>(二)、金融信托与管理服务项目法律合规要求</w:t>
        </w:r>
        <w:r>
          <w:tab/>
        </w:r>
        <w:r>
          <w:fldChar w:fldCharType="begin"/>
        </w:r>
        <w:r>
          <w:instrText xml:space="preserve"> PAGEREF _Toc6490 \h </w:instrText>
        </w:r>
        <w:r>
          <w:fldChar w:fldCharType="separate"/>
        </w:r>
        <w:r>
          <w:t>54</w:t>
        </w:r>
        <w:r>
          <w:fldChar w:fldCharType="end"/>
        </w:r>
      </w:hyperlink>
    </w:p>
    <w:p>
      <w:pPr>
        <w:pStyle w:val="TOC2"/>
        <w:tabs>
          <w:tab w:val="right" w:leader="dot" w:pos="8306"/>
        </w:tabs>
      </w:pPr>
      <w:hyperlink w:anchor="_Toc3335" w:history="1">
        <w:r>
          <w:rPr>
            <w:rFonts w:ascii="仿宋" w:eastAsia="仿宋" w:hAnsi="仿宋" w:cs="仿宋" w:hint="eastAsia"/>
            <w:lang w:eastAsia="zh-CN"/>
          </w:rPr>
          <w:t>(三)、金融信托与管理服务项目合同管理与法律事务</w:t>
        </w:r>
        <w:r>
          <w:tab/>
        </w:r>
        <w:r>
          <w:fldChar w:fldCharType="begin"/>
        </w:r>
        <w:r>
          <w:instrText xml:space="preserve"> PAGEREF _Toc3335 \h </w:instrText>
        </w:r>
        <w:r>
          <w:fldChar w:fldCharType="separate"/>
        </w:r>
        <w:r>
          <w:t>58</w:t>
        </w:r>
        <w:r>
          <w:fldChar w:fldCharType="end"/>
        </w:r>
      </w:hyperlink>
    </w:p>
    <w:p>
      <w:pPr>
        <w:pStyle w:val="TOC2"/>
        <w:tabs>
          <w:tab w:val="right" w:leader="dot" w:pos="8306"/>
        </w:tabs>
      </w:pPr>
      <w:hyperlink w:anchor="_Toc8128" w:history="1">
        <w:r>
          <w:rPr>
            <w:rFonts w:ascii="仿宋" w:eastAsia="仿宋" w:hAnsi="仿宋" w:cs="仿宋" w:hint="eastAsia"/>
            <w:lang w:eastAsia="zh-CN"/>
          </w:rPr>
          <w:t>(四)、金融信托与管理服务项目知识产权保护策略</w:t>
        </w:r>
        <w:r>
          <w:tab/>
        </w:r>
        <w:r>
          <w:fldChar w:fldCharType="begin"/>
        </w:r>
        <w:r>
          <w:instrText xml:space="preserve"> PAGEREF _Toc8128 \h </w:instrText>
        </w:r>
        <w:r>
          <w:fldChar w:fldCharType="separate"/>
        </w:r>
        <w:r>
          <w:t>65</w:t>
        </w:r>
        <w:r>
          <w:fldChar w:fldCharType="end"/>
        </w:r>
      </w:hyperlink>
    </w:p>
    <w:p>
      <w:pPr>
        <w:pStyle w:val="TOC1"/>
        <w:tabs>
          <w:tab w:val="right" w:leader="dot" w:pos="8306"/>
        </w:tabs>
      </w:pPr>
      <w:hyperlink w:anchor="_Toc31816" w:history="1">
        <w:r>
          <w:rPr>
            <w:rFonts w:ascii="仿宋" w:eastAsia="仿宋" w:hAnsi="仿宋" w:cs="仿宋" w:hint="eastAsia"/>
            <w:lang w:eastAsia="zh-CN"/>
          </w:rPr>
          <w:t>十五、金融信托与管理服务项目变更管理</w:t>
        </w:r>
        <w:r>
          <w:tab/>
        </w:r>
        <w:r>
          <w:fldChar w:fldCharType="begin"/>
        </w:r>
        <w:r>
          <w:instrText xml:space="preserve"> PAGEREF _Toc31816 \h </w:instrText>
        </w:r>
        <w:r>
          <w:fldChar w:fldCharType="separate"/>
        </w:r>
        <w:r>
          <w:t>67</w:t>
        </w:r>
        <w:r>
          <w:fldChar w:fldCharType="end"/>
        </w:r>
      </w:hyperlink>
    </w:p>
    <w:p>
      <w:pPr>
        <w:pStyle w:val="TOC2"/>
        <w:tabs>
          <w:tab w:val="right" w:leader="dot" w:pos="8306"/>
        </w:tabs>
      </w:pPr>
      <w:hyperlink w:anchor="_Toc20164" w:history="1">
        <w:r>
          <w:rPr>
            <w:rFonts w:ascii="仿宋" w:eastAsia="仿宋" w:hAnsi="仿宋" w:cs="仿宋" w:hint="eastAsia"/>
            <w:lang w:eastAsia="zh-CN"/>
          </w:rPr>
          <w:t>(一)、变更申请与评估</w:t>
        </w:r>
        <w:r>
          <w:tab/>
        </w:r>
        <w:r>
          <w:fldChar w:fldCharType="begin"/>
        </w:r>
        <w:r>
          <w:instrText xml:space="preserve"> PAGEREF _Toc20164 \h </w:instrText>
        </w:r>
        <w:r>
          <w:fldChar w:fldCharType="separate"/>
        </w:r>
        <w:r>
          <w:t>67</w:t>
        </w:r>
        <w:r>
          <w:fldChar w:fldCharType="end"/>
        </w:r>
      </w:hyperlink>
    </w:p>
    <w:p>
      <w:pPr>
        <w:pStyle w:val="TOC2"/>
        <w:tabs>
          <w:tab w:val="right" w:leader="dot" w:pos="8306"/>
        </w:tabs>
      </w:pPr>
      <w:hyperlink w:anchor="_Toc27780" w:history="1">
        <w:r>
          <w:rPr>
            <w:rFonts w:ascii="仿宋" w:eastAsia="仿宋" w:hAnsi="仿宋" w:cs="仿宋" w:hint="eastAsia"/>
            <w:lang w:eastAsia="zh-CN"/>
          </w:rPr>
          <w:t>(二)、变更实施与控制</w:t>
        </w:r>
        <w:r>
          <w:tab/>
        </w:r>
        <w:r>
          <w:fldChar w:fldCharType="begin"/>
        </w:r>
        <w:r>
          <w:instrText xml:space="preserve"> PAGEREF _Toc27780 \h </w:instrText>
        </w:r>
        <w:r>
          <w:fldChar w:fldCharType="separate"/>
        </w:r>
        <w:r>
          <w:t>68</w:t>
        </w:r>
        <w:r>
          <w:fldChar w:fldCharType="end"/>
        </w:r>
      </w:hyperlink>
    </w:p>
    <w:p>
      <w:pPr>
        <w:pStyle w:val="TOC1"/>
        <w:tabs>
          <w:tab w:val="right" w:leader="dot" w:pos="8306"/>
        </w:tabs>
      </w:pPr>
      <w:hyperlink w:anchor="_Toc11102" w:history="1">
        <w:r>
          <w:rPr>
            <w:rFonts w:ascii="仿宋" w:eastAsia="仿宋" w:hAnsi="仿宋" w:cs="仿宋" w:hint="eastAsia"/>
            <w:lang w:eastAsia="zh-CN"/>
          </w:rPr>
          <w:t>十六、金融信托与管理服务项目工程方案分析</w:t>
        </w:r>
        <w:r>
          <w:tab/>
        </w:r>
        <w:r>
          <w:fldChar w:fldCharType="begin"/>
        </w:r>
        <w:r>
          <w:instrText xml:space="preserve"> PAGEREF _Toc11102 \h </w:instrText>
        </w:r>
        <w:r>
          <w:fldChar w:fldCharType="separate"/>
        </w:r>
        <w:r>
          <w:t>68</w:t>
        </w:r>
        <w:r>
          <w:fldChar w:fldCharType="end"/>
        </w:r>
      </w:hyperlink>
    </w:p>
    <w:p>
      <w:pPr>
        <w:pStyle w:val="TOC2"/>
        <w:tabs>
          <w:tab w:val="right" w:leader="dot" w:pos="8306"/>
        </w:tabs>
      </w:pPr>
      <w:hyperlink w:anchor="_Toc24436" w:history="1">
        <w:r>
          <w:rPr>
            <w:rFonts w:ascii="仿宋" w:eastAsia="仿宋" w:hAnsi="仿宋" w:cs="仿宋" w:hint="eastAsia"/>
            <w:lang w:eastAsia="zh-CN"/>
          </w:rPr>
          <w:t>(一)、建筑工程设计原则</w:t>
        </w:r>
        <w:r>
          <w:tab/>
        </w:r>
        <w:r>
          <w:fldChar w:fldCharType="begin"/>
        </w:r>
        <w:r>
          <w:instrText xml:space="preserve"> PAGEREF _Toc24436 \h </w:instrText>
        </w:r>
        <w:r>
          <w:fldChar w:fldCharType="separate"/>
        </w:r>
        <w:r>
          <w:t>68</w:t>
        </w:r>
        <w:r>
          <w:fldChar w:fldCharType="end"/>
        </w:r>
      </w:hyperlink>
    </w:p>
    <w:p>
      <w:pPr>
        <w:pStyle w:val="TOC2"/>
        <w:tabs>
          <w:tab w:val="right" w:leader="dot" w:pos="8306"/>
        </w:tabs>
      </w:pPr>
      <w:hyperlink w:anchor="_Toc1655" w:history="1">
        <w:r>
          <w:rPr>
            <w:rFonts w:ascii="仿宋" w:eastAsia="仿宋" w:hAnsi="仿宋" w:cs="仿宋" w:hint="eastAsia"/>
            <w:lang w:eastAsia="zh-CN"/>
          </w:rPr>
          <w:t>(二)、土建工程建设指标</w:t>
        </w:r>
        <w:r>
          <w:tab/>
        </w:r>
        <w:r>
          <w:fldChar w:fldCharType="begin"/>
        </w:r>
        <w:r>
          <w:instrText xml:space="preserve"> PAGEREF _Toc1655 \h </w:instrText>
        </w:r>
        <w:r>
          <w:fldChar w:fldCharType="separate"/>
        </w:r>
        <w:r>
          <w:t>72</w:t>
        </w:r>
        <w:r>
          <w:fldChar w:fldCharType="end"/>
        </w:r>
      </w:hyperlink>
    </w:p>
    <w:p>
      <w:pPr>
        <w:pStyle w:val="TOC1"/>
        <w:tabs>
          <w:tab w:val="right" w:leader="dot" w:pos="8306"/>
        </w:tabs>
      </w:pPr>
      <w:hyperlink w:anchor="_Toc18445" w:history="1">
        <w:r>
          <w:rPr>
            <w:rFonts w:ascii="仿宋" w:eastAsia="仿宋" w:hAnsi="仿宋" w:cs="仿宋" w:hint="eastAsia"/>
            <w:lang w:eastAsia="zh-CN"/>
          </w:rPr>
          <w:t>十七、供应链管理</w:t>
        </w:r>
        <w:r>
          <w:tab/>
        </w:r>
        <w:r>
          <w:fldChar w:fldCharType="begin"/>
        </w:r>
        <w:r>
          <w:instrText xml:space="preserve"> PAGEREF _Toc18445 \h </w:instrText>
        </w:r>
        <w:r>
          <w:fldChar w:fldCharType="separate"/>
        </w:r>
        <w:r>
          <w:t>74</w:t>
        </w:r>
        <w:r>
          <w:fldChar w:fldCharType="end"/>
        </w:r>
      </w:hyperlink>
    </w:p>
    <w:p>
      <w:pPr>
        <w:pStyle w:val="TOC2"/>
        <w:tabs>
          <w:tab w:val="right" w:leader="dot" w:pos="8306"/>
        </w:tabs>
      </w:pPr>
      <w:hyperlink w:anchor="_Toc7708" w:history="1">
        <w:r>
          <w:rPr>
            <w:rFonts w:ascii="仿宋" w:eastAsia="仿宋" w:hAnsi="仿宋" w:cs="仿宋" w:hint="eastAsia"/>
            <w:lang w:eastAsia="zh-CN"/>
          </w:rPr>
          <w:t>(一)、供应链战略规划</w:t>
        </w:r>
        <w:r>
          <w:tab/>
        </w:r>
        <w:r>
          <w:fldChar w:fldCharType="begin"/>
        </w:r>
        <w:r>
          <w:instrText xml:space="preserve"> PAGEREF _Toc7708 \h </w:instrText>
        </w:r>
        <w:r>
          <w:fldChar w:fldCharType="separate"/>
        </w:r>
        <w:r>
          <w:t>74</w:t>
        </w:r>
        <w:r>
          <w:fldChar w:fldCharType="end"/>
        </w:r>
      </w:hyperlink>
    </w:p>
    <w:p>
      <w:pPr>
        <w:pStyle w:val="TOC2"/>
        <w:tabs>
          <w:tab w:val="right" w:leader="dot" w:pos="8306"/>
        </w:tabs>
      </w:pPr>
      <w:hyperlink w:anchor="_Toc20333" w:history="1">
        <w:r>
          <w:rPr>
            <w:rFonts w:ascii="仿宋" w:eastAsia="仿宋" w:hAnsi="仿宋" w:cs="仿宋" w:hint="eastAsia"/>
            <w:lang w:eastAsia="zh-CN"/>
          </w:rPr>
          <w:t>(二)、供应商选择与合作</w:t>
        </w:r>
        <w:r>
          <w:tab/>
        </w:r>
        <w:r>
          <w:fldChar w:fldCharType="begin"/>
        </w:r>
        <w:r>
          <w:instrText xml:space="preserve"> PAGEREF _Toc20333 \h </w:instrText>
        </w:r>
        <w:r>
          <w:fldChar w:fldCharType="separate"/>
        </w:r>
        <w:r>
          <w:t>75</w:t>
        </w:r>
        <w:r>
          <w:fldChar w:fldCharType="end"/>
        </w:r>
      </w:hyperlink>
    </w:p>
    <w:p>
      <w:pPr>
        <w:pStyle w:val="TOC2"/>
        <w:tabs>
          <w:tab w:val="right" w:leader="dot" w:pos="8306"/>
        </w:tabs>
      </w:pPr>
      <w:hyperlink w:anchor="_Toc21804" w:history="1">
        <w:r>
          <w:rPr>
            <w:rFonts w:ascii="仿宋" w:eastAsia="仿宋" w:hAnsi="仿宋" w:cs="仿宋" w:hint="eastAsia"/>
            <w:lang w:eastAsia="zh-CN"/>
          </w:rPr>
          <w:t>(三)、物流与库存管理</w:t>
        </w:r>
        <w:r>
          <w:tab/>
        </w:r>
        <w:r>
          <w:fldChar w:fldCharType="begin"/>
        </w:r>
        <w:r>
          <w:instrText xml:space="preserve"> PAGEREF _Toc21804 \h </w:instrText>
        </w:r>
        <w:r>
          <w:fldChar w:fldCharType="separate"/>
        </w:r>
        <w:r>
          <w:t>76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0438"/>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8993"/>
      <w:r>
        <w:rPr>
          <w:rFonts w:ascii="仿宋" w:eastAsia="仿宋" w:hAnsi="仿宋" w:cs="仿宋" w:hint="eastAsia"/>
          <w:sz w:val="28"/>
          <w:lang w:eastAsia="zh-CN"/>
        </w:rPr>
        <w:t>一、金融信托与管理服务项目建设背景及必要性分析</w:t>
      </w:r>
      <w:bookmarkEnd w:id="2"/>
    </w:p>
    <w:p>
      <w:pPr>
        <w:pStyle w:val="Heading2"/>
        <w:rPr>
          <w:rFonts w:ascii="仿宋" w:eastAsia="仿宋" w:hAnsi="仿宋" w:cs="仿宋" w:hint="eastAsia"/>
          <w:lang w:eastAsia="zh-CN"/>
        </w:rPr>
      </w:pPr>
      <w:bookmarkStart w:id="3" w:name="_Toc24172"/>
      <w:r>
        <w:rPr>
          <w:rFonts w:ascii="仿宋" w:eastAsia="仿宋" w:hAnsi="仿宋" w:cs="仿宋" w:hint="eastAsia"/>
          <w:lang w:eastAsia="zh-CN"/>
        </w:rPr>
        <w:t>(一)、金融信托与管理服务项目背景分析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金融信托与管理服务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金融信托与管理服务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金融信托与管理服务项目在这个潮流中的定位。同时，我们将关注行业内涌现的新兴机遇，以便金融信托与管理服务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金融信托与管理服务项目提供了强大的发展动力。我们将聚焦于行业内最新的技术发展趋势，包括但不限于人工智能、大数据分析、物联网等领域。通过深度的技术研究，我们将确保金融信托与管理服务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金融信托与管理服务项目发展的源泉。我们将投入更多的精力对市场需求进行深入剖析，超越表面的需求，深入挖掘潜在的市场痛点和机遇。通过对市场需求的细致了解，金融信托与管理服务项目将更有针对性地设计解决方案，满足市场的多样化需求，从而更好地促进金融信托与管理服务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金融信托与管理服务项目战略至关重要。我们将对竞争态势进行更为深入的分析，包括但不限于市场份额、产品特点、客户满意度等多个维度。通过深度的竞争分析，金融信托与管理服务项目将能够更准确地把握市场脉搏，制定具有竞争力的金融信托与管理服务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金融信托与管理服务项目的发展具有直接的影响。我们将进行更为全面的法规和政策分析，了解行业发展中的潜在法律风险和合规挑战。通过充分了解和遵守相关法规，金融信托与管理服务项目将确保在法律框架内合法合规运营，为金融信托与管理服务项目的稳健发展提供有力支持。</w:t>
      </w:r>
    </w:p>
    <w:p>
      <w:pPr>
        <w:pStyle w:val="Heading2"/>
        <w:ind w:firstLine="560" w:firstLineChars="200"/>
        <w:rPr>
          <w:rFonts w:ascii="仿宋" w:eastAsia="仿宋" w:hAnsi="仿宋" w:cs="仿宋" w:hint="eastAsia"/>
          <w:sz w:val="28"/>
          <w:lang w:eastAsia="zh-CN"/>
        </w:rPr>
      </w:pPr>
      <w:bookmarkStart w:id="4" w:name="_Toc4900"/>
      <w:r>
        <w:rPr>
          <w:rFonts w:ascii="仿宋" w:eastAsia="仿宋" w:hAnsi="仿宋" w:cs="仿宋" w:hint="eastAsia"/>
          <w:sz w:val="28"/>
          <w:lang w:eastAsia="zh-CN"/>
        </w:rPr>
        <w:t>(二)、金融信托与管理服务项目建设必要性分析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金融信托与管理服务项目建设的迫切性源于对行业发展趋势的深刻洞察。我们正处于一个行业变革的时代，科技创新、数字化转型成为企业发展的关键动力。金融信托与管理服务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金融信托与管理服务项目建设不仅仅是为了跟上潮流，更是为了通过技术创新推动企业的持续发展。通过引入先进的技术和解决方案，金融信托与管理服务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金融信托与管理服务项目的建设成为必然选择，通过提高产品质量、拓展服务领域，从而在竞争中获得更多的机会。金融信托与管理服务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金融信托与管理服务项目建设的必要性体现在对客户需求更精准的满足。通过金融信托与管理服务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金融信托与管理服务项目建设的背后是对企业持续创新的追求。只有通过不断创新，企业才能在竞争中立于不败之地。金融信托与管理服务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20519"/>
      <w:r>
        <w:rPr>
          <w:rFonts w:ascii="仿宋" w:eastAsia="仿宋" w:hAnsi="仿宋" w:cs="仿宋" w:hint="eastAsia"/>
          <w:sz w:val="28"/>
          <w:lang w:eastAsia="zh-CN"/>
        </w:rPr>
        <w:t>二、金融信托与管理服务项目危机管理</w:t>
      </w:r>
      <w:bookmarkEnd w:id="5"/>
    </w:p>
    <w:p>
      <w:pPr>
        <w:pStyle w:val="Heading2"/>
        <w:rPr>
          <w:rFonts w:ascii="仿宋" w:eastAsia="仿宋" w:hAnsi="仿宋" w:cs="仿宋" w:hint="eastAsia"/>
          <w:lang w:eastAsia="zh-CN"/>
        </w:rPr>
      </w:pPr>
      <w:bookmarkStart w:id="6" w:name="_Toc6859"/>
      <w:r>
        <w:rPr>
          <w:rFonts w:ascii="仿宋" w:eastAsia="仿宋" w:hAnsi="仿宋" w:cs="仿宋" w:hint="eastAsia"/>
          <w:lang w:eastAsia="zh-CN"/>
        </w:rPr>
        <w:t>(一)、危机预警与识别</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金融信托与管理服务项目危机管理中，危机预警与识别是确保金融信托与管理服务项目稳健运行的核心步骤。通过建立全面的监测机制，金融信托与管理服务项目团队旨在及时发现和理解潜在的风险和危机因素，以便采取及时的预防和应对措施，确保金融信托与管理服务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金融信托与管理服务项目团队全面分析了整个金融信托与管理服务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金融信托与管理服务项目团队着重于明确定义金融信托与管理服务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金融信托与管理服务项目进展的持续监控，团队能够及时发现潜在问题并作出迅速反应。金融信托与管理服务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金融信托与管理服务项目得以更有序、可控地推进。</w:t>
      </w:r>
    </w:p>
    <w:p>
      <w:pPr>
        <w:pStyle w:val="Heading2"/>
        <w:ind w:firstLine="560" w:firstLineChars="200"/>
        <w:rPr>
          <w:rFonts w:ascii="仿宋" w:eastAsia="仿宋" w:hAnsi="仿宋" w:cs="仿宋" w:hint="eastAsia"/>
          <w:sz w:val="28"/>
          <w:lang w:eastAsia="zh-CN"/>
        </w:rPr>
      </w:pPr>
      <w:bookmarkStart w:id="7" w:name="_Toc15426"/>
      <w:r>
        <w:rPr>
          <w:rFonts w:ascii="仿宋" w:eastAsia="仿宋" w:hAnsi="仿宋" w:cs="仿宋" w:hint="eastAsia"/>
          <w:sz w:val="28"/>
          <w:lang w:eastAsia="zh-CN"/>
        </w:rPr>
        <w:t>(二)、危机应对与恢复</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在危机发生时，金融信托与管理服务项目团队立即行动，成立了应急小组。该小组的任务是迅速制定并实施紧急应对措施，以最小化潜在损失。以下是采取的主要措施：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暂停金融信托与管理服务项目进度：为遏制危机蔓延，金融信托与管理服务项目暂时停止进行，以便全面评估当前状况。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资源重新分配：重新评估金融信托与管理服务项目资源的分配，确保最大限度地减小损失。</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实时沟通：与关键利益相关者建立实时沟通机制，向他们传递金融信托与管理服务项目危机的实际状况，保障金融信托与管理服务项目核心利益。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在紧急应对的同时，金融信托与管理服务项目团队强调了团队协作和有效沟通的重要性。以下是团队协作的关键举措：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信息共享机制：建立了信息共享平台，确保团队成员能够及时获取金融信托与管理服务项目危机的实时信息。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领导者沟通：金融信托与管理服务项目领导者通过定期会议和即时沟通工具，指导团队应对危机，保持团队稳定运行。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随着危机得到初步控制，金融信托与管理服务项目团队转向制定恢复计划，以确保金融信托与管理服务项目能够从中迅速恢复。主要恢复计划包括：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修复受损的进度计划：重新评估金融信托与管理服务项目进度，制定修复计划，确保金融信托与管理服务项目尽快回归正常进程。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重新调整资源分配：优化资源分配，确保金融信托与管理服务项目在有限资源下高效运转。</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风险管理机制加强：对金融信托与管理服务项目风险进行全面评估，制定更强化的风险管理策略，以预防未来可能的危机。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8" w:name="_Toc100"/>
      <w:r>
        <w:rPr>
          <w:rFonts w:ascii="仿宋" w:eastAsia="仿宋" w:hAnsi="仿宋" w:cs="仿宋" w:hint="eastAsia"/>
          <w:sz w:val="28"/>
          <w:lang w:eastAsia="zh-CN"/>
        </w:rPr>
        <w:t>三、金融信托与管理服务项目绩效评估</w:t>
      </w:r>
      <w:bookmarkEnd w:id="8"/>
    </w:p>
    <w:p>
      <w:pPr>
        <w:pStyle w:val="Heading2"/>
        <w:rPr>
          <w:rFonts w:ascii="仿宋" w:eastAsia="仿宋" w:hAnsi="仿宋" w:cs="仿宋" w:hint="eastAsia"/>
          <w:lang w:eastAsia="zh-CN"/>
        </w:rPr>
      </w:pPr>
      <w:bookmarkStart w:id="9" w:name="_Toc29789"/>
      <w:r>
        <w:rPr>
          <w:rFonts w:ascii="仿宋" w:eastAsia="仿宋" w:hAnsi="仿宋" w:cs="仿宋" w:hint="eastAsia"/>
          <w:lang w:eastAsia="zh-CN"/>
        </w:rPr>
        <w:t>(一)、绩效评估指标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金融信托与管理服务项目中，我们设计了一套全面的绩效评估指标，以确保金融信托与管理服务项目的可控和成功交付。这些指标跨足金融信托与管理服务项目目标、成本、进度和质量等多个维度，为我们提供了全面洞察金融信托与管理服务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金融信托与管理服务项目目标达成率是我们关注的首要指标。我们设定了明确的目标，并通过定期监测和评估，迅速发现并应对潜在的目标偏差。这为金融信托与管理服务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成本绩效是另一个核心关注点。通过实际成本与预算成本的对比分析，我们深入了解成本差异的原因，及时调整资源分配，保持金融信托与管理服务项目在经济效益方面的合理水平。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金融信托与管理服务项目进度作为关键的绩效指标之一，得到了精心的关注。我们制定了详细的金融信托与管理服务项目进度计划，并设立了进度符合度指标，确保实际进度与计划进度保持一致。这使我们能够快速发现和解决潜在的进度问题，保持金融信托与管理服务项目的正常推进。</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金融信托与管理服务项目绩效的不可或缺的一环。我们引入了一系列的质量标准和客户满意度指标，以确保金融信托与管理服务项目交付的成果在质量上达到或超越预期水平。通过持续监测这些指标，我们努力提升金融信托与管理服务项目整体质量水平，为金融信托与管理服务项目的成功交付提供有力保障。通过这些科学且全面的绩效评估，我们能够更好地引导金融信托与管理服务项目的持续改进，确保金融信托与管理服务项目目标的顺利达成。</w:t>
      </w:r>
    </w:p>
    <w:p>
      <w:pPr>
        <w:pStyle w:val="Heading2"/>
        <w:ind w:firstLine="560" w:firstLineChars="200"/>
        <w:rPr>
          <w:rFonts w:ascii="仿宋" w:eastAsia="仿宋" w:hAnsi="仿宋" w:cs="仿宋" w:hint="eastAsia"/>
          <w:sz w:val="28"/>
          <w:lang w:eastAsia="zh-CN"/>
        </w:rPr>
      </w:pPr>
      <w:bookmarkStart w:id="10" w:name="_Toc27015"/>
      <w:r>
        <w:rPr>
          <w:rFonts w:ascii="仿宋" w:eastAsia="仿宋" w:hAnsi="仿宋" w:cs="仿宋" w:hint="eastAsia"/>
          <w:sz w:val="28"/>
          <w:lang w:eastAsia="zh-CN"/>
        </w:rPr>
        <w:t>(二)、绩效评估方法</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绩效评估是金融信托与管理服务项目中的关键环节，为确保金融信托与管理服务项目达到预期目标，我们采用了多层次、多维度的绩效评估方法。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金融信托与管理服务项目的战略目标对齐，确保每个决策和行动都与金融信托与管理服务项目整体目标保持一致。团队会定期召开战略对齐会议，审视当前工作与金融信托与管理服务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金融信托与管理服务项目进度、质量、成本和风险等方面。这些指标通过数据收集和分析，为金融信托与管理服务项目管理团队提供了客观的评估依据。例如，我们通过金融信托与管理服务项目管理软件追踪进度，使用成本绩效分析（CPI）评估成本控制情况。</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绩效评估不仅仅停留在金融信托与管理服务项目内部，还考虑了金融信托与管理服务项目对外部环境的影响。我们定期进行干系人满意度调查，以了解各利益相关方对金融信托与管理服务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这种多层次、多角度的绩效评估方法，使得我们能够全面了解金融信托与管理服务项目的运行状态，及时做出调整，确保金融信托与管理服务项目在不断变化的环境中保持稳健前行。</w:t>
      </w:r>
    </w:p>
    <w:p>
      <w:pPr>
        <w:pStyle w:val="Heading2"/>
        <w:ind w:firstLine="560" w:firstLineChars="200"/>
        <w:rPr>
          <w:rFonts w:ascii="仿宋" w:eastAsia="仿宋" w:hAnsi="仿宋" w:cs="仿宋" w:hint="eastAsia"/>
          <w:sz w:val="28"/>
          <w:lang w:eastAsia="zh-CN"/>
        </w:rPr>
      </w:pPr>
      <w:bookmarkStart w:id="11" w:name="_Toc8254"/>
      <w:r>
        <w:rPr>
          <w:rFonts w:ascii="仿宋" w:eastAsia="仿宋" w:hAnsi="仿宋" w:cs="仿宋" w:hint="eastAsia"/>
          <w:sz w:val="28"/>
          <w:lang w:eastAsia="zh-CN"/>
        </w:rPr>
        <w:t>(三)、绩效评估周期</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为了确保金融信托与管理服务项目的有效管理和不断优化，我们采用了精心设计的绩效评估周期。这个周期旨在实现灵活、实时和全面的评估，以适应金融信托与管理服务项目执行中的各种挑战。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金融信托与管理服务项目的不同需求，分为短期、中期和长期。短期评估关注每个迭代或工作周期，以及时发现和解决当前任务中的问题。中期评估涵盖几个迭代，深入了解整体金融信托与管理服务项目的趋势和性能。长期评估则着眼于整个金融信托与管理服务项目阶段，确保金融信托与管理服务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金融信托与管理服务项目管理工具和协作平台，团队成员能够随时更新和分享金融信托与管理服务项目数据。这种实时性的反馈机制使我们能够及时察觉潜在问题，快速调整，保持金融信托与管理服务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金融信托与管理服务项目的决策制定密不可分。每个周期的金融信托与管理服务项目回顾会议成为集体总结经验、识别问题深层次原因并找到创新解决方案的平台。这种定期的反思与调整机制使金融信托与管理服务项目能够不断学习、进化，以更好地适应变化的环境。</w:t>
      </w:r>
    </w:p>
    <w:p>
      <w:pPr>
        <w:pStyle w:val="Heading1"/>
        <w:ind w:firstLine="560" w:firstLineChars="200"/>
        <w:rPr>
          <w:rFonts w:ascii="仿宋" w:eastAsia="仿宋" w:hAnsi="仿宋" w:cs="仿宋" w:hint="eastAsia"/>
          <w:sz w:val="28"/>
          <w:lang w:eastAsia="zh-CN"/>
        </w:rPr>
      </w:pPr>
      <w:bookmarkStart w:id="12" w:name="_Toc23848"/>
      <w:r>
        <w:rPr>
          <w:rFonts w:ascii="仿宋" w:eastAsia="仿宋" w:hAnsi="仿宋" w:cs="仿宋" w:hint="eastAsia"/>
          <w:sz w:val="28"/>
          <w:lang w:eastAsia="zh-CN"/>
        </w:rPr>
        <w:t>四、市场分析、调研</w:t>
      </w:r>
      <w:bookmarkEnd w:id="12"/>
    </w:p>
    <w:p>
      <w:pPr>
        <w:pStyle w:val="Heading2"/>
        <w:rPr>
          <w:rFonts w:ascii="仿宋" w:eastAsia="仿宋" w:hAnsi="仿宋" w:cs="仿宋" w:hint="eastAsia"/>
          <w:lang w:eastAsia="zh-CN"/>
        </w:rPr>
      </w:pPr>
      <w:bookmarkStart w:id="13" w:name="_Toc22570"/>
      <w:r>
        <w:rPr>
          <w:rFonts w:ascii="仿宋" w:eastAsia="仿宋" w:hAnsi="仿宋" w:cs="仿宋" w:hint="eastAsia"/>
          <w:lang w:eastAsia="zh-CN"/>
        </w:rPr>
        <w:t>(一)、金融信托与管理服务行业分析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金融信托与管理服务行业一直以来都是市场的关注焦点。行业内的发展趋势、竞争态势以及潜在机会都对金融信托与管理服务项目的推进产生深远的影响。通过深入研究行业的整体概貌，我们将更好地理解行业的核心特征，为金融信托与管理服务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金融信托与管理服务行业，技术一直是推动创新和发展的关键因素。我们将对当前技术趋势进行详尽分析，包括但不限于人工智能、大数据应用、先进制造技术等。这有助于金融信托与管理服务项目更好地把握行业的技术脉搏，为技术应用和创新提供有针对性的方向。</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金融信托与管理服务项目成功的基础。我们将对主要竞争对手进行深入研究，包括其市场份额、产品特点、市场定位等。通过全面了解竞争对手的优势和劣势，金融信托与管理服务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4" w:name="_Toc4887"/>
      <w:r>
        <w:rPr>
          <w:rFonts w:ascii="仿宋" w:eastAsia="仿宋" w:hAnsi="仿宋" w:cs="仿宋" w:hint="eastAsia"/>
          <w:sz w:val="28"/>
          <w:lang w:eastAsia="zh-CN"/>
        </w:rPr>
        <w:t>(二)、金融信托与管理服务市场分析预测</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金融信托与管理服务市场未来的增长趋势。这包括市场的整体规模、各细分领域的发展趋势等。金融信托与管理服务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金融信托与管理服务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市场风险是金融信托与管理服务项目实施过程中需要充分考虑的因素。我们将对市场风险进行全面评估，包括但不限于政策法规风险、市场竞争风险、技术变革风险等。通过对潜在风险的深入分析，金融信托与管理服务项目可以制定相应的风险缓解策略，降低不确定性对金融信托与管理服务项目的影响。</w:t>
      </w:r>
    </w:p>
    <w:p>
      <w:pPr>
        <w:pStyle w:val="Heading1"/>
        <w:ind w:firstLine="560" w:firstLineChars="200"/>
        <w:rPr>
          <w:rFonts w:ascii="仿宋" w:eastAsia="仿宋" w:hAnsi="仿宋" w:cs="仿宋" w:hint="eastAsia"/>
          <w:sz w:val="28"/>
          <w:lang w:eastAsia="zh-CN"/>
        </w:rPr>
      </w:pPr>
      <w:bookmarkStart w:id="15" w:name="_Toc23266"/>
      <w:r>
        <w:rPr>
          <w:rFonts w:ascii="仿宋" w:eastAsia="仿宋" w:hAnsi="仿宋" w:cs="仿宋" w:hint="eastAsia"/>
          <w:sz w:val="28"/>
          <w:lang w:eastAsia="zh-CN"/>
        </w:rPr>
        <w:t>五、工艺说明</w:t>
      </w:r>
      <w:bookmarkEnd w:id="15"/>
    </w:p>
    <w:p>
      <w:pPr>
        <w:pStyle w:val="Heading2"/>
        <w:rPr>
          <w:rFonts w:ascii="仿宋" w:eastAsia="仿宋" w:hAnsi="仿宋" w:cs="仿宋" w:hint="eastAsia"/>
          <w:lang w:eastAsia="zh-CN"/>
        </w:rPr>
      </w:pPr>
      <w:bookmarkStart w:id="16" w:name="_Toc25721"/>
      <w:r>
        <w:rPr>
          <w:rFonts w:ascii="仿宋" w:eastAsia="仿宋" w:hAnsi="仿宋" w:cs="仿宋" w:hint="eastAsia"/>
          <w:lang w:eastAsia="zh-CN"/>
        </w:rPr>
        <w:t>(一)、技术管理特点</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金融信托与管理服务项目的技术管理特点体现在其创新导向。通过引入最先进的技术趋势和解决方案，金融信托与管理服务项目致力于提升科技含量、提高质量和效率水平。这意味着我们将采用最新的工具和方法，确保金融信托与管理服务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金融信托与管理服务项目技术管理的显著特征。通过整合不同领域的技术资源，我们实现了跨学科的协同工作。这有助于优化技术架构，提高整体效能。此外，整合性策略还促进了不同技术团队之间的紧密沟通和高效合作，确保金融信托与管理服务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金融信托与管理服务项目所采用的技术。通过不断优化技术方案，金融信托与管理服务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另一方面，风险管理在技术管理中也占据重要地位。金融信托与管理服务项目团队将在金融信托与管理服务项目初期识别可能的技术风险，并采取相应的预防和应对措施。通过建立健全的风险评估机制，金融信托与管理服务项目能够在实施过程中及时发现并解决潜在的技术问题，保障金融信托与管理服务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金融信托与管理服务项目中，技术将成为金融信托与管理服务项目成功的有力支持。这一深度剖析揭示了技术管理在金融信托与管理服务项目实施中的关键作用，为金融信托与管理服务项目的技术基础奠定了坚实的基础。</w:t>
      </w:r>
    </w:p>
    <w:p>
      <w:pPr>
        <w:pStyle w:val="Heading2"/>
        <w:ind w:firstLine="560" w:firstLineChars="200"/>
        <w:rPr>
          <w:rFonts w:ascii="仿宋" w:eastAsia="仿宋" w:hAnsi="仿宋" w:cs="仿宋" w:hint="eastAsia"/>
          <w:sz w:val="28"/>
          <w:lang w:eastAsia="zh-CN"/>
        </w:rPr>
      </w:pPr>
      <w:bookmarkStart w:id="17" w:name="_Toc1216"/>
      <w:r>
        <w:rPr>
          <w:rFonts w:ascii="仿宋" w:eastAsia="仿宋" w:hAnsi="仿宋" w:cs="仿宋" w:hint="eastAsia"/>
          <w:sz w:val="28"/>
          <w:lang w:eastAsia="zh-CN"/>
        </w:rPr>
        <w:t>(二)、金融信托与管理服务项目工艺技术设计方案</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金融信托与管理服务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金融信托与管理服务项目将严格按照相关行业规范要求进行组织。通过有效控制产品质量，金融信托与管理服务项目将致力于为顾客提供优质的金融信托与管理服务项目产品和良好的服务。这体现了金融信托与管理服务项目对于生产活动合规性和质量标准的高度重视，为金融信托与管理服务项目的可持续发展和顾客满意度奠定了基础。</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金融信托与管理服务项目注重生态效益和清洁生产原则。金融信托与管理服务项目建设将紧密结合地方特色经济发展，与社会经济发展规划和区域环境保护规划方案相协调一致。通过与当地区域自然生态系统的结合，金融信托与管理服务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金融信托与管理服务项目产品具有多样化的客户需求和个性化的特点。因此，金融信托与管理服务项目产品规格品种多样，且单批生产数量较小。为满足这一特点，金融信托与管理服务项目承办单位将建设先进的柔性制造生产线。通过广泛应用柔性制造技术，金融信托与管理服务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金融信托与管理服务项目采用的技术具有较高的技术含量和自动化水平，处于国内先进水平。这一技术选用不仅体现了对生产效率、质量和环境友好性的高标准要求，同时为金融信托与管理服务项目的可持续发展奠定了坚实的基础。</w:t>
      </w:r>
    </w:p>
    <w:p>
      <w:pPr>
        <w:pStyle w:val="Heading2"/>
        <w:ind w:firstLine="560" w:firstLineChars="200"/>
        <w:rPr>
          <w:rFonts w:ascii="仿宋" w:eastAsia="仿宋" w:hAnsi="仿宋" w:cs="仿宋" w:hint="eastAsia"/>
          <w:sz w:val="28"/>
          <w:lang w:eastAsia="zh-CN"/>
        </w:rPr>
      </w:pPr>
      <w:bookmarkStart w:id="18" w:name="_Toc3323"/>
      <w:r>
        <w:rPr>
          <w:rFonts w:ascii="仿宋" w:eastAsia="仿宋" w:hAnsi="仿宋" w:cs="仿宋" w:hint="eastAsia"/>
          <w:sz w:val="28"/>
          <w:lang w:eastAsia="zh-CN"/>
        </w:rPr>
        <w:t>(三)、设备选型方案</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为确保金融信托与管理服务项目的高效生产和技术实施，我们制定了一套精心设计的设备选型方案，以满足金融信托与管理服务项目生产、质量和环保的要求。该方案的主要特点如下：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https://d.book118.com/985010030243011121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金融信托与管理服务项目计划设计方案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金融信托与管理服务项目计划设计方案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金融信托与管理服务项目计划设计方案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金融信托与管理服务项目计划设计方案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金融信托与管理服务项目计划设计方案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金融信托与管理服务项目计划设计方案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金融信托与管理服务项目计划设计方案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金融信托与管理服务项目计划设计方案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金融信托与管理服务项目计划设计方案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金融信托与管理服务项目计划设计方案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金融信托与管理服务项目计划设计方案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金融信托与管理服务项目计划设计方案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金融信托与管理服务项目计划设计方案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金融信托与管理服务项目计划设计方案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金融信托与管理服务项目计划设计方案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金融信托与管理服务项目计划设计方案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金融信托与管理服务项目计划设计方案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CF61032"/>
    <w:rsid w:val="3CF6103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8501003024301112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2024-03-02T05:15:00Z</dcterms:created>
  <dcterms:modified xsi:type="dcterms:W3CDTF">2024-03-02T05:15:59Z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B24F43035D024B7FBBB614EC1CB46B70_11</vt:lpwstr>
  </property>
  <property fmtid="{D5CDD505-2E9C-101B-9397-08002B2CF9AE}" pid="3" name="KSOProductBuildVer">
    <vt:lpwstr>2052-12.1.0.16388</vt:lpwstr>
  </property>
</Properties>
</file>