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数据处理服务项目规划设计蓝图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70" w:history="1">
        <w:r>
          <w:rPr>
            <w:rFonts w:ascii="仿宋" w:eastAsia="仿宋" w:hAnsi="仿宋" w:cs="仿宋" w:hint="eastAsia"/>
            <w:lang w:eastAsia="zh-CN"/>
          </w:rPr>
          <w:t>概论</w:t>
        </w:r>
        <w:r>
          <w:tab/>
        </w:r>
        <w:r>
          <w:fldChar w:fldCharType="begin"/>
        </w:r>
        <w:r>
          <w:instrText xml:space="preserve"> PAGEREF _Toc18170 \h </w:instrText>
        </w:r>
        <w:r>
          <w:fldChar w:fldCharType="separate"/>
        </w:r>
        <w:r>
          <w:t>3</w:t>
        </w:r>
        <w:r>
          <w:fldChar w:fldCharType="end"/>
        </w:r>
      </w:hyperlink>
    </w:p>
    <w:p>
      <w:pPr>
        <w:pStyle w:val="TOC1"/>
        <w:tabs>
          <w:tab w:val="right" w:leader="dot" w:pos="8306"/>
        </w:tabs>
      </w:pPr>
      <w:hyperlink w:anchor="_Toc20082" w:history="1">
        <w:r>
          <w:rPr>
            <w:rFonts w:ascii="仿宋" w:eastAsia="仿宋" w:hAnsi="仿宋" w:cs="仿宋" w:hint="eastAsia"/>
            <w:lang w:eastAsia="zh-CN"/>
          </w:rPr>
          <w:t>一、数据处理服务项目危机管理</w:t>
        </w:r>
        <w:r>
          <w:tab/>
        </w:r>
        <w:r>
          <w:fldChar w:fldCharType="begin"/>
        </w:r>
        <w:r>
          <w:instrText xml:space="preserve"> PAGEREF _Toc20082 \h </w:instrText>
        </w:r>
        <w:r>
          <w:fldChar w:fldCharType="separate"/>
        </w:r>
        <w:r>
          <w:t>3</w:t>
        </w:r>
        <w:r>
          <w:fldChar w:fldCharType="end"/>
        </w:r>
      </w:hyperlink>
    </w:p>
    <w:p>
      <w:pPr>
        <w:pStyle w:val="TOC2"/>
        <w:tabs>
          <w:tab w:val="right" w:leader="dot" w:pos="8306"/>
        </w:tabs>
      </w:pPr>
      <w:hyperlink w:anchor="_Toc26783" w:history="1">
        <w:r>
          <w:rPr>
            <w:rFonts w:ascii="仿宋" w:eastAsia="仿宋" w:hAnsi="仿宋" w:cs="仿宋" w:hint="eastAsia"/>
            <w:lang w:eastAsia="zh-CN"/>
          </w:rPr>
          <w:t>(一)、危机预警与识别</w:t>
        </w:r>
        <w:r>
          <w:tab/>
        </w:r>
        <w:r>
          <w:fldChar w:fldCharType="begin"/>
        </w:r>
        <w:r>
          <w:instrText xml:space="preserve"> PAGEREF _Toc26783 \h </w:instrText>
        </w:r>
        <w:r>
          <w:fldChar w:fldCharType="separate"/>
        </w:r>
        <w:r>
          <w:t>3</w:t>
        </w:r>
        <w:r>
          <w:fldChar w:fldCharType="end"/>
        </w:r>
      </w:hyperlink>
    </w:p>
    <w:p>
      <w:pPr>
        <w:pStyle w:val="TOC2"/>
        <w:tabs>
          <w:tab w:val="right" w:leader="dot" w:pos="8306"/>
        </w:tabs>
      </w:pPr>
      <w:hyperlink w:anchor="_Toc13903" w:history="1">
        <w:r>
          <w:rPr>
            <w:rFonts w:ascii="仿宋" w:eastAsia="仿宋" w:hAnsi="仿宋" w:cs="仿宋" w:hint="eastAsia"/>
            <w:lang w:eastAsia="zh-CN"/>
          </w:rPr>
          <w:t>(二)、危机应对与恢复</w:t>
        </w:r>
        <w:r>
          <w:tab/>
        </w:r>
        <w:r>
          <w:fldChar w:fldCharType="begin"/>
        </w:r>
        <w:r>
          <w:instrText xml:space="preserve"> PAGEREF _Toc13903 \h </w:instrText>
        </w:r>
        <w:r>
          <w:fldChar w:fldCharType="separate"/>
        </w:r>
        <w:r>
          <w:t>4</w:t>
        </w:r>
        <w:r>
          <w:fldChar w:fldCharType="end"/>
        </w:r>
      </w:hyperlink>
    </w:p>
    <w:p>
      <w:pPr>
        <w:pStyle w:val="TOC1"/>
        <w:tabs>
          <w:tab w:val="right" w:leader="dot" w:pos="8306"/>
        </w:tabs>
      </w:pPr>
      <w:hyperlink w:anchor="_Toc11975" w:history="1">
        <w:r>
          <w:rPr>
            <w:rFonts w:ascii="仿宋" w:eastAsia="仿宋" w:hAnsi="仿宋" w:cs="仿宋" w:hint="eastAsia"/>
            <w:lang w:eastAsia="zh-CN"/>
          </w:rPr>
          <w:t>二、数据处理服务项目建设单位说明</w:t>
        </w:r>
        <w:r>
          <w:tab/>
        </w:r>
        <w:r>
          <w:fldChar w:fldCharType="begin"/>
        </w:r>
        <w:r>
          <w:instrText xml:space="preserve"> PAGEREF _Toc11975 \h </w:instrText>
        </w:r>
        <w:r>
          <w:fldChar w:fldCharType="separate"/>
        </w:r>
        <w:r>
          <w:t>5</w:t>
        </w:r>
        <w:r>
          <w:fldChar w:fldCharType="end"/>
        </w:r>
      </w:hyperlink>
    </w:p>
    <w:p>
      <w:pPr>
        <w:pStyle w:val="TOC2"/>
        <w:tabs>
          <w:tab w:val="right" w:leader="dot" w:pos="8306"/>
        </w:tabs>
      </w:pPr>
      <w:hyperlink w:anchor="_Toc15925" w:history="1">
        <w:r>
          <w:rPr>
            <w:rFonts w:ascii="仿宋" w:eastAsia="仿宋" w:hAnsi="仿宋" w:cs="仿宋" w:hint="eastAsia"/>
            <w:lang w:eastAsia="zh-CN"/>
          </w:rPr>
          <w:t>(一)、数据处理服务项目承办单位基本情况</w:t>
        </w:r>
        <w:r>
          <w:tab/>
        </w:r>
        <w:r>
          <w:fldChar w:fldCharType="begin"/>
        </w:r>
        <w:r>
          <w:instrText xml:space="preserve"> PAGEREF _Toc15925 \h </w:instrText>
        </w:r>
        <w:r>
          <w:fldChar w:fldCharType="separate"/>
        </w:r>
        <w:r>
          <w:t>5</w:t>
        </w:r>
        <w:r>
          <w:fldChar w:fldCharType="end"/>
        </w:r>
      </w:hyperlink>
    </w:p>
    <w:p>
      <w:pPr>
        <w:pStyle w:val="TOC2"/>
        <w:tabs>
          <w:tab w:val="right" w:leader="dot" w:pos="8306"/>
        </w:tabs>
      </w:pPr>
      <w:hyperlink w:anchor="_Toc3352" w:history="1">
        <w:r>
          <w:rPr>
            <w:rFonts w:ascii="仿宋" w:eastAsia="仿宋" w:hAnsi="仿宋" w:cs="仿宋" w:hint="eastAsia"/>
            <w:lang w:eastAsia="zh-CN"/>
          </w:rPr>
          <w:t>(二)、公司经济效益分析</w:t>
        </w:r>
        <w:r>
          <w:tab/>
        </w:r>
        <w:r>
          <w:fldChar w:fldCharType="begin"/>
        </w:r>
        <w:r>
          <w:instrText xml:space="preserve"> PAGEREF _Toc3352 \h </w:instrText>
        </w:r>
        <w:r>
          <w:fldChar w:fldCharType="separate"/>
        </w:r>
        <w:r>
          <w:t>6</w:t>
        </w:r>
        <w:r>
          <w:fldChar w:fldCharType="end"/>
        </w:r>
      </w:hyperlink>
    </w:p>
    <w:p>
      <w:pPr>
        <w:pStyle w:val="TOC1"/>
        <w:tabs>
          <w:tab w:val="right" w:leader="dot" w:pos="8306"/>
        </w:tabs>
      </w:pPr>
      <w:hyperlink w:anchor="_Toc12758" w:history="1">
        <w:r>
          <w:rPr>
            <w:rFonts w:ascii="仿宋" w:eastAsia="仿宋" w:hAnsi="仿宋" w:cs="仿宋" w:hint="eastAsia"/>
            <w:lang w:eastAsia="zh-CN"/>
          </w:rPr>
          <w:t>三、数据处理服务项目文档管理</w:t>
        </w:r>
        <w:r>
          <w:tab/>
        </w:r>
        <w:r>
          <w:fldChar w:fldCharType="begin"/>
        </w:r>
        <w:r>
          <w:instrText xml:space="preserve"> PAGEREF _Toc12758 \h </w:instrText>
        </w:r>
        <w:r>
          <w:fldChar w:fldCharType="separate"/>
        </w:r>
        <w:r>
          <w:t>7</w:t>
        </w:r>
        <w:r>
          <w:fldChar w:fldCharType="end"/>
        </w:r>
      </w:hyperlink>
    </w:p>
    <w:p>
      <w:pPr>
        <w:pStyle w:val="TOC2"/>
        <w:tabs>
          <w:tab w:val="right" w:leader="dot" w:pos="8306"/>
        </w:tabs>
      </w:pPr>
      <w:hyperlink w:anchor="_Toc13462" w:history="1">
        <w:r>
          <w:rPr>
            <w:rFonts w:ascii="仿宋" w:eastAsia="仿宋" w:hAnsi="仿宋" w:cs="仿宋" w:hint="eastAsia"/>
            <w:lang w:eastAsia="zh-CN"/>
          </w:rPr>
          <w:t>(一)、文档编制与审查</w:t>
        </w:r>
        <w:r>
          <w:tab/>
        </w:r>
        <w:r>
          <w:fldChar w:fldCharType="begin"/>
        </w:r>
        <w:r>
          <w:instrText xml:space="preserve"> PAGEREF _Toc13462 \h </w:instrText>
        </w:r>
        <w:r>
          <w:fldChar w:fldCharType="separate"/>
        </w:r>
        <w:r>
          <w:t>7</w:t>
        </w:r>
        <w:r>
          <w:fldChar w:fldCharType="end"/>
        </w:r>
      </w:hyperlink>
    </w:p>
    <w:p>
      <w:pPr>
        <w:pStyle w:val="TOC2"/>
        <w:tabs>
          <w:tab w:val="right" w:leader="dot" w:pos="8306"/>
        </w:tabs>
      </w:pPr>
      <w:hyperlink w:anchor="_Toc10714" w:history="1">
        <w:r>
          <w:rPr>
            <w:rFonts w:ascii="仿宋" w:eastAsia="仿宋" w:hAnsi="仿宋" w:cs="仿宋" w:hint="eastAsia"/>
            <w:lang w:eastAsia="zh-CN"/>
          </w:rPr>
          <w:t>(二)、文档发布与分发</w:t>
        </w:r>
        <w:r>
          <w:tab/>
        </w:r>
        <w:r>
          <w:fldChar w:fldCharType="begin"/>
        </w:r>
        <w:r>
          <w:instrText xml:space="preserve"> PAGEREF _Toc10714 \h </w:instrText>
        </w:r>
        <w:r>
          <w:fldChar w:fldCharType="separate"/>
        </w:r>
        <w:r>
          <w:t>8</w:t>
        </w:r>
        <w:r>
          <w:fldChar w:fldCharType="end"/>
        </w:r>
      </w:hyperlink>
    </w:p>
    <w:p>
      <w:pPr>
        <w:pStyle w:val="TOC2"/>
        <w:tabs>
          <w:tab w:val="right" w:leader="dot" w:pos="8306"/>
        </w:tabs>
      </w:pPr>
      <w:hyperlink w:anchor="_Toc8242" w:history="1">
        <w:r>
          <w:rPr>
            <w:rFonts w:ascii="仿宋" w:eastAsia="仿宋" w:hAnsi="仿宋" w:cs="仿宋" w:hint="eastAsia"/>
            <w:lang w:eastAsia="zh-CN"/>
          </w:rPr>
          <w:t>(三)、文档存档与归档</w:t>
        </w:r>
        <w:r>
          <w:tab/>
        </w:r>
        <w:r>
          <w:fldChar w:fldCharType="begin"/>
        </w:r>
        <w:r>
          <w:instrText xml:space="preserve"> PAGEREF _Toc8242 \h </w:instrText>
        </w:r>
        <w:r>
          <w:fldChar w:fldCharType="separate"/>
        </w:r>
        <w:r>
          <w:t>9</w:t>
        </w:r>
        <w:r>
          <w:fldChar w:fldCharType="end"/>
        </w:r>
      </w:hyperlink>
    </w:p>
    <w:p>
      <w:pPr>
        <w:pStyle w:val="TOC1"/>
        <w:tabs>
          <w:tab w:val="right" w:leader="dot" w:pos="8306"/>
        </w:tabs>
      </w:pPr>
      <w:hyperlink w:anchor="_Toc3760" w:history="1">
        <w:r>
          <w:rPr>
            <w:rFonts w:ascii="仿宋" w:eastAsia="仿宋" w:hAnsi="仿宋" w:cs="仿宋" w:hint="eastAsia"/>
            <w:lang w:eastAsia="zh-CN"/>
          </w:rPr>
          <w:t>四、数据处理服务项目选址可行性分析</w:t>
        </w:r>
        <w:r>
          <w:tab/>
        </w:r>
        <w:r>
          <w:fldChar w:fldCharType="begin"/>
        </w:r>
        <w:r>
          <w:instrText xml:space="preserve"> PAGEREF _Toc3760 \h </w:instrText>
        </w:r>
        <w:r>
          <w:fldChar w:fldCharType="separate"/>
        </w:r>
        <w:r>
          <w:t>10</w:t>
        </w:r>
        <w:r>
          <w:fldChar w:fldCharType="end"/>
        </w:r>
      </w:hyperlink>
    </w:p>
    <w:p>
      <w:pPr>
        <w:pStyle w:val="TOC2"/>
        <w:tabs>
          <w:tab w:val="right" w:leader="dot" w:pos="8306"/>
        </w:tabs>
      </w:pPr>
      <w:hyperlink w:anchor="_Toc4827" w:history="1">
        <w:r>
          <w:rPr>
            <w:rFonts w:ascii="仿宋" w:eastAsia="仿宋" w:hAnsi="仿宋" w:cs="仿宋" w:hint="eastAsia"/>
            <w:lang w:eastAsia="zh-CN"/>
          </w:rPr>
          <w:t>(一)、数据处理服务项目选址</w:t>
        </w:r>
        <w:r>
          <w:tab/>
        </w:r>
        <w:r>
          <w:fldChar w:fldCharType="begin"/>
        </w:r>
        <w:r>
          <w:instrText xml:space="preserve"> PAGEREF _Toc4827 \h </w:instrText>
        </w:r>
        <w:r>
          <w:fldChar w:fldCharType="separate"/>
        </w:r>
        <w:r>
          <w:t>10</w:t>
        </w:r>
        <w:r>
          <w:fldChar w:fldCharType="end"/>
        </w:r>
      </w:hyperlink>
    </w:p>
    <w:p>
      <w:pPr>
        <w:pStyle w:val="TOC2"/>
        <w:tabs>
          <w:tab w:val="right" w:leader="dot" w:pos="8306"/>
        </w:tabs>
      </w:pPr>
      <w:hyperlink w:anchor="_Toc2774" w:history="1">
        <w:r>
          <w:rPr>
            <w:rFonts w:ascii="仿宋" w:eastAsia="仿宋" w:hAnsi="仿宋" w:cs="仿宋" w:hint="eastAsia"/>
            <w:lang w:eastAsia="zh-CN"/>
          </w:rPr>
          <w:t>(二)、用地控制指标</w:t>
        </w:r>
        <w:r>
          <w:tab/>
        </w:r>
        <w:r>
          <w:fldChar w:fldCharType="begin"/>
        </w:r>
        <w:r>
          <w:instrText xml:space="preserve"> PAGEREF _Toc2774 \h </w:instrText>
        </w:r>
        <w:r>
          <w:fldChar w:fldCharType="separate"/>
        </w:r>
        <w:r>
          <w:t>11</w:t>
        </w:r>
        <w:r>
          <w:fldChar w:fldCharType="end"/>
        </w:r>
      </w:hyperlink>
    </w:p>
    <w:p>
      <w:pPr>
        <w:pStyle w:val="TOC2"/>
        <w:tabs>
          <w:tab w:val="right" w:leader="dot" w:pos="8306"/>
        </w:tabs>
      </w:pPr>
      <w:hyperlink w:anchor="_Toc31518" w:history="1">
        <w:r>
          <w:rPr>
            <w:rFonts w:ascii="仿宋" w:eastAsia="仿宋" w:hAnsi="仿宋" w:cs="仿宋" w:hint="eastAsia"/>
            <w:lang w:eastAsia="zh-CN"/>
          </w:rPr>
          <w:t>(三)、节约用地措施</w:t>
        </w:r>
        <w:r>
          <w:tab/>
        </w:r>
        <w:r>
          <w:fldChar w:fldCharType="begin"/>
        </w:r>
        <w:r>
          <w:instrText xml:space="preserve"> PAGEREF _Toc31518 \h </w:instrText>
        </w:r>
        <w:r>
          <w:fldChar w:fldCharType="separate"/>
        </w:r>
        <w:r>
          <w:t>12</w:t>
        </w:r>
        <w:r>
          <w:fldChar w:fldCharType="end"/>
        </w:r>
      </w:hyperlink>
    </w:p>
    <w:p>
      <w:pPr>
        <w:pStyle w:val="TOC2"/>
        <w:tabs>
          <w:tab w:val="right" w:leader="dot" w:pos="8306"/>
        </w:tabs>
      </w:pPr>
      <w:hyperlink w:anchor="_Toc12433" w:history="1">
        <w:r>
          <w:rPr>
            <w:rFonts w:ascii="仿宋" w:eastAsia="仿宋" w:hAnsi="仿宋" w:cs="仿宋" w:hint="eastAsia"/>
            <w:lang w:eastAsia="zh-CN"/>
          </w:rPr>
          <w:t>(四)、总图布置方案</w:t>
        </w:r>
        <w:r>
          <w:tab/>
        </w:r>
        <w:r>
          <w:fldChar w:fldCharType="begin"/>
        </w:r>
        <w:r>
          <w:instrText xml:space="preserve"> PAGEREF _Toc12433 \h </w:instrText>
        </w:r>
        <w:r>
          <w:fldChar w:fldCharType="separate"/>
        </w:r>
        <w:r>
          <w:t>14</w:t>
        </w:r>
        <w:r>
          <w:fldChar w:fldCharType="end"/>
        </w:r>
      </w:hyperlink>
    </w:p>
    <w:p>
      <w:pPr>
        <w:pStyle w:val="TOC2"/>
        <w:tabs>
          <w:tab w:val="right" w:leader="dot" w:pos="8306"/>
        </w:tabs>
      </w:pPr>
      <w:hyperlink w:anchor="_Toc4231" w:history="1">
        <w:r>
          <w:rPr>
            <w:rFonts w:ascii="仿宋" w:eastAsia="仿宋" w:hAnsi="仿宋" w:cs="仿宋" w:hint="eastAsia"/>
            <w:lang w:eastAsia="zh-CN"/>
          </w:rPr>
          <w:t>(五)、选址综合评价</w:t>
        </w:r>
        <w:r>
          <w:tab/>
        </w:r>
        <w:r>
          <w:fldChar w:fldCharType="begin"/>
        </w:r>
        <w:r>
          <w:instrText xml:space="preserve"> PAGEREF _Toc4231 \h </w:instrText>
        </w:r>
        <w:r>
          <w:fldChar w:fldCharType="separate"/>
        </w:r>
        <w:r>
          <w:t>15</w:t>
        </w:r>
        <w:r>
          <w:fldChar w:fldCharType="end"/>
        </w:r>
      </w:hyperlink>
    </w:p>
    <w:p>
      <w:pPr>
        <w:pStyle w:val="TOC1"/>
        <w:tabs>
          <w:tab w:val="right" w:leader="dot" w:pos="8306"/>
        </w:tabs>
      </w:pPr>
      <w:hyperlink w:anchor="_Toc30246" w:history="1">
        <w:r>
          <w:rPr>
            <w:rFonts w:ascii="仿宋" w:eastAsia="仿宋" w:hAnsi="仿宋" w:cs="仿宋" w:hint="eastAsia"/>
            <w:lang w:eastAsia="zh-CN"/>
          </w:rPr>
          <w:t>五、数据处理服务项目可持续发展</w:t>
        </w:r>
        <w:r>
          <w:tab/>
        </w:r>
        <w:r>
          <w:fldChar w:fldCharType="begin"/>
        </w:r>
        <w:r>
          <w:instrText xml:space="preserve"> PAGEREF _Toc30246 \h </w:instrText>
        </w:r>
        <w:r>
          <w:fldChar w:fldCharType="separate"/>
        </w:r>
        <w:r>
          <w:t>16</w:t>
        </w:r>
        <w:r>
          <w:fldChar w:fldCharType="end"/>
        </w:r>
      </w:hyperlink>
    </w:p>
    <w:p>
      <w:pPr>
        <w:pStyle w:val="TOC2"/>
        <w:tabs>
          <w:tab w:val="right" w:leader="dot" w:pos="8306"/>
        </w:tabs>
      </w:pPr>
      <w:hyperlink w:anchor="_Toc24943" w:history="1">
        <w:r>
          <w:rPr>
            <w:rFonts w:ascii="仿宋" w:eastAsia="仿宋" w:hAnsi="仿宋" w:cs="仿宋" w:hint="eastAsia"/>
            <w:lang w:eastAsia="zh-CN"/>
          </w:rPr>
          <w:t>(一)、可持续战略与实践</w:t>
        </w:r>
        <w:r>
          <w:tab/>
        </w:r>
        <w:r>
          <w:fldChar w:fldCharType="begin"/>
        </w:r>
        <w:r>
          <w:instrText xml:space="preserve"> PAGEREF _Toc24943 \h </w:instrText>
        </w:r>
        <w:r>
          <w:fldChar w:fldCharType="separate"/>
        </w:r>
        <w:r>
          <w:t>16</w:t>
        </w:r>
        <w:r>
          <w:fldChar w:fldCharType="end"/>
        </w:r>
      </w:hyperlink>
    </w:p>
    <w:p>
      <w:pPr>
        <w:pStyle w:val="TOC2"/>
        <w:tabs>
          <w:tab w:val="right" w:leader="dot" w:pos="8306"/>
        </w:tabs>
      </w:pPr>
      <w:hyperlink w:anchor="_Toc1299" w:history="1">
        <w:r>
          <w:rPr>
            <w:rFonts w:ascii="仿宋" w:eastAsia="仿宋" w:hAnsi="仿宋" w:cs="仿宋" w:hint="eastAsia"/>
            <w:lang w:eastAsia="zh-CN"/>
          </w:rPr>
          <w:t>(二)、环保与社会责任</w:t>
        </w:r>
        <w:r>
          <w:tab/>
        </w:r>
        <w:r>
          <w:fldChar w:fldCharType="begin"/>
        </w:r>
        <w:r>
          <w:instrText xml:space="preserve"> PAGEREF _Toc1299 \h </w:instrText>
        </w:r>
        <w:r>
          <w:fldChar w:fldCharType="separate"/>
        </w:r>
        <w:r>
          <w:t>16</w:t>
        </w:r>
        <w:r>
          <w:fldChar w:fldCharType="end"/>
        </w:r>
      </w:hyperlink>
    </w:p>
    <w:p>
      <w:pPr>
        <w:pStyle w:val="TOC1"/>
        <w:tabs>
          <w:tab w:val="right" w:leader="dot" w:pos="8306"/>
        </w:tabs>
      </w:pPr>
      <w:hyperlink w:anchor="_Toc31706" w:history="1">
        <w:r>
          <w:rPr>
            <w:rFonts w:ascii="仿宋" w:eastAsia="仿宋" w:hAnsi="仿宋" w:cs="仿宋" w:hint="eastAsia"/>
            <w:lang w:eastAsia="zh-CN"/>
          </w:rPr>
          <w:t>六、数据处理服务项目土建工程</w:t>
        </w:r>
        <w:r>
          <w:tab/>
        </w:r>
        <w:r>
          <w:fldChar w:fldCharType="begin"/>
        </w:r>
        <w:r>
          <w:instrText xml:space="preserve"> PAGEREF _Toc31706 \h </w:instrText>
        </w:r>
        <w:r>
          <w:fldChar w:fldCharType="separate"/>
        </w:r>
        <w:r>
          <w:t>17</w:t>
        </w:r>
        <w:r>
          <w:fldChar w:fldCharType="end"/>
        </w:r>
      </w:hyperlink>
    </w:p>
    <w:p>
      <w:pPr>
        <w:pStyle w:val="TOC2"/>
        <w:tabs>
          <w:tab w:val="right" w:leader="dot" w:pos="8306"/>
        </w:tabs>
      </w:pPr>
      <w:hyperlink w:anchor="_Toc31707" w:history="1">
        <w:r>
          <w:rPr>
            <w:rFonts w:ascii="仿宋" w:eastAsia="仿宋" w:hAnsi="仿宋" w:cs="仿宋" w:hint="eastAsia"/>
            <w:lang w:eastAsia="zh-CN"/>
          </w:rPr>
          <w:t>(一)、建筑工程设计原则</w:t>
        </w:r>
        <w:r>
          <w:tab/>
        </w:r>
        <w:r>
          <w:fldChar w:fldCharType="begin"/>
        </w:r>
        <w:r>
          <w:instrText xml:space="preserve"> PAGEREF _Toc31707 \h </w:instrText>
        </w:r>
        <w:r>
          <w:fldChar w:fldCharType="separate"/>
        </w:r>
        <w:r>
          <w:t>17</w:t>
        </w:r>
        <w:r>
          <w:fldChar w:fldCharType="end"/>
        </w:r>
      </w:hyperlink>
    </w:p>
    <w:p>
      <w:pPr>
        <w:pStyle w:val="TOC2"/>
        <w:tabs>
          <w:tab w:val="right" w:leader="dot" w:pos="8306"/>
        </w:tabs>
      </w:pPr>
      <w:hyperlink w:anchor="_Toc29322" w:history="1">
        <w:r>
          <w:rPr>
            <w:rFonts w:ascii="仿宋" w:eastAsia="仿宋" w:hAnsi="仿宋" w:cs="仿宋" w:hint="eastAsia"/>
            <w:lang w:eastAsia="zh-CN"/>
          </w:rPr>
          <w:t>(二)、土建工程设计年限及安全等级</w:t>
        </w:r>
        <w:r>
          <w:tab/>
        </w:r>
        <w:r>
          <w:fldChar w:fldCharType="begin"/>
        </w:r>
        <w:r>
          <w:instrText xml:space="preserve"> PAGEREF _Toc29322 \h </w:instrText>
        </w:r>
        <w:r>
          <w:fldChar w:fldCharType="separate"/>
        </w:r>
        <w:r>
          <w:t>19</w:t>
        </w:r>
        <w:r>
          <w:fldChar w:fldCharType="end"/>
        </w:r>
      </w:hyperlink>
    </w:p>
    <w:p>
      <w:pPr>
        <w:pStyle w:val="TOC2"/>
        <w:tabs>
          <w:tab w:val="right" w:leader="dot" w:pos="8306"/>
        </w:tabs>
      </w:pPr>
      <w:hyperlink w:anchor="_Toc32604" w:history="1">
        <w:r>
          <w:rPr>
            <w:rFonts w:ascii="仿宋" w:eastAsia="仿宋" w:hAnsi="仿宋" w:cs="仿宋" w:hint="eastAsia"/>
            <w:lang w:eastAsia="zh-CN"/>
          </w:rPr>
          <w:t>(三)、建筑工程设计总体要求</w:t>
        </w:r>
        <w:r>
          <w:tab/>
        </w:r>
        <w:r>
          <w:fldChar w:fldCharType="begin"/>
        </w:r>
        <w:r>
          <w:instrText xml:space="preserve"> PAGEREF _Toc32604 \h </w:instrText>
        </w:r>
        <w:r>
          <w:fldChar w:fldCharType="separate"/>
        </w:r>
        <w:r>
          <w:t>20</w:t>
        </w:r>
        <w:r>
          <w:fldChar w:fldCharType="end"/>
        </w:r>
      </w:hyperlink>
    </w:p>
    <w:p>
      <w:pPr>
        <w:pStyle w:val="TOC2"/>
        <w:tabs>
          <w:tab w:val="right" w:leader="dot" w:pos="8306"/>
        </w:tabs>
      </w:pPr>
      <w:hyperlink w:anchor="_Toc18297" w:history="1">
        <w:r>
          <w:rPr>
            <w:rFonts w:ascii="仿宋" w:eastAsia="仿宋" w:hAnsi="仿宋" w:cs="仿宋" w:hint="eastAsia"/>
            <w:lang w:eastAsia="zh-CN"/>
          </w:rPr>
          <w:t>(四)、土建工程建设指标</w:t>
        </w:r>
        <w:r>
          <w:tab/>
        </w:r>
        <w:r>
          <w:fldChar w:fldCharType="begin"/>
        </w:r>
        <w:r>
          <w:instrText xml:space="preserve"> PAGEREF _Toc18297 \h </w:instrText>
        </w:r>
        <w:r>
          <w:fldChar w:fldCharType="separate"/>
        </w:r>
        <w:r>
          <w:t>20</w:t>
        </w:r>
        <w:r>
          <w:fldChar w:fldCharType="end"/>
        </w:r>
      </w:hyperlink>
    </w:p>
    <w:p>
      <w:pPr>
        <w:pStyle w:val="TOC1"/>
        <w:tabs>
          <w:tab w:val="right" w:leader="dot" w:pos="8306"/>
        </w:tabs>
      </w:pPr>
      <w:hyperlink w:anchor="_Toc8149" w:history="1">
        <w:r>
          <w:rPr>
            <w:rFonts w:ascii="仿宋" w:eastAsia="仿宋" w:hAnsi="仿宋" w:cs="仿宋" w:hint="eastAsia"/>
            <w:lang w:eastAsia="zh-CN"/>
          </w:rPr>
          <w:t>七、数据处理服务项目财务管理</w:t>
        </w:r>
        <w:r>
          <w:tab/>
        </w:r>
        <w:r>
          <w:fldChar w:fldCharType="begin"/>
        </w:r>
        <w:r>
          <w:instrText xml:space="preserve"> PAGEREF _Toc8149 \h </w:instrText>
        </w:r>
        <w:r>
          <w:fldChar w:fldCharType="separate"/>
        </w:r>
        <w:r>
          <w:t>21</w:t>
        </w:r>
        <w:r>
          <w:fldChar w:fldCharType="end"/>
        </w:r>
      </w:hyperlink>
    </w:p>
    <w:p>
      <w:pPr>
        <w:pStyle w:val="TOC2"/>
        <w:tabs>
          <w:tab w:val="right" w:leader="dot" w:pos="8306"/>
        </w:tabs>
      </w:pPr>
      <w:hyperlink w:anchor="_Toc20311" w:history="1">
        <w:r>
          <w:rPr>
            <w:rFonts w:ascii="仿宋" w:eastAsia="仿宋" w:hAnsi="仿宋" w:cs="仿宋" w:hint="eastAsia"/>
            <w:lang w:eastAsia="zh-CN"/>
          </w:rPr>
          <w:t>(一)、资金需求大</w:t>
        </w:r>
        <w:r>
          <w:tab/>
        </w:r>
        <w:r>
          <w:fldChar w:fldCharType="begin"/>
        </w:r>
        <w:r>
          <w:instrText xml:space="preserve"> PAGEREF _Toc20311 \h </w:instrText>
        </w:r>
        <w:r>
          <w:fldChar w:fldCharType="separate"/>
        </w:r>
        <w:r>
          <w:t>21</w:t>
        </w:r>
        <w:r>
          <w:fldChar w:fldCharType="end"/>
        </w:r>
      </w:hyperlink>
    </w:p>
    <w:p>
      <w:pPr>
        <w:pStyle w:val="TOC2"/>
        <w:tabs>
          <w:tab w:val="right" w:leader="dot" w:pos="8306"/>
        </w:tabs>
      </w:pPr>
      <w:hyperlink w:anchor="_Toc30459" w:history="1">
        <w:r>
          <w:rPr>
            <w:rFonts w:ascii="仿宋" w:eastAsia="仿宋" w:hAnsi="仿宋" w:cs="仿宋" w:hint="eastAsia"/>
            <w:lang w:eastAsia="zh-CN"/>
          </w:rPr>
          <w:t>(二)、研发周期长</w:t>
        </w:r>
        <w:r>
          <w:tab/>
        </w:r>
        <w:r>
          <w:fldChar w:fldCharType="begin"/>
        </w:r>
        <w:r>
          <w:instrText xml:space="preserve"> PAGEREF _Toc30459 \h </w:instrText>
        </w:r>
        <w:r>
          <w:fldChar w:fldCharType="separate"/>
        </w:r>
        <w:r>
          <w:t>22</w:t>
        </w:r>
        <w:r>
          <w:fldChar w:fldCharType="end"/>
        </w:r>
      </w:hyperlink>
    </w:p>
    <w:p>
      <w:pPr>
        <w:pStyle w:val="TOC2"/>
        <w:tabs>
          <w:tab w:val="right" w:leader="dot" w:pos="8306"/>
        </w:tabs>
      </w:pPr>
      <w:hyperlink w:anchor="_Toc32192" w:history="1">
        <w:r>
          <w:rPr>
            <w:rFonts w:ascii="仿宋" w:eastAsia="仿宋" w:hAnsi="仿宋" w:cs="仿宋" w:hint="eastAsia"/>
            <w:lang w:eastAsia="zh-CN"/>
          </w:rPr>
          <w:t>(三)、市场风险大</w:t>
        </w:r>
        <w:r>
          <w:tab/>
        </w:r>
        <w:r>
          <w:fldChar w:fldCharType="begin"/>
        </w:r>
        <w:r>
          <w:instrText xml:space="preserve"> PAGEREF _Toc32192 \h </w:instrText>
        </w:r>
        <w:r>
          <w:fldChar w:fldCharType="separate"/>
        </w:r>
        <w:r>
          <w:t>23</w:t>
        </w:r>
        <w:r>
          <w:fldChar w:fldCharType="end"/>
        </w:r>
      </w:hyperlink>
    </w:p>
    <w:p>
      <w:pPr>
        <w:pStyle w:val="TOC2"/>
        <w:tabs>
          <w:tab w:val="right" w:leader="dot" w:pos="8306"/>
        </w:tabs>
      </w:pPr>
      <w:hyperlink w:anchor="_Toc20431" w:history="1">
        <w:r>
          <w:rPr>
            <w:rFonts w:ascii="仿宋" w:eastAsia="仿宋" w:hAnsi="仿宋" w:cs="仿宋" w:hint="eastAsia"/>
            <w:lang w:eastAsia="zh-CN"/>
          </w:rPr>
          <w:t>(四)、利润率高</w:t>
        </w:r>
        <w:r>
          <w:tab/>
        </w:r>
        <w:r>
          <w:fldChar w:fldCharType="begin"/>
        </w:r>
        <w:r>
          <w:instrText xml:space="preserve"> PAGEREF _Toc20431 \h </w:instrText>
        </w:r>
        <w:r>
          <w:fldChar w:fldCharType="separate"/>
        </w:r>
        <w:r>
          <w:t>26</w:t>
        </w:r>
        <w:r>
          <w:fldChar w:fldCharType="end"/>
        </w:r>
      </w:hyperlink>
    </w:p>
    <w:p>
      <w:pPr>
        <w:pStyle w:val="TOC1"/>
        <w:tabs>
          <w:tab w:val="right" w:leader="dot" w:pos="8306"/>
        </w:tabs>
      </w:pPr>
      <w:hyperlink w:anchor="_Toc18493" w:history="1">
        <w:r>
          <w:rPr>
            <w:rFonts w:ascii="仿宋" w:eastAsia="仿宋" w:hAnsi="仿宋" w:cs="仿宋" w:hint="eastAsia"/>
            <w:lang w:eastAsia="zh-CN"/>
          </w:rPr>
          <w:t>八、数据处理服务项目社会影响</w:t>
        </w:r>
        <w:r>
          <w:tab/>
        </w:r>
        <w:r>
          <w:fldChar w:fldCharType="begin"/>
        </w:r>
        <w:r>
          <w:instrText xml:space="preserve"> PAGEREF _Toc18493 \h </w:instrText>
        </w:r>
        <w:r>
          <w:fldChar w:fldCharType="separate"/>
        </w:r>
        <w:r>
          <w:t>28</w:t>
        </w:r>
        <w:r>
          <w:fldChar w:fldCharType="end"/>
        </w:r>
      </w:hyperlink>
    </w:p>
    <w:p>
      <w:pPr>
        <w:pStyle w:val="TOC2"/>
        <w:tabs>
          <w:tab w:val="right" w:leader="dot" w:pos="8306"/>
        </w:tabs>
      </w:pPr>
      <w:hyperlink w:anchor="_Toc28180" w:history="1">
        <w:r>
          <w:rPr>
            <w:rFonts w:ascii="仿宋" w:eastAsia="仿宋" w:hAnsi="仿宋" w:cs="仿宋" w:hint="eastAsia"/>
            <w:lang w:eastAsia="zh-CN"/>
          </w:rPr>
          <w:t>(一)、社会责任与义务</w:t>
        </w:r>
        <w:r>
          <w:tab/>
        </w:r>
        <w:r>
          <w:fldChar w:fldCharType="begin"/>
        </w:r>
        <w:r>
          <w:instrText xml:space="preserve"> PAGEREF _Toc28180 \h </w:instrText>
        </w:r>
        <w:r>
          <w:fldChar w:fldCharType="separate"/>
        </w:r>
        <w:r>
          <w:t>28</w:t>
        </w:r>
        <w:r>
          <w:fldChar w:fldCharType="end"/>
        </w:r>
      </w:hyperlink>
    </w:p>
    <w:p>
      <w:pPr>
        <w:pStyle w:val="TOC2"/>
        <w:tabs>
          <w:tab w:val="right" w:leader="dot" w:pos="8306"/>
        </w:tabs>
      </w:pPr>
      <w:hyperlink w:anchor="_Toc32345" w:history="1">
        <w:r>
          <w:rPr>
            <w:rFonts w:ascii="仿宋" w:eastAsia="仿宋" w:hAnsi="仿宋" w:cs="仿宋" w:hint="eastAsia"/>
            <w:lang w:eastAsia="zh-CN"/>
          </w:rPr>
          <w:t>(二)、社会参与与沟通</w:t>
        </w:r>
        <w:r>
          <w:tab/>
        </w:r>
        <w:r>
          <w:fldChar w:fldCharType="begin"/>
        </w:r>
        <w:r>
          <w:instrText xml:space="preserve"> PAGEREF _Toc32345 \h </w:instrText>
        </w:r>
        <w:r>
          <w:fldChar w:fldCharType="separate"/>
        </w:r>
        <w:r>
          <w:t>29</w:t>
        </w:r>
        <w:r>
          <w:fldChar w:fldCharType="end"/>
        </w:r>
      </w:hyperlink>
    </w:p>
    <w:p>
      <w:pPr>
        <w:pStyle w:val="TOC1"/>
        <w:tabs>
          <w:tab w:val="right" w:leader="dot" w:pos="8306"/>
        </w:tabs>
      </w:pPr>
      <w:hyperlink w:anchor="_Toc31388" w:history="1">
        <w:r>
          <w:rPr>
            <w:rFonts w:ascii="仿宋" w:eastAsia="仿宋" w:hAnsi="仿宋" w:cs="仿宋" w:hint="eastAsia"/>
            <w:lang w:eastAsia="zh-CN"/>
          </w:rPr>
          <w:t>九、数据处理服务项目人力资源管理</w:t>
        </w:r>
        <w:r>
          <w:tab/>
        </w:r>
        <w:r>
          <w:fldChar w:fldCharType="begin"/>
        </w:r>
        <w:r>
          <w:instrText xml:space="preserve"> PAGEREF _Toc31388 \h </w:instrText>
        </w:r>
        <w:r>
          <w:fldChar w:fldCharType="separate"/>
        </w:r>
        <w:r>
          <w:t>29</w:t>
        </w:r>
        <w:r>
          <w:fldChar w:fldCharType="end"/>
        </w:r>
      </w:hyperlink>
    </w:p>
    <w:p>
      <w:pPr>
        <w:pStyle w:val="TOC2"/>
        <w:tabs>
          <w:tab w:val="right" w:leader="dot" w:pos="8306"/>
        </w:tabs>
      </w:pPr>
      <w:hyperlink w:anchor="_Toc10062" w:history="1">
        <w:r>
          <w:rPr>
            <w:rFonts w:ascii="仿宋" w:eastAsia="仿宋" w:hAnsi="仿宋" w:cs="仿宋" w:hint="eastAsia"/>
            <w:lang w:eastAsia="zh-CN"/>
          </w:rPr>
          <w:t>(一)、建立健全的预算管理制度</w:t>
        </w:r>
        <w:r>
          <w:tab/>
        </w:r>
        <w:r>
          <w:fldChar w:fldCharType="begin"/>
        </w:r>
        <w:r>
          <w:instrText xml:space="preserve"> PAGEREF _Toc10062 \h </w:instrText>
        </w:r>
        <w:r>
          <w:fldChar w:fldCharType="separate"/>
        </w:r>
        <w:r>
          <w:t>29</w:t>
        </w:r>
        <w:r>
          <w:fldChar w:fldCharType="end"/>
        </w:r>
      </w:hyperlink>
    </w:p>
    <w:p>
      <w:pPr>
        <w:pStyle w:val="TOC2"/>
        <w:tabs>
          <w:tab w:val="right" w:leader="dot" w:pos="8306"/>
        </w:tabs>
      </w:pPr>
      <w:hyperlink w:anchor="_Toc701" w:history="1">
        <w:r>
          <w:rPr>
            <w:rFonts w:ascii="仿宋" w:eastAsia="仿宋" w:hAnsi="仿宋" w:cs="仿宋" w:hint="eastAsia"/>
            <w:lang w:eastAsia="zh-CN"/>
          </w:rPr>
          <w:t>(二)、加强资金流动监控</w:t>
        </w:r>
        <w:r>
          <w:tab/>
        </w:r>
        <w:r>
          <w:fldChar w:fldCharType="begin"/>
        </w:r>
        <w:r>
          <w:instrText xml:space="preserve"> PAGEREF _Toc701 \h </w:instrText>
        </w:r>
        <w:r>
          <w:fldChar w:fldCharType="separate"/>
        </w:r>
        <w:r>
          <w:t>31</w:t>
        </w:r>
        <w:r>
          <w:fldChar w:fldCharType="end"/>
        </w:r>
      </w:hyperlink>
    </w:p>
    <w:p>
      <w:pPr>
        <w:pStyle w:val="TOC2"/>
        <w:tabs>
          <w:tab w:val="right" w:leader="dot" w:pos="8306"/>
        </w:tabs>
      </w:pPr>
      <w:hyperlink w:anchor="_Toc14862" w:history="1">
        <w:r>
          <w:rPr>
            <w:rFonts w:ascii="仿宋" w:eastAsia="仿宋" w:hAnsi="仿宋" w:cs="仿宋" w:hint="eastAsia"/>
            <w:lang w:eastAsia="zh-CN"/>
          </w:rPr>
          <w:t>(三)、制定完善的风险控制机制</w:t>
        </w:r>
        <w:r>
          <w:tab/>
        </w:r>
        <w:r>
          <w:fldChar w:fldCharType="begin"/>
        </w:r>
        <w:r>
          <w:instrText xml:space="preserve"> PAGEREF _Toc14862 \h </w:instrText>
        </w:r>
        <w:r>
          <w:fldChar w:fldCharType="separate"/>
        </w:r>
        <w:r>
          <w:t>32</w:t>
        </w:r>
        <w:r>
          <w:fldChar w:fldCharType="end"/>
        </w:r>
      </w:hyperlink>
    </w:p>
    <w:p>
      <w:pPr>
        <w:pStyle w:val="TOC2"/>
        <w:tabs>
          <w:tab w:val="right" w:leader="dot" w:pos="8306"/>
        </w:tabs>
      </w:pPr>
      <w:hyperlink w:anchor="_Toc11439" w:history="1">
        <w:r>
          <w:rPr>
            <w:rFonts w:ascii="仿宋" w:eastAsia="仿宋" w:hAnsi="仿宋" w:cs="仿宋" w:hint="eastAsia"/>
            <w:lang w:eastAsia="zh-CN"/>
          </w:rPr>
          <w:t>(四)、优化成本管理</w:t>
        </w:r>
        <w:r>
          <w:tab/>
        </w:r>
        <w:r>
          <w:fldChar w:fldCharType="begin"/>
        </w:r>
        <w:r>
          <w:instrText xml:space="preserve"> PAGEREF _Toc11439 \h </w:instrText>
        </w:r>
        <w:r>
          <w:fldChar w:fldCharType="separate"/>
        </w:r>
        <w:r>
          <w:t>34</w:t>
        </w:r>
        <w:r>
          <w:fldChar w:fldCharType="end"/>
        </w:r>
      </w:hyperlink>
    </w:p>
    <w:p>
      <w:pPr>
        <w:pStyle w:val="TOC1"/>
        <w:tabs>
          <w:tab w:val="right" w:leader="dot" w:pos="8306"/>
        </w:tabs>
      </w:pPr>
      <w:hyperlink w:anchor="_Toc27326" w:history="1">
        <w:r>
          <w:rPr>
            <w:rFonts w:ascii="仿宋" w:eastAsia="仿宋" w:hAnsi="仿宋" w:cs="仿宋" w:hint="eastAsia"/>
            <w:lang w:eastAsia="zh-CN"/>
          </w:rPr>
          <w:t>十、数据处理服务项目投资规划</w:t>
        </w:r>
        <w:r>
          <w:tab/>
        </w:r>
        <w:r>
          <w:fldChar w:fldCharType="begin"/>
        </w:r>
        <w:r>
          <w:instrText xml:space="preserve"> PAGEREF _Toc27326 \h </w:instrText>
        </w:r>
        <w:r>
          <w:fldChar w:fldCharType="separate"/>
        </w:r>
        <w:r>
          <w:t>35</w:t>
        </w:r>
        <w:r>
          <w:fldChar w:fldCharType="end"/>
        </w:r>
      </w:hyperlink>
    </w:p>
    <w:p>
      <w:pPr>
        <w:pStyle w:val="TOC2"/>
        <w:tabs>
          <w:tab w:val="right" w:leader="dot" w:pos="8306"/>
        </w:tabs>
      </w:pPr>
      <w:hyperlink w:anchor="_Toc4007" w:history="1">
        <w:r>
          <w:rPr>
            <w:rFonts w:ascii="仿宋" w:eastAsia="仿宋" w:hAnsi="仿宋" w:cs="仿宋" w:hint="eastAsia"/>
            <w:lang w:eastAsia="zh-CN"/>
          </w:rPr>
          <w:t>(一)、数据处理服务项目总投资估算</w:t>
        </w:r>
        <w:r>
          <w:tab/>
        </w:r>
        <w:r>
          <w:fldChar w:fldCharType="begin"/>
        </w:r>
        <w:r>
          <w:instrText xml:space="preserve"> PAGEREF _Toc4007 \h </w:instrText>
        </w:r>
        <w:r>
          <w:fldChar w:fldCharType="separate"/>
        </w:r>
        <w:r>
          <w:t>35</w:t>
        </w:r>
        <w:r>
          <w:fldChar w:fldCharType="end"/>
        </w:r>
      </w:hyperlink>
    </w:p>
    <w:p>
      <w:pPr>
        <w:pStyle w:val="TOC2"/>
        <w:tabs>
          <w:tab w:val="right" w:leader="dot" w:pos="8306"/>
        </w:tabs>
      </w:pPr>
      <w:hyperlink w:anchor="_Toc24795" w:history="1">
        <w:r>
          <w:rPr>
            <w:rFonts w:ascii="仿宋" w:eastAsia="仿宋" w:hAnsi="仿宋" w:cs="仿宋" w:hint="eastAsia"/>
            <w:lang w:eastAsia="zh-CN"/>
          </w:rPr>
          <w:t>(二)、资金筹措</w:t>
        </w:r>
        <w:r>
          <w:tab/>
        </w:r>
        <w:r>
          <w:fldChar w:fldCharType="begin"/>
        </w:r>
        <w:r>
          <w:instrText xml:space="preserve"> PAGEREF _Toc24795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85" w:history="1">
        <w:r>
          <w:rPr>
            <w:rFonts w:ascii="仿宋" w:eastAsia="仿宋" w:hAnsi="仿宋" w:cs="仿宋" w:hint="eastAsia"/>
            <w:lang w:eastAsia="zh-CN"/>
          </w:rPr>
          <w:t>十一、数据处理服务项目人力资源培养与发展</w:t>
        </w:r>
        <w:r>
          <w:tab/>
        </w:r>
        <w:r>
          <w:fldChar w:fldCharType="begin"/>
        </w:r>
        <w:r>
          <w:instrText xml:space="preserve"> PAGEREF _Toc21985 \h </w:instrText>
        </w:r>
        <w:r>
          <w:fldChar w:fldCharType="separate"/>
        </w:r>
        <w:r>
          <w:t>37</w:t>
        </w:r>
        <w:r>
          <w:fldChar w:fldCharType="end"/>
        </w:r>
      </w:hyperlink>
    </w:p>
    <w:p>
      <w:pPr>
        <w:pStyle w:val="TOC2"/>
        <w:tabs>
          <w:tab w:val="right" w:leader="dot" w:pos="8306"/>
        </w:tabs>
      </w:pPr>
      <w:hyperlink w:anchor="_Toc922" w:history="1">
        <w:r>
          <w:rPr>
            <w:rFonts w:ascii="仿宋" w:eastAsia="仿宋" w:hAnsi="仿宋" w:cs="仿宋" w:hint="eastAsia"/>
            <w:lang w:eastAsia="zh-CN"/>
          </w:rPr>
          <w:t>(一)、人才需求与规划</w:t>
        </w:r>
        <w:r>
          <w:tab/>
        </w:r>
        <w:r>
          <w:fldChar w:fldCharType="begin"/>
        </w:r>
        <w:r>
          <w:instrText xml:space="preserve"> PAGEREF _Toc922 \h </w:instrText>
        </w:r>
        <w:r>
          <w:fldChar w:fldCharType="separate"/>
        </w:r>
        <w:r>
          <w:t>37</w:t>
        </w:r>
        <w:r>
          <w:fldChar w:fldCharType="end"/>
        </w:r>
      </w:hyperlink>
    </w:p>
    <w:p>
      <w:pPr>
        <w:pStyle w:val="TOC2"/>
        <w:tabs>
          <w:tab w:val="right" w:leader="dot" w:pos="8306"/>
        </w:tabs>
      </w:pPr>
      <w:hyperlink w:anchor="_Toc16385" w:history="1">
        <w:r>
          <w:rPr>
            <w:rFonts w:ascii="仿宋" w:eastAsia="仿宋" w:hAnsi="仿宋" w:cs="仿宋" w:hint="eastAsia"/>
            <w:lang w:eastAsia="zh-CN"/>
          </w:rPr>
          <w:t>(二)、培训与发展计划</w:t>
        </w:r>
        <w:r>
          <w:tab/>
        </w:r>
        <w:r>
          <w:fldChar w:fldCharType="begin"/>
        </w:r>
        <w:r>
          <w:instrText xml:space="preserve"> PAGEREF _Toc16385 \h </w:instrText>
        </w:r>
        <w:r>
          <w:fldChar w:fldCharType="separate"/>
        </w:r>
        <w:r>
          <w:t>37</w:t>
        </w:r>
        <w:r>
          <w:fldChar w:fldCharType="end"/>
        </w:r>
      </w:hyperlink>
    </w:p>
    <w:p>
      <w:pPr>
        <w:pStyle w:val="TOC1"/>
        <w:tabs>
          <w:tab w:val="right" w:leader="dot" w:pos="8306"/>
        </w:tabs>
      </w:pPr>
      <w:hyperlink w:anchor="_Toc13896" w:history="1">
        <w:r>
          <w:rPr>
            <w:rFonts w:ascii="仿宋" w:eastAsia="仿宋" w:hAnsi="仿宋" w:cs="仿宋" w:hint="eastAsia"/>
            <w:lang w:eastAsia="zh-CN"/>
          </w:rPr>
          <w:t>十二、数据处理服务项目创新与研发</w:t>
        </w:r>
        <w:r>
          <w:tab/>
        </w:r>
        <w:r>
          <w:fldChar w:fldCharType="begin"/>
        </w:r>
        <w:r>
          <w:instrText xml:space="preserve"> PAGEREF _Toc13896 \h </w:instrText>
        </w:r>
        <w:r>
          <w:fldChar w:fldCharType="separate"/>
        </w:r>
        <w:r>
          <w:t>38</w:t>
        </w:r>
        <w:r>
          <w:fldChar w:fldCharType="end"/>
        </w:r>
      </w:hyperlink>
    </w:p>
    <w:p>
      <w:pPr>
        <w:pStyle w:val="TOC2"/>
        <w:tabs>
          <w:tab w:val="right" w:leader="dot" w:pos="8306"/>
        </w:tabs>
      </w:pPr>
      <w:hyperlink w:anchor="_Toc7279" w:history="1">
        <w:r>
          <w:rPr>
            <w:rFonts w:ascii="仿宋" w:eastAsia="仿宋" w:hAnsi="仿宋" w:cs="仿宋" w:hint="eastAsia"/>
            <w:lang w:eastAsia="zh-CN"/>
          </w:rPr>
          <w:t>(一)、创新策略与方向</w:t>
        </w:r>
        <w:r>
          <w:tab/>
        </w:r>
        <w:r>
          <w:fldChar w:fldCharType="begin"/>
        </w:r>
        <w:r>
          <w:instrText xml:space="preserve"> PAGEREF _Toc7279 \h </w:instrText>
        </w:r>
        <w:r>
          <w:fldChar w:fldCharType="separate"/>
        </w:r>
        <w:r>
          <w:t>38</w:t>
        </w:r>
        <w:r>
          <w:fldChar w:fldCharType="end"/>
        </w:r>
      </w:hyperlink>
    </w:p>
    <w:p>
      <w:pPr>
        <w:pStyle w:val="TOC2"/>
        <w:tabs>
          <w:tab w:val="right" w:leader="dot" w:pos="8306"/>
        </w:tabs>
      </w:pPr>
      <w:hyperlink w:anchor="_Toc27830" w:history="1">
        <w:r>
          <w:rPr>
            <w:rFonts w:ascii="仿宋" w:eastAsia="仿宋" w:hAnsi="仿宋" w:cs="仿宋" w:hint="eastAsia"/>
            <w:lang w:eastAsia="zh-CN"/>
          </w:rPr>
          <w:t>(二)、研发规划与投入</w:t>
        </w:r>
        <w:r>
          <w:tab/>
        </w:r>
        <w:r>
          <w:fldChar w:fldCharType="begin"/>
        </w:r>
        <w:r>
          <w:instrText xml:space="preserve"> PAGEREF _Toc27830 \h </w:instrText>
        </w:r>
        <w:r>
          <w:fldChar w:fldCharType="separate"/>
        </w:r>
        <w:r>
          <w:t>40</w:t>
        </w:r>
        <w:r>
          <w:fldChar w:fldCharType="end"/>
        </w:r>
      </w:hyperlink>
    </w:p>
    <w:p>
      <w:pPr>
        <w:pStyle w:val="TOC1"/>
        <w:tabs>
          <w:tab w:val="right" w:leader="dot" w:pos="8306"/>
        </w:tabs>
      </w:pPr>
      <w:hyperlink w:anchor="_Toc6809" w:history="1">
        <w:r>
          <w:rPr>
            <w:rFonts w:ascii="仿宋" w:eastAsia="仿宋" w:hAnsi="仿宋" w:cs="仿宋" w:hint="eastAsia"/>
            <w:lang w:eastAsia="zh-CN"/>
          </w:rPr>
          <w:t>十三、数据处理服务项目实施保障措施</w:t>
        </w:r>
        <w:r>
          <w:tab/>
        </w:r>
        <w:r>
          <w:fldChar w:fldCharType="begin"/>
        </w:r>
        <w:r>
          <w:instrText xml:space="preserve"> PAGEREF _Toc6809 \h </w:instrText>
        </w:r>
        <w:r>
          <w:fldChar w:fldCharType="separate"/>
        </w:r>
        <w:r>
          <w:t>41</w:t>
        </w:r>
        <w:r>
          <w:fldChar w:fldCharType="end"/>
        </w:r>
      </w:hyperlink>
    </w:p>
    <w:p>
      <w:pPr>
        <w:pStyle w:val="TOC2"/>
        <w:tabs>
          <w:tab w:val="right" w:leader="dot" w:pos="8306"/>
        </w:tabs>
      </w:pPr>
      <w:hyperlink w:anchor="_Toc32758" w:history="1">
        <w:r>
          <w:rPr>
            <w:rFonts w:ascii="仿宋" w:eastAsia="仿宋" w:hAnsi="仿宋" w:cs="仿宋" w:hint="eastAsia"/>
            <w:lang w:eastAsia="zh-CN"/>
          </w:rPr>
          <w:t>(一)、数据处理服务项目实施保障机制</w:t>
        </w:r>
        <w:r>
          <w:tab/>
        </w:r>
        <w:r>
          <w:fldChar w:fldCharType="begin"/>
        </w:r>
        <w:r>
          <w:instrText xml:space="preserve"> PAGEREF _Toc32758 \h </w:instrText>
        </w:r>
        <w:r>
          <w:fldChar w:fldCharType="separate"/>
        </w:r>
        <w:r>
          <w:t>41</w:t>
        </w:r>
        <w:r>
          <w:fldChar w:fldCharType="end"/>
        </w:r>
      </w:hyperlink>
    </w:p>
    <w:p>
      <w:pPr>
        <w:pStyle w:val="TOC2"/>
        <w:tabs>
          <w:tab w:val="right" w:leader="dot" w:pos="8306"/>
        </w:tabs>
      </w:pPr>
      <w:hyperlink w:anchor="_Toc24898" w:history="1">
        <w:r>
          <w:rPr>
            <w:rFonts w:ascii="仿宋" w:eastAsia="仿宋" w:hAnsi="仿宋" w:cs="仿宋" w:hint="eastAsia"/>
            <w:lang w:eastAsia="zh-CN"/>
          </w:rPr>
          <w:t>(二)、数据处理服务项目法律合规要求</w:t>
        </w:r>
        <w:r>
          <w:tab/>
        </w:r>
        <w:r>
          <w:fldChar w:fldCharType="begin"/>
        </w:r>
        <w:r>
          <w:instrText xml:space="preserve"> PAGEREF _Toc24898 \h </w:instrText>
        </w:r>
        <w:r>
          <w:fldChar w:fldCharType="separate"/>
        </w:r>
        <w:r>
          <w:t>45</w:t>
        </w:r>
        <w:r>
          <w:fldChar w:fldCharType="end"/>
        </w:r>
      </w:hyperlink>
    </w:p>
    <w:p>
      <w:pPr>
        <w:pStyle w:val="TOC2"/>
        <w:tabs>
          <w:tab w:val="right" w:leader="dot" w:pos="8306"/>
        </w:tabs>
      </w:pPr>
      <w:hyperlink w:anchor="_Toc11752" w:history="1">
        <w:r>
          <w:rPr>
            <w:rFonts w:ascii="仿宋" w:eastAsia="仿宋" w:hAnsi="仿宋" w:cs="仿宋" w:hint="eastAsia"/>
            <w:lang w:eastAsia="zh-CN"/>
          </w:rPr>
          <w:t>(三)、数据处理服务项目合同管理与法律事务</w:t>
        </w:r>
        <w:r>
          <w:tab/>
        </w:r>
        <w:r>
          <w:fldChar w:fldCharType="begin"/>
        </w:r>
        <w:r>
          <w:instrText xml:space="preserve"> PAGEREF _Toc11752 \h </w:instrText>
        </w:r>
        <w:r>
          <w:fldChar w:fldCharType="separate"/>
        </w:r>
        <w:r>
          <w:t>49</w:t>
        </w:r>
        <w:r>
          <w:fldChar w:fldCharType="end"/>
        </w:r>
      </w:hyperlink>
    </w:p>
    <w:p>
      <w:pPr>
        <w:pStyle w:val="TOC2"/>
        <w:tabs>
          <w:tab w:val="right" w:leader="dot" w:pos="8306"/>
        </w:tabs>
      </w:pPr>
      <w:hyperlink w:anchor="_Toc18501" w:history="1">
        <w:r>
          <w:rPr>
            <w:rFonts w:ascii="仿宋" w:eastAsia="仿宋" w:hAnsi="仿宋" w:cs="仿宋" w:hint="eastAsia"/>
            <w:lang w:eastAsia="zh-CN"/>
          </w:rPr>
          <w:t>(四)、数据处理服务项目知识产权保护策略</w:t>
        </w:r>
        <w:r>
          <w:tab/>
        </w:r>
        <w:r>
          <w:fldChar w:fldCharType="begin"/>
        </w:r>
        <w:r>
          <w:instrText xml:space="preserve"> PAGEREF _Toc18501 \h </w:instrText>
        </w:r>
        <w:r>
          <w:fldChar w:fldCharType="separate"/>
        </w:r>
        <w:r>
          <w:t>56</w:t>
        </w:r>
        <w:r>
          <w:fldChar w:fldCharType="end"/>
        </w:r>
      </w:hyperlink>
    </w:p>
    <w:p>
      <w:pPr>
        <w:pStyle w:val="TOC1"/>
        <w:tabs>
          <w:tab w:val="right" w:leader="dot" w:pos="8306"/>
        </w:tabs>
      </w:pPr>
      <w:hyperlink w:anchor="_Toc17015" w:history="1">
        <w:r>
          <w:rPr>
            <w:rFonts w:ascii="仿宋" w:eastAsia="仿宋" w:hAnsi="仿宋" w:cs="仿宋" w:hint="eastAsia"/>
            <w:lang w:eastAsia="zh-CN"/>
          </w:rPr>
          <w:t>十四、供应链管理</w:t>
        </w:r>
        <w:r>
          <w:tab/>
        </w:r>
        <w:r>
          <w:fldChar w:fldCharType="begin"/>
        </w:r>
        <w:r>
          <w:instrText xml:space="preserve"> PAGEREF _Toc17015 \h </w:instrText>
        </w:r>
        <w:r>
          <w:fldChar w:fldCharType="separate"/>
        </w:r>
        <w:r>
          <w:t>58</w:t>
        </w:r>
        <w:r>
          <w:fldChar w:fldCharType="end"/>
        </w:r>
      </w:hyperlink>
    </w:p>
    <w:p>
      <w:pPr>
        <w:pStyle w:val="TOC2"/>
        <w:tabs>
          <w:tab w:val="right" w:leader="dot" w:pos="8306"/>
        </w:tabs>
      </w:pPr>
      <w:hyperlink w:anchor="_Toc22900" w:history="1">
        <w:r>
          <w:rPr>
            <w:rFonts w:ascii="仿宋" w:eastAsia="仿宋" w:hAnsi="仿宋" w:cs="仿宋" w:hint="eastAsia"/>
            <w:lang w:eastAsia="zh-CN"/>
          </w:rPr>
          <w:t>(一)、供应链战略规划</w:t>
        </w:r>
        <w:r>
          <w:tab/>
        </w:r>
        <w:r>
          <w:fldChar w:fldCharType="begin"/>
        </w:r>
        <w:r>
          <w:instrText xml:space="preserve"> PAGEREF _Toc22900 \h </w:instrText>
        </w:r>
        <w:r>
          <w:fldChar w:fldCharType="separate"/>
        </w:r>
        <w:r>
          <w:t>58</w:t>
        </w:r>
        <w:r>
          <w:fldChar w:fldCharType="end"/>
        </w:r>
      </w:hyperlink>
    </w:p>
    <w:p>
      <w:pPr>
        <w:pStyle w:val="TOC2"/>
        <w:tabs>
          <w:tab w:val="right" w:leader="dot" w:pos="8306"/>
        </w:tabs>
      </w:pPr>
      <w:hyperlink w:anchor="_Toc8051" w:history="1">
        <w:r>
          <w:rPr>
            <w:rFonts w:ascii="仿宋" w:eastAsia="仿宋" w:hAnsi="仿宋" w:cs="仿宋" w:hint="eastAsia"/>
            <w:lang w:eastAsia="zh-CN"/>
          </w:rPr>
          <w:t>(二)、供应商选择与合作</w:t>
        </w:r>
        <w:r>
          <w:tab/>
        </w:r>
        <w:r>
          <w:fldChar w:fldCharType="begin"/>
        </w:r>
        <w:r>
          <w:instrText xml:space="preserve"> PAGEREF _Toc8051 \h </w:instrText>
        </w:r>
        <w:r>
          <w:fldChar w:fldCharType="separate"/>
        </w:r>
        <w:r>
          <w:t>60</w:t>
        </w:r>
        <w:r>
          <w:fldChar w:fldCharType="end"/>
        </w:r>
      </w:hyperlink>
    </w:p>
    <w:p>
      <w:pPr>
        <w:pStyle w:val="TOC2"/>
        <w:tabs>
          <w:tab w:val="right" w:leader="dot" w:pos="8306"/>
        </w:tabs>
      </w:pPr>
      <w:hyperlink w:anchor="_Toc6529" w:history="1">
        <w:r>
          <w:rPr>
            <w:rFonts w:ascii="仿宋" w:eastAsia="仿宋" w:hAnsi="仿宋" w:cs="仿宋" w:hint="eastAsia"/>
            <w:lang w:eastAsia="zh-CN"/>
          </w:rPr>
          <w:t>(三)、物流与库存管理</w:t>
        </w:r>
        <w:r>
          <w:tab/>
        </w:r>
        <w:r>
          <w:fldChar w:fldCharType="begin"/>
        </w:r>
        <w:r>
          <w:instrText xml:space="preserve"> PAGEREF _Toc6529 \h </w:instrText>
        </w:r>
        <w:r>
          <w:fldChar w:fldCharType="separate"/>
        </w:r>
        <w:r>
          <w:t>61</w:t>
        </w:r>
        <w:r>
          <w:fldChar w:fldCharType="end"/>
        </w:r>
      </w:hyperlink>
    </w:p>
    <w:p>
      <w:pPr>
        <w:pStyle w:val="TOC1"/>
        <w:tabs>
          <w:tab w:val="right" w:leader="dot" w:pos="8306"/>
        </w:tabs>
      </w:pPr>
      <w:hyperlink w:anchor="_Toc16482" w:history="1">
        <w:r>
          <w:rPr>
            <w:rFonts w:ascii="仿宋" w:eastAsia="仿宋" w:hAnsi="仿宋" w:cs="仿宋" w:hint="eastAsia"/>
            <w:lang w:eastAsia="zh-CN"/>
          </w:rPr>
          <w:t>十五、营销与推广策略</w:t>
        </w:r>
        <w:r>
          <w:tab/>
        </w:r>
        <w:r>
          <w:fldChar w:fldCharType="begin"/>
        </w:r>
        <w:r>
          <w:instrText xml:space="preserve"> PAGEREF _Toc16482 \h </w:instrText>
        </w:r>
        <w:r>
          <w:fldChar w:fldCharType="separate"/>
        </w:r>
        <w:r>
          <w:t>62</w:t>
        </w:r>
        <w:r>
          <w:fldChar w:fldCharType="end"/>
        </w:r>
      </w:hyperlink>
    </w:p>
    <w:p>
      <w:pPr>
        <w:pStyle w:val="TOC2"/>
        <w:tabs>
          <w:tab w:val="right" w:leader="dot" w:pos="8306"/>
        </w:tabs>
      </w:pPr>
      <w:hyperlink w:anchor="_Toc24847" w:history="1">
        <w:r>
          <w:rPr>
            <w:rFonts w:ascii="仿宋" w:eastAsia="仿宋" w:hAnsi="仿宋" w:cs="仿宋" w:hint="eastAsia"/>
            <w:lang w:eastAsia="zh-CN"/>
          </w:rPr>
          <w:t>(一)、产品/服务定位与特点</w:t>
        </w:r>
        <w:r>
          <w:tab/>
        </w:r>
        <w:r>
          <w:fldChar w:fldCharType="begin"/>
        </w:r>
        <w:r>
          <w:instrText xml:space="preserve"> PAGEREF _Toc24847 \h </w:instrText>
        </w:r>
        <w:r>
          <w:fldChar w:fldCharType="separate"/>
        </w:r>
        <w:r>
          <w:t>62</w:t>
        </w:r>
        <w:r>
          <w:fldChar w:fldCharType="end"/>
        </w:r>
      </w:hyperlink>
    </w:p>
    <w:p>
      <w:pPr>
        <w:pStyle w:val="TOC2"/>
        <w:tabs>
          <w:tab w:val="right" w:leader="dot" w:pos="8306"/>
        </w:tabs>
      </w:pPr>
      <w:hyperlink w:anchor="_Toc454" w:history="1">
        <w:r>
          <w:rPr>
            <w:rFonts w:ascii="仿宋" w:eastAsia="仿宋" w:hAnsi="仿宋" w:cs="仿宋" w:hint="eastAsia"/>
            <w:lang w:eastAsia="zh-CN"/>
          </w:rPr>
          <w:t>(二)、市场定位与竞争分析</w:t>
        </w:r>
        <w:r>
          <w:tab/>
        </w:r>
        <w:r>
          <w:fldChar w:fldCharType="begin"/>
        </w:r>
        <w:r>
          <w:instrText xml:space="preserve"> PAGEREF _Toc454 \h </w:instrText>
        </w:r>
        <w:r>
          <w:fldChar w:fldCharType="separate"/>
        </w:r>
        <w:r>
          <w:t>64</w:t>
        </w:r>
        <w:r>
          <w:fldChar w:fldCharType="end"/>
        </w:r>
      </w:hyperlink>
    </w:p>
    <w:p>
      <w:pPr>
        <w:pStyle w:val="TOC2"/>
        <w:tabs>
          <w:tab w:val="right" w:leader="dot" w:pos="8306"/>
        </w:tabs>
      </w:pPr>
      <w:hyperlink w:anchor="_Toc3929" w:history="1">
        <w:r>
          <w:rPr>
            <w:rFonts w:ascii="仿宋" w:eastAsia="仿宋" w:hAnsi="仿宋" w:cs="仿宋" w:hint="eastAsia"/>
            <w:lang w:eastAsia="zh-CN"/>
          </w:rPr>
          <w:t>(三)、营销渠道与策略</w:t>
        </w:r>
        <w:r>
          <w:tab/>
        </w:r>
        <w:r>
          <w:fldChar w:fldCharType="begin"/>
        </w:r>
        <w:r>
          <w:instrText xml:space="preserve"> PAGEREF _Toc3929 \h </w:instrText>
        </w:r>
        <w:r>
          <w:fldChar w:fldCharType="separate"/>
        </w:r>
        <w:r>
          <w:t>65</w:t>
        </w:r>
        <w:r>
          <w:fldChar w:fldCharType="end"/>
        </w:r>
      </w:hyperlink>
    </w:p>
    <w:p>
      <w:pPr>
        <w:pStyle w:val="TOC2"/>
        <w:tabs>
          <w:tab w:val="right" w:leader="dot" w:pos="8306"/>
        </w:tabs>
      </w:pPr>
      <w:hyperlink w:anchor="_Toc28583" w:history="1">
        <w:r>
          <w:rPr>
            <w:rFonts w:ascii="仿宋" w:eastAsia="仿宋" w:hAnsi="仿宋" w:cs="仿宋" w:hint="eastAsia"/>
            <w:lang w:eastAsia="zh-CN"/>
          </w:rPr>
          <w:t>(四)、推广与宣传活动</w:t>
        </w:r>
        <w:r>
          <w:tab/>
        </w:r>
        <w:r>
          <w:fldChar w:fldCharType="begin"/>
        </w:r>
        <w:r>
          <w:instrText xml:space="preserve"> PAGEREF _Toc28583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82"/>
      <w:r>
        <w:rPr>
          <w:rFonts w:ascii="仿宋" w:eastAsia="仿宋" w:hAnsi="仿宋" w:cs="仿宋" w:hint="eastAsia"/>
          <w:sz w:val="28"/>
          <w:lang w:eastAsia="zh-CN"/>
        </w:rPr>
        <w:t>一、数据处理服务项目危机管理</w:t>
      </w:r>
      <w:bookmarkEnd w:id="2"/>
    </w:p>
    <w:p>
      <w:pPr>
        <w:pStyle w:val="Heading2"/>
        <w:rPr>
          <w:rFonts w:ascii="仿宋" w:eastAsia="仿宋" w:hAnsi="仿宋" w:cs="仿宋" w:hint="eastAsia"/>
          <w:lang w:eastAsia="zh-CN"/>
        </w:rPr>
      </w:pPr>
      <w:bookmarkStart w:id="3" w:name="_Toc2678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据处理服务项目危机管理中，危机预警与识别是确保数据处理服务项目稳健运行的核心步骤。通过建立全面的监测机制，数据处理服务项目团队旨在及时发现和理解潜在的风险和危机因素，以便采取及时的预防和应对措施，确保数据处理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首先，通过深入的风险评估，数据处理服务项目团队全面分析了整个数据处理服务项目和各个阶段可能存在的威胁。这包括准确评估每个潜在风险的发生概率和可能影响的程度，为后续危机预警提供了有力支持。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数据处理服务项目团队着重于明确定义数据处理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据处理服务项目进展的持续监控，团队能够及时发现潜在问题并作出迅速反应。数据处理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在这一阶段，团队的专业素养和反应速度将发挥至关重要的作用，以确保潜在危机能够在初期得到有效的处理，最大程度地减轻负面影响。通过危机预警与识别，数据处理服务项目得以更有序、可控地推进。</w:t>
      </w:r>
    </w:p>
    <w:p>
      <w:pPr>
        <w:pStyle w:val="Heading2"/>
        <w:ind w:firstLine="560" w:firstLineChars="200"/>
        <w:rPr>
          <w:rFonts w:ascii="仿宋" w:eastAsia="仿宋" w:hAnsi="仿宋" w:cs="仿宋" w:hint="eastAsia"/>
          <w:sz w:val="28"/>
          <w:lang w:eastAsia="zh-CN"/>
        </w:rPr>
      </w:pPr>
      <w:bookmarkStart w:id="4" w:name="_Toc1390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在危机发生时，数据处理服务项目团队立即行动，成立了应急小组。该小组的任务是迅速制定并实施紧急应对措施，以最小化潜在损失。以下是采取的主要措施：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暂停数据处理服务项目进度：为遏制危机蔓延，数据处理服务项目暂时停止进行，以便全面评估当前状况。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资源重新分配：重新评估数据处理服务项目资源的分配，确保最大限度地减小损失。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实时沟通：与关键利益相关者建立实时沟通机制，向他们传递数据处理服务项目危机的实际状况，保障数据处理服务项目核心利益。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在紧急应对的同时，数据处理服务项目团队强调了团队协作和有效沟通的重要性。以下是团队协作的关键举措：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信息共享机制：建立了信息共享平台，确保团队成员能够及时获取数据处理服务项目危机的实时信息。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领导者沟通：数据处理服务项目领导者通过定期会议和即时沟通工具，指导团队应对危机，保持团队稳定运行。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随着危机得到初步控制，数据处理服务项目团队转向制定恢复计划，以确保数据处理服务项目能够从中迅速恢复。主要恢复计划包括：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修复受损的进度计划：重新评估数据处理服务项目进度，制定修复计划，确保数据处理服务项目尽快回归正常进程。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重新调整资源分配：优化资源分配，确保数据处理服务项目在有限资源下高效运转。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风险管理机制加强：对数据处理服务项目风险进行全面评估，制定更强化的风险管理策略，以预防未来可能的危机。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975"/>
      <w:r>
        <w:rPr>
          <w:rFonts w:ascii="仿宋" w:eastAsia="仿宋" w:hAnsi="仿宋" w:cs="仿宋" w:hint="eastAsia"/>
          <w:sz w:val="28"/>
          <w:lang w:eastAsia="zh-CN"/>
        </w:rPr>
        <w:t>二、数据处理服务项目建设单位说明</w:t>
      </w:r>
      <w:bookmarkEnd w:id="5"/>
    </w:p>
    <w:p>
      <w:pPr>
        <w:pStyle w:val="Heading2"/>
        <w:rPr>
          <w:rFonts w:ascii="仿宋" w:eastAsia="仿宋" w:hAnsi="仿宋" w:cs="仿宋" w:hint="eastAsia"/>
          <w:lang w:eastAsia="zh-CN"/>
        </w:rPr>
      </w:pPr>
      <w:bookmarkStart w:id="6" w:name="_Toc15925"/>
      <w:r>
        <w:rPr>
          <w:rFonts w:ascii="仿宋" w:eastAsia="仿宋" w:hAnsi="仿宋" w:cs="仿宋" w:hint="eastAsia"/>
          <w:lang w:eastAsia="zh-CN"/>
        </w:rPr>
        <w:t>(一)、数据处理服务项目承办单位基本情况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3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据处理服务项目承办单位的XXXX，我们着眼于实现可持续的经济效益。通过技术创新和解决方案的提供，公司预计在数据处理服务项目执行期间将获得可观的收入增长。这一收入来源主要包括数据处理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同时，我们注重成本控制和效率提升，以确保数据处理服务项目的可持续盈利。透过精细的管理和资源优化，公司期望实现数据处理服务项目利润最大化。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据处理服务项目实施进行全面的投资评估，包括数据处理服务项目启动阶段的资金投入和后续运营成本。通过对数据处理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据处理服务项目实施过程中具备足够的资金流动性，公司将进行详尽的现金流分析。这包括资金需求的合理预测、数据处理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758"/>
      <w:r>
        <w:rPr>
          <w:rFonts w:ascii="仿宋" w:eastAsia="仿宋" w:hAnsi="仿宋" w:cs="仿宋" w:hint="eastAsia"/>
          <w:sz w:val="28"/>
          <w:lang w:eastAsia="zh-CN"/>
        </w:rPr>
        <w:t>三、数据处理服务项目文档管理</w:t>
      </w:r>
      <w:bookmarkEnd w:id="8"/>
    </w:p>
    <w:p>
      <w:pPr>
        <w:pStyle w:val="Heading2"/>
        <w:rPr>
          <w:rFonts w:ascii="仿宋" w:eastAsia="仿宋" w:hAnsi="仿宋" w:cs="仿宋" w:hint="eastAsia"/>
          <w:lang w:eastAsia="zh-CN"/>
        </w:rPr>
      </w:pPr>
      <w:bookmarkStart w:id="9" w:name="_Toc1346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数据处理服务项目高度重视文档的质量和准确性，以支持数据处理服务项目的各项活动和决策。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处理服务项目文档的编制始于数据处理服务项目计划的初期，我们制定了详细的文档编制计划，明确了每个文档的内容、格式和编写责任人。在数据处理服务项目启动阶段，我们首先编制了数据处理服务项目章程，明确定义了数据处理服务项目的目标、范围、风险等关键要素。随后，数据处理服务项目团队根据计划陆续编制了需求文档、设计文档、测试文档等各类文档，确保数据处理服务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据处理服务项目管理中的重要环节，旨在确保数据处理服务项目文档符合质量标准和数据处理服务项目需求。在数据处理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据处理服务项目相关利益方和专业领域的专家对文档进行独立审查。这有助于获取更全面、客观的反馈，确保数据处理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数据处理服务项目在文档编制与审查方面建立了严格的管理机制，通过规范的流程和多维度的审查，确保数据处理服务项目文档的质量、准确性和可靠性，为数据处理服务项目的顺利推进提供了有力支持。</w:t>
      </w:r>
    </w:p>
    <w:p>
      <w:pPr>
        <w:pStyle w:val="Heading2"/>
        <w:ind w:firstLine="560" w:firstLineChars="200"/>
        <w:rPr>
          <w:rFonts w:ascii="仿宋" w:eastAsia="仿宋" w:hAnsi="仿宋" w:cs="仿宋" w:hint="eastAsia"/>
          <w:sz w:val="28"/>
          <w:lang w:eastAsia="zh-CN"/>
        </w:rPr>
      </w:pPr>
      <w:bookmarkStart w:id="10" w:name="_Toc1071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在数据处理服务项目中，我们致力于优化文档发布与分发过程，以确保信息的高效传递和团队间协作的顺畅进行。以下是我们采取的关键优化策略：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我们通过多渠道发布文档，包括电子邮件、数据处理服务项目管理平台、内部网站等，以满足不同团队成员的偏好和需求。多渠道发布确保了信息的全面覆盖。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我们采用了精细的权限控制，确保只有授权人员可以访问敏感信息。这种安全措施保护了数据处理服务项目文档的机密性，防止了未经授权的信息泄露。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824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据处理服务项目生命周期中一个至关重要的环节，直接关系到数据处理服务项目信息的长期保存和历史记录的完整性。在数据处理服务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760"/>
      <w:r>
        <w:rPr>
          <w:rFonts w:ascii="仿宋" w:eastAsia="仿宋" w:hAnsi="仿宋" w:cs="仿宋" w:hint="eastAsia"/>
          <w:sz w:val="28"/>
          <w:lang w:eastAsia="zh-CN"/>
        </w:rPr>
        <w:t>四、数据处理服务项目选址可行性分析</w:t>
      </w:r>
      <w:bookmarkEnd w:id="12"/>
    </w:p>
    <w:p>
      <w:pPr>
        <w:pStyle w:val="Heading2"/>
        <w:rPr>
          <w:rFonts w:ascii="仿宋" w:eastAsia="仿宋" w:hAnsi="仿宋" w:cs="仿宋" w:hint="eastAsia"/>
          <w:lang w:eastAsia="zh-CN"/>
        </w:rPr>
      </w:pPr>
      <w:bookmarkStart w:id="13" w:name="_Toc4827"/>
      <w:r>
        <w:rPr>
          <w:rFonts w:ascii="仿宋" w:eastAsia="仿宋" w:hAnsi="仿宋" w:cs="仿宋" w:hint="eastAsia"/>
          <w:lang w:eastAsia="zh-CN"/>
        </w:rPr>
        <w:t>(一)、数据处理服务项目选址</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该数据处理服务项目选址位于XX省XX市XX区XXX街道</w:t>
      </w:r>
    </w:p>
    <w:p>
      <w:pPr>
        <w:pStyle w:val="Heading2"/>
        <w:ind w:firstLine="560" w:firstLineChars="200"/>
        <w:rPr>
          <w:rFonts w:ascii="仿宋" w:eastAsia="仿宋" w:hAnsi="仿宋" w:cs="仿宋" w:hint="eastAsia"/>
          <w:sz w:val="28"/>
          <w:lang w:eastAsia="zh-CN"/>
        </w:rPr>
      </w:pPr>
      <w:bookmarkStart w:id="14" w:name="_Toc277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数据处理服务项目的征地面积将根据数据处理服务项目的实际规模和需求进行精确规划。具体面积XXX平方米，旨在确保数据处理服务项目不仅能够满足当前的发展需求，还能够预留空间以适应未来的扩展。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净用地面积是在征地面积基础上去除不可利用面积后的实际可开发用地。具体面积XXX平方米，考虑到环保、交通、安全等多方面因素，以确保数据处理服务项目在整体利用效率上达到最优。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数据处理服务项目计划建设的建筑总规模具体面积XXX平方米。这一规模的确定综合考虑了数据处理服务项目的性质、规模，以及城市规划的相关要求，确保建筑布局与周边环境协调一致。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绿地率是数据处理服务项目用地中被规划为绿地的比例。具体面积XXX平方米，旨在通过合理规划绿地，改善数据处理服务项目周边环境，提升居民生活质量，并符合城市整体绿化规划。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容积率是用地上可以建设的建筑总体积与用地面积之比。具体面积XXX，通过合理的容积率规划，确保数据处理服务项目建筑规模与周边环境和谐共生。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城市规划一致性： 确保数据处理服务项目选址与当地城市规划相一致，具体面积XXX平方米。通过与城市规划部门深入沟通，确保数据处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据处理服务项目选址符合当地产业政策，具体面积XXX平方米。这包括数据处理服务项目对当地经济的促进作用，以及对相关产业的带动效应，确保数据处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用地总体要求必须符合环保和可持续发展的原则，具体面积XXX平方米。通过采用绿色建筑设计、节能减排等措施，确保数据处理服务项目在建设和运营过程中对环境的影响最小化，达到可持续发展的要求。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确保数据处理服务项目选址具备必要的公共设施配套，具体面积XXX平方米。这包括交通便利性、教育、医疗等基础设施，以提高居民生活品质，使得数据处理服务项目选址更具吸引力。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考虑用地总体要求对当地社会稳定性的影响，具体面积XXX平方米。通过深入了解当地社区反馈，确保数据处理服务项目的选址和建设过程对当地社会和谐稳定产生积极作用。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据处理服务项目选址不仅符合法规和规划，还在实际操作中具有可行性。这一全面规划将为数据处理服务项目的成功实施提供坚实的基础，确保数据处理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51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处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据处理服务项目的设备规划和空间设计中，我们将采取灵活设备布局的措施。设备布局将根据实际需求进行灵活设计，避免不必要的浪费。通过合理规划设备摆放位置，我们将提高设备的利用率，减少设备间距，以确保数据处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数据处理服务项目内部引入共享设施的概念，例如共享会议室、办公区等。通过这种方式，我们可以减少对资源的重复建设，提高资源共享效率，从而减小数据处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243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据处理服务项目的总图布置中，我们将不同功能区域进行明确的规划，以最大程度满足数据处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423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据处理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据处理服务项目对环境的影响是综合评价的重要因素之一。我们将详细考虑选址周边的自然环境、生态保护区、水源地等情况，确保数据处理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对选址的评价还需充分考虑当地政府的产业政策和法规。我们将详细了解数据处理服务项目所在地的相关政策，确保数据处理服务项目的规划和运营与当地法规相符，降低不必要的法律风险。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考虑到社会稳定性对企业运营的重要性，我们将评估选址地区的社会安全情况、劳工关系、社区反馈等方面，以确保数据处理服务项目的建设和运营不会受到社会稳定性的负面影响。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最后，我们将综合考虑用地成本，包括土地购置费用、土地开发成本等。通过对用地成本的详细评估，我们能够做出更为精确的经济效益分析，为数据处理服务项目的投资决策提供有力支持。</w:t>
      </w:r>
    </w:p>
    <w:p>
      <w:pPr>
        <w:pStyle w:val="Heading1"/>
        <w:ind w:firstLine="560" w:firstLineChars="200"/>
        <w:rPr>
          <w:rFonts w:ascii="仿宋" w:eastAsia="仿宋" w:hAnsi="仿宋" w:cs="仿宋" w:hint="eastAsia"/>
          <w:sz w:val="28"/>
          <w:lang w:eastAsia="zh-CN"/>
        </w:rPr>
      </w:pPr>
      <w:bookmarkStart w:id="18" w:name="_Toc30246"/>
      <w:r>
        <w:rPr>
          <w:rFonts w:ascii="仿宋" w:eastAsia="仿宋" w:hAnsi="仿宋" w:cs="仿宋" w:hint="eastAsia"/>
          <w:sz w:val="28"/>
          <w:lang w:eastAsia="zh-CN"/>
        </w:rPr>
        <w:t>五、数据处理服务项目可持续发展</w:t>
      </w:r>
      <w:bookmarkEnd w:id="18"/>
    </w:p>
    <w:p>
      <w:pPr>
        <w:pStyle w:val="Heading2"/>
        <w:rPr>
          <w:rFonts w:ascii="仿宋" w:eastAsia="仿宋" w:hAnsi="仿宋" w:cs="仿宋" w:hint="eastAsia"/>
          <w:lang w:eastAsia="zh-CN"/>
        </w:rPr>
      </w:pPr>
      <w:bookmarkStart w:id="19" w:name="_Toc2494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处理服务项目中，数据处理服务项目团队着眼于未来，明确了可持续发展的战略方向。制定的具体可持续发展目标包括降低资源使用、采用环保技术、最大化社会效益等。这一步骤不仅有助于数据处理服务项目在环保和社会责任方面达到最高标准，也为未来提供了明确的指引，确保数据处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可持续实践的融入数据处理服务项目管理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据处理服务项目管理周期。从数据处理服务项目规划开始，数据处理服务项目团队就考虑了环境和社会的因素。在执行阶段，数据处理服务项目团队积极推动绿色技术的应用，优化资源利用。此外，关注员工的社会责任，通过培训和沟通活动提高员工对可持续发展的认知，使他们能够在日常工作中践行可持续实践。这些举措不仅为数据处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299"/>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https://d.book118.com/985111213011011124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数据处理服务项目规划设计蓝图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ED186B"/>
    <w:rsid w:val="43ED18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11121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2024-03-05T03:36:00Z</dcterms:created>
  <dcterms:modified xsi:type="dcterms:W3CDTF">2024-03-05T03:36:22Z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4AB9A51486D948DE89555391C31C1149_11</vt:lpwstr>
  </property>
  <property fmtid="{D5CDD505-2E9C-101B-9397-08002B2CF9AE}" pid="3" name="KSOProductBuildVer">
    <vt:lpwstr>2052-12.1.0.16388</vt:lpwstr>
  </property>
</Properties>
</file>