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5" w:lineRule="auto"/>
        <w:rPr>
          <w:rFonts w:ascii="Arial"/>
          <w:sz w:val="21"/>
        </w:rPr>
      </w:pPr>
      <w:r>
        <w:pict>
          <v:rect id="_x0000_s1025" style="width:51.4pt;height:14.3pt;margin-top:673.3pt;margin-left:337.99pt;mso-position-horizontal-relative:page;mso-position-vertical-relative:page;position:absolute;z-index:251661312" o:allowincell="f" filled="t" fillcolor="#c00000" stroked="f"/>
        </w:pict>
      </w:r>
      <w:r>
        <w:pict>
          <v:rect id="_x0000_s1026" style="width:51.4pt;height:11.65pt;margin-top:699.22pt;margin-left:337.99pt;mso-position-horizontal-relative:page;mso-position-vertical-relative:page;position:absolute;z-index:251660288" o:allowincell="f" filled="t" fillcolor="#d9d9d9" stroked="f"/>
        </w:pict>
      </w:r>
      <w:r>
        <w:pict>
          <v:rect id="_x0000_s1027" style="width:51.4pt;height:11.65pt;margin-top:722.5pt;margin-left:337.99pt;mso-position-horizontal-relative:page;mso-position-vertical-relative:page;position:absolute;z-index:251663360" o:allowincell="f" filled="t" fillcolor="#d9d9d9" stroked="f"/>
        </w:pict>
      </w:r>
      <w:r>
        <w:pict>
          <v:rect id="_x0000_s1028" style="width:51.4pt;height:11.65pt;margin-top:745.78pt;margin-left:337.99pt;mso-position-horizontal-relative:page;mso-position-vertical-relative:page;position:absolute;z-index:251662336" o:allowincell="f" filled="t" fillcolor="#d9d9d9" stroked="f"/>
        </w:pict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449580</wp:posOffset>
            </wp:positionH>
            <wp:positionV relativeFrom="page">
              <wp:posOffset>9767012</wp:posOffset>
            </wp:positionV>
            <wp:extent cx="4493640" cy="91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93640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161.4pt;height:676.85pt;margin-top:105.46pt;margin-left:399.63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3167" w:type="dxa"/>
                    <w:tblInd w:w="4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650"/>
                    <w:gridCol w:w="1517"/>
                  </w:tblGrid>
                  <w:tr>
                    <w:tblPrEx>
                      <w:tblW w:w="3167" w:type="dxa"/>
                      <w:tblInd w:w="4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1177"/>
                    </w:trPr>
                    <w:tc>
                      <w:tcPr>
                        <w:tcW w:w="1650" w:type="dxa"/>
                        <w:tcBorders>
                          <w:top w:val="single" w:sz="16" w:space="0" w:color="C00000"/>
                          <w:left w:val="single" w:sz="16" w:space="0" w:color="C00000"/>
                          <w:bottom w:val="single" w:sz="10" w:space="0" w:color="C00000"/>
                        </w:tcBorders>
                        <w:vAlign w:val="top"/>
                      </w:tcPr>
                      <w:p>
                        <w:pPr>
                          <w:spacing w:line="27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129" w:line="195" w:lineRule="auto"/>
                          <w:ind w:left="116"/>
                          <w:rPr>
                            <w:sz w:val="30"/>
                            <w:szCs w:val="30"/>
                          </w:rPr>
                        </w:pPr>
                        <w:r>
                          <w:rPr>
                            <w:b/>
                            <w:bCs/>
                            <w:color w:val="4C4D4F"/>
                            <w:spacing w:val="-1"/>
                            <w:sz w:val="30"/>
                            <w:szCs w:val="30"/>
                          </w:rPr>
                          <w:t>推荐</w:t>
                        </w:r>
                      </w:p>
                      <w:p>
                        <w:pPr>
                          <w:pStyle w:val="TableText"/>
                          <w:spacing w:before="54" w:line="191" w:lineRule="auto"/>
                          <w:ind w:left="125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4C4D4F"/>
                            <w:spacing w:val="-6"/>
                            <w:sz w:val="21"/>
                            <w:szCs w:val="21"/>
                          </w:rPr>
                          <w:t>当前价格：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sz="16" w:space="0" w:color="C00000"/>
                          <w:bottom w:val="single" w:sz="10" w:space="0" w:color="C00000"/>
                        </w:tcBorders>
                        <w:vAlign w:val="top"/>
                      </w:tcPr>
                      <w:p>
                        <w:pPr>
                          <w:spacing w:line="35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90" w:line="437" w:lineRule="exact"/>
                          <w:ind w:left="584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4C4D4F"/>
                            <w:position w:val="16"/>
                            <w:sz w:val="21"/>
                            <w:szCs w:val="21"/>
                          </w:rPr>
                          <w:t>维持评级</w:t>
                        </w:r>
                      </w:p>
                      <w:p>
                        <w:pPr>
                          <w:pStyle w:val="TableText"/>
                          <w:spacing w:before="1" w:line="190" w:lineRule="auto"/>
                          <w:ind w:left="593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4C4D4F"/>
                            <w:spacing w:val="-3"/>
                            <w:sz w:val="21"/>
                            <w:szCs w:val="21"/>
                          </w:rPr>
                          <w:t>63.65 元</w:t>
                        </w:r>
                      </w:p>
                    </w:tc>
                  </w:tr>
                  <w:tr>
                    <w:tblPrEx>
                      <w:tblW w:w="3167" w:type="dxa"/>
                      <w:tblInd w:w="40" w:type="dxa"/>
                      <w:tblLayout w:type="fixed"/>
                    </w:tblPrEx>
                    <w:trPr>
                      <w:trHeight w:val="3107"/>
                    </w:trPr>
                    <w:tc>
                      <w:tcPr>
                        <w:tcW w:w="3167" w:type="dxa"/>
                        <w:gridSpan w:val="2"/>
                        <w:tcBorders>
                          <w:top w:val="single" w:sz="10" w:space="0" w:color="C00000"/>
                          <w:left w:val="single" w:sz="16" w:space="0" w:color="C00000"/>
                          <w:bottom w:val="single" w:sz="10" w:space="0" w:color="C00000"/>
                        </w:tcBorders>
                        <w:vAlign w:val="top"/>
                      </w:tcPr>
                      <w:p>
                        <w:pPr>
                          <w:spacing w:line="30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1763" w:lineRule="exact"/>
                          <w:ind w:firstLine="671"/>
                        </w:pPr>
                        <w:r>
                          <w:rPr>
                            <w:position w:val="-35"/>
                          </w:rPr>
                          <w:drawing>
                            <wp:inline distT="0" distB="0" distL="0" distR="0">
                              <wp:extent cx="1119504" cy="1119505"/>
                              <wp:effectExtent l="0" t="0" r="0" b="0"/>
                              <wp:docPr id="4" name="IM 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 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19504" cy="111950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pStyle w:val="TableText"/>
                          <w:spacing w:before="102" w:line="194" w:lineRule="auto"/>
                          <w:ind w:left="115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pacing w:val="-1"/>
                            <w:sz w:val="18"/>
                            <w:szCs w:val="18"/>
                          </w:rPr>
                          <w:t>分析师</w:t>
                        </w:r>
                        <w:r>
                          <w:rPr>
                            <w:b/>
                            <w:bCs/>
                            <w:color w:val="C00000"/>
                            <w:spacing w:val="10"/>
                            <w:sz w:val="18"/>
                            <w:szCs w:val="18"/>
                          </w:rPr>
                          <w:t xml:space="preserve">    </w:t>
                        </w:r>
                        <w:r>
                          <w:rPr>
                            <w:b/>
                            <w:bCs/>
                            <w:color w:val="C00000"/>
                            <w:spacing w:val="-1"/>
                            <w:sz w:val="18"/>
                            <w:szCs w:val="18"/>
                          </w:rPr>
                          <w:t>崔琰</w:t>
                        </w:r>
                      </w:p>
                      <w:p>
                        <w:pPr>
                          <w:pStyle w:val="TableText"/>
                          <w:spacing w:before="14" w:line="196" w:lineRule="auto"/>
                          <w:ind w:left="115"/>
                        </w:pPr>
                        <w:r>
                          <w:rPr>
                            <w:color w:val="4C4D4F"/>
                            <w:spacing w:val="-3"/>
                          </w:rPr>
                          <w:t>执业证书：  S0100523110002</w:t>
                        </w:r>
                      </w:p>
                      <w:p>
                        <w:pPr>
                          <w:pStyle w:val="TableText"/>
                          <w:spacing w:before="29" w:line="179" w:lineRule="auto"/>
                          <w:ind w:left="124"/>
                        </w:pPr>
                        <w:r>
                          <w:rPr>
                            <w:color w:val="4C4D4F"/>
                            <w:spacing w:val="-5"/>
                          </w:rPr>
                          <w:t>邮箱：</w:t>
                        </w:r>
                        <w:r>
                          <w:rPr>
                            <w:color w:val="4C4D4F"/>
                            <w:spacing w:val="2"/>
                          </w:rPr>
                          <w:t xml:space="preserve">         </w:t>
                        </w:r>
                        <w:r>
                          <w:rPr>
                            <w:color w:val="4C4D4F"/>
                            <w:spacing w:val="-5"/>
                          </w:rPr>
                          <w:t>cuiyan@mszq.com</w:t>
                        </w:r>
                      </w:p>
                    </w:tc>
                  </w:tr>
                  <w:tr>
                    <w:tblPrEx>
                      <w:tblW w:w="3167" w:type="dxa"/>
                      <w:tblInd w:w="40" w:type="dxa"/>
                      <w:tblLayout w:type="fixed"/>
                    </w:tblPrEx>
                    <w:trPr>
                      <w:trHeight w:val="9122"/>
                    </w:trPr>
                    <w:tc>
                      <w:tcPr>
                        <w:tcW w:w="3167" w:type="dxa"/>
                        <w:gridSpan w:val="2"/>
                        <w:tcBorders>
                          <w:top w:val="single" w:sz="10" w:space="0" w:color="C00000"/>
                          <w:left w:val="single" w:sz="16" w:space="0" w:color="C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97" w:line="195" w:lineRule="auto"/>
                          <w:ind w:left="116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color w:val="C00000"/>
                            <w:sz w:val="21"/>
                            <w:szCs w:val="21"/>
                          </w:rPr>
                          <w:t>相关研究</w:t>
                        </w:r>
                      </w:p>
                      <w:p>
                        <w:pPr>
                          <w:pStyle w:val="TableText"/>
                          <w:spacing w:before="39" w:line="217" w:lineRule="auto"/>
                          <w:ind w:left="116" w:right="92" w:firstLine="13"/>
                        </w:pPr>
                        <w:r>
                          <w:rPr>
                            <w:color w:val="4C4D4F"/>
                            <w:spacing w:val="-3"/>
                          </w:rPr>
                          <w:t>1.伯特利（603596.SH）系列点评二：业绩超</w:t>
                        </w:r>
                        <w:r>
                          <w:rPr>
                            <w:color w:val="4C4D4F"/>
                            <w:spacing w:val="8"/>
                          </w:rPr>
                          <w:t xml:space="preserve"> </w:t>
                        </w:r>
                        <w:r>
                          <w:rPr>
                            <w:color w:val="4C4D4F"/>
                          </w:rPr>
                          <w:t>预期</w:t>
                        </w:r>
                        <w:r>
                          <w:rPr>
                            <w:color w:val="4C4D4F"/>
                            <w:spacing w:val="31"/>
                            <w:w w:val="101"/>
                          </w:rPr>
                          <w:t xml:space="preserve"> </w:t>
                        </w:r>
                        <w:r>
                          <w:rPr>
                            <w:color w:val="4C4D4F"/>
                          </w:rPr>
                          <w:t>智能电动齐驱-2024/01/23</w:t>
                        </w:r>
                      </w:p>
                      <w:p>
                        <w:pPr>
                          <w:pStyle w:val="TableText"/>
                          <w:spacing w:before="50" w:line="217" w:lineRule="auto"/>
                          <w:ind w:left="115" w:right="93" w:firstLine="6"/>
                        </w:pPr>
                        <w:r>
                          <w:rPr>
                            <w:color w:val="4C4D4F"/>
                            <w:spacing w:val="-3"/>
                          </w:rPr>
                          <w:t>2.伯特利（603596.SH）系列点评一：可转债</w:t>
                        </w:r>
                        <w:r>
                          <w:rPr>
                            <w:color w:val="4C4D4F"/>
                            <w:spacing w:val="14"/>
                            <w:w w:val="101"/>
                          </w:rPr>
                          <w:t xml:space="preserve"> </w:t>
                        </w:r>
                        <w:r>
                          <w:rPr>
                            <w:color w:val="4C4D4F"/>
                          </w:rPr>
                          <w:t>扩建产能</w:t>
                        </w:r>
                        <w:r>
                          <w:rPr>
                            <w:color w:val="4C4D4F"/>
                            <w:spacing w:val="32"/>
                          </w:rPr>
                          <w:t xml:space="preserve"> </w:t>
                        </w:r>
                        <w:r>
                          <w:rPr>
                            <w:color w:val="4C4D4F"/>
                          </w:rPr>
                          <w:t>全球化再进一步-2024/01/</w:t>
                        </w:r>
                        <w:r>
                          <w:rPr>
                            <w:color w:val="4C4D4F"/>
                            <w:spacing w:val="-1"/>
                          </w:rPr>
                          <w:t>07</w:t>
                        </w:r>
                      </w:p>
                      <w:p>
                        <w:pPr>
                          <w:pStyle w:val="TableText"/>
                          <w:spacing w:before="47" w:line="220" w:lineRule="auto"/>
                          <w:ind w:left="116" w:right="47" w:firstLine="7"/>
                          <w:jc w:val="both"/>
                        </w:pPr>
                        <w:r>
                          <w:rPr>
                            <w:color w:val="4C4D4F"/>
                            <w:spacing w:val="-4"/>
                          </w:rPr>
                          <w:t>3.伯特利（603596.SH）2023 年一季报点评：</w:t>
                        </w:r>
                        <w:r>
                          <w:rPr>
                            <w:color w:val="4C4D4F"/>
                          </w:rPr>
                          <w:t xml:space="preserve"> </w:t>
                        </w:r>
                        <w:r>
                          <w:rPr>
                            <w:color w:val="4C4D4F"/>
                            <w:spacing w:val="-2"/>
                          </w:rPr>
                          <w:t>业绩符合预期，打造智能底盘生态-2023/04/</w:t>
                        </w:r>
                        <w:r>
                          <w:rPr>
                            <w:color w:val="4C4D4F"/>
                            <w:spacing w:val="8"/>
                          </w:rPr>
                          <w:t xml:space="preserve">  </w:t>
                        </w:r>
                        <w:r>
                          <w:rPr>
                            <w:color w:val="4C4D4F"/>
                            <w:spacing w:val="-1"/>
                          </w:rPr>
                          <w:t>28</w:t>
                        </w:r>
                      </w:p>
                      <w:p>
                        <w:pPr>
                          <w:pStyle w:val="TableText"/>
                          <w:spacing w:before="66" w:line="225" w:lineRule="auto"/>
                          <w:ind w:left="111" w:right="93" w:firstLine="3"/>
                        </w:pPr>
                        <w:r>
                          <w:rPr>
                            <w:color w:val="4C4D4F"/>
                          </w:rPr>
                          <w:t>4.伯特利（603596.SH）2022 年年报点评：</w:t>
                        </w:r>
                        <w:r>
                          <w:rPr>
                            <w:color w:val="4C4D4F"/>
                            <w:spacing w:val="1"/>
                          </w:rPr>
                          <w:t xml:space="preserve"> </w:t>
                        </w:r>
                        <w:r>
                          <w:rPr>
                            <w:color w:val="4C4D4F"/>
                            <w:spacing w:val="-2"/>
                          </w:rPr>
                          <w:t>Q4</w:t>
                        </w:r>
                        <w:r>
                          <w:rPr>
                            <w:color w:val="4C4D4F"/>
                            <w:spacing w:val="21"/>
                            <w:w w:val="102"/>
                          </w:rPr>
                          <w:t xml:space="preserve"> </w:t>
                        </w:r>
                        <w:r>
                          <w:rPr>
                            <w:color w:val="4C4D4F"/>
                            <w:spacing w:val="-2"/>
                          </w:rPr>
                          <w:t>业绩符合预期， 智能底盘持续发力-2023</w:t>
                        </w:r>
                        <w:r>
                          <w:rPr>
                            <w:color w:val="4C4D4F"/>
                          </w:rPr>
                          <w:t xml:space="preserve"> </w:t>
                        </w:r>
                        <w:r>
                          <w:rPr>
                            <w:color w:val="4C4D4F"/>
                          </w:rPr>
                          <w:t>/03/24</w:t>
                        </w:r>
                      </w:p>
                      <w:p>
                        <w:pPr>
                          <w:pStyle w:val="TableText"/>
                          <w:spacing w:before="44" w:line="226" w:lineRule="auto"/>
                          <w:ind w:left="115" w:right="92" w:firstLine="11"/>
                          <w:jc w:val="both"/>
                        </w:pPr>
                        <w:r>
                          <w:rPr>
                            <w:color w:val="4C4D4F"/>
                            <w:spacing w:val="-1"/>
                          </w:rPr>
                          <w:t>5.伯特利（603596.SZ）2022</w:t>
                        </w:r>
                        <w:r>
                          <w:rPr>
                            <w:color w:val="4C4D4F"/>
                            <w:spacing w:val="38"/>
                            <w:w w:val="102"/>
                          </w:rPr>
                          <w:t xml:space="preserve"> </w:t>
                        </w:r>
                        <w:r>
                          <w:rPr>
                            <w:color w:val="4C4D4F"/>
                            <w:spacing w:val="-1"/>
                          </w:rPr>
                          <w:t>年三季报业绩</w:t>
                        </w:r>
                        <w:r>
                          <w:rPr>
                            <w:color w:val="4C4D4F"/>
                          </w:rPr>
                          <w:t xml:space="preserve"> </w:t>
                        </w:r>
                        <w:r>
                          <w:rPr>
                            <w:color w:val="4C4D4F"/>
                            <w:spacing w:val="-2"/>
                          </w:rPr>
                          <w:t>点评：22Q3 业绩超预期，产品结构优化增厚</w:t>
                        </w:r>
                        <w:r>
                          <w:rPr>
                            <w:color w:val="4C4D4F"/>
                          </w:rPr>
                          <w:t xml:space="preserve"> </w:t>
                        </w:r>
                        <w:r>
                          <w:rPr>
                            <w:color w:val="4C4D4F"/>
                          </w:rPr>
                          <w:t>利润-2022/10/28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0" type="#_x0000_t202" style="width:51.25pt;height:14.3pt;margin-top:673.3pt;margin-left:235.37pt;mso-position-horizontal-relative:page;mso-position-vertical-relative:page;position:absolute;z-index:251671552" o:allowincell="f" filled="t" fillcolor="#c00000" stroked="f">
            <o:lock v:ext="edit" aspectratio="f"/>
            <v:textbox inset="0,0,0,0">
              <w:txbxContent>
                <w:p>
                  <w:pPr>
                    <w:pStyle w:val="BodyText"/>
                    <w:spacing w:before="65" w:line="172" w:lineRule="auto"/>
                    <w:ind w:left="381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FFFFFF"/>
                      <w:spacing w:val="-2"/>
                      <w:sz w:val="18"/>
                      <w:szCs w:val="18"/>
                    </w:rPr>
                    <w:t>2023E</w:t>
                  </w:r>
                </w:p>
              </w:txbxContent>
            </v:textbox>
          </v:shape>
        </w:pict>
      </w:r>
      <w:r>
        <w:pict>
          <v:shape id="_x0000_s1031" type="#_x0000_t202" style="width:51.4pt;height:14.3pt;margin-top:673.3pt;margin-left:183.98pt;mso-position-horizontal-relative:page;mso-position-vertical-relative:page;position:absolute;z-index:251669504" o:allowincell="f" filled="t" fillcolor="#c00000" stroked="f">
            <o:lock v:ext="edit" aspectratio="f"/>
            <v:textbox inset="0,0,0,0">
              <w:txbxContent>
                <w:p>
                  <w:pPr>
                    <w:pStyle w:val="BodyText"/>
                    <w:spacing w:before="65" w:line="172" w:lineRule="auto"/>
                    <w:ind w:left="35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FFFFFF"/>
                      <w:spacing w:val="-2"/>
                      <w:sz w:val="18"/>
                      <w:szCs w:val="18"/>
                    </w:rPr>
                    <w:t>2022A</w:t>
                  </w:r>
                </w:p>
              </w:txbxContent>
            </v:textbox>
          </v:shape>
        </w:pict>
      </w:r>
      <w:r>
        <w:pict>
          <v:shape id="_x0000_s1032" type="#_x0000_t202" style="width:51.4pt;height:14.3pt;margin-top:673.3pt;margin-left:286.61pt;mso-position-horizontal-relative:page;mso-position-vertical-relative:page;position:absolute;z-index:251670528" o:allowincell="f" filled="t" fillcolor="#c00000" stroked="f">
            <o:lock v:ext="edit" aspectratio="f"/>
            <v:textbox inset="0,0,0,0">
              <w:txbxContent>
                <w:p>
                  <w:pPr>
                    <w:pStyle w:val="BodyText"/>
                    <w:spacing w:before="65" w:line="172" w:lineRule="auto"/>
                    <w:ind w:left="381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FFFFFF"/>
                      <w:spacing w:val="-2"/>
                      <w:sz w:val="18"/>
                      <w:szCs w:val="18"/>
                    </w:rPr>
                    <w:t>2024E</w:t>
                  </w:r>
                </w:p>
              </w:txbxContent>
            </v:textbox>
          </v:shape>
        </w:pict>
      </w:r>
      <w:r>
        <w:pict>
          <v:shape id="_x0000_s1033" type="#_x0000_t202" style="width:28.95pt;height:95.4pt;margin-top:675.58pt;margin-left:356.06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2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FFFFFF"/>
                      <w:spacing w:val="-2"/>
                      <w:sz w:val="18"/>
                      <w:szCs w:val="18"/>
                    </w:rPr>
                    <w:t>2025E</w:t>
                  </w:r>
                </w:p>
                <w:p>
                  <w:pPr>
                    <w:pStyle w:val="BodyText"/>
                    <w:spacing w:before="45" w:line="195" w:lineRule="auto"/>
                    <w:ind w:left="65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13,975</w:t>
                  </w:r>
                </w:p>
                <w:p>
                  <w:pPr>
                    <w:pStyle w:val="BodyText"/>
                    <w:tabs>
                      <w:tab w:val="left" w:pos="387"/>
                    </w:tabs>
                    <w:spacing w:before="19" w:line="198" w:lineRule="auto"/>
                    <w:ind w:left="161" w:right="20" w:firstLine="88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38.6</w:t>
                  </w:r>
                  <w:r>
                    <w:rPr>
                      <w:color w:val="4C4D4F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C4D4F"/>
                      <w:spacing w:val="-4"/>
                      <w:sz w:val="16"/>
                      <w:szCs w:val="16"/>
                    </w:rPr>
                    <w:t>1,819</w:t>
                  </w:r>
                  <w:r>
                    <w:rPr>
                      <w:color w:val="4C4D4F"/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C4D4F"/>
                      <w:spacing w:val="19"/>
                      <w:sz w:val="16"/>
                      <w:szCs w:val="16"/>
                    </w:rPr>
                    <w:t>47.8</w:t>
                  </w:r>
                  <w:r>
                    <w:rPr>
                      <w:color w:val="4C4D4F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C4D4F"/>
                      <w:spacing w:val="19"/>
                      <w:sz w:val="16"/>
                      <w:szCs w:val="16"/>
                    </w:rPr>
                    <w:t>4.20</w:t>
                  </w:r>
                  <w:r>
                    <w:rPr>
                      <w:color w:val="4C4D4F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C4D4F"/>
                      <w:sz w:val="16"/>
                      <w:szCs w:val="16"/>
                    </w:rPr>
                    <w:tab/>
                  </w:r>
                  <w:r>
                    <w:rPr>
                      <w:color w:val="4C4D4F"/>
                      <w:spacing w:val="-9"/>
                      <w:sz w:val="16"/>
                      <w:szCs w:val="16"/>
                    </w:rPr>
                    <w:t>15</w:t>
                  </w:r>
                  <w:r>
                    <w:rPr>
                      <w:color w:val="4C4D4F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C4D4F"/>
                      <w:spacing w:val="-4"/>
                      <w:sz w:val="16"/>
                      <w:szCs w:val="16"/>
                    </w:rPr>
                    <w:t>3.6</w:t>
                  </w:r>
                </w:p>
              </w:txbxContent>
            </v:textbox>
          </v:shape>
        </w:pict>
      </w:r>
      <w:r>
        <w:pict>
          <v:shape id="_x0000_s1034" type="#_x0000_t202" style="width:51.4pt;height:11.65pt;margin-top:699.22pt;margin-left:183.98pt;mso-position-horizontal-relative:page;mso-position-vertical-relative:page;position:absolute;z-index:251673600" o:allowincell="f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4" w:line="172" w:lineRule="auto"/>
                    <w:ind w:left="614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4"/>
                      <w:sz w:val="16"/>
                      <w:szCs w:val="16"/>
                    </w:rPr>
                    <w:t>58.6</w:t>
                  </w:r>
                </w:p>
              </w:txbxContent>
            </v:textbox>
          </v:shape>
        </w:pict>
      </w:r>
      <w:r>
        <w:pict>
          <v:shape id="_x0000_s1035" type="#_x0000_t202" style="width:51.25pt;height:11.65pt;margin-top:699.22pt;margin-left:235.37pt;mso-position-horizontal-relative:page;mso-position-vertical-relative:page;position:absolute;z-index:251676672" o:allowincell="f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4" w:line="172" w:lineRule="auto"/>
                    <w:ind w:left="611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38.2</w:t>
                  </w:r>
                </w:p>
              </w:txbxContent>
            </v:textbox>
          </v:shape>
        </w:pict>
      </w:r>
      <w:r>
        <w:pict>
          <v:shape id="_x0000_s1036" type="#_x0000_t202" style="width:51.4pt;height:11.65pt;margin-top:699.22pt;margin-left:286.61pt;mso-position-horizontal-relative:page;mso-position-vertical-relative:page;position:absolute;z-index:251672576" o:allowincell="f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3" w:line="173" w:lineRule="auto"/>
                    <w:ind w:left="611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31.7</w:t>
                  </w:r>
                </w:p>
              </w:txbxContent>
            </v:textbox>
          </v:shape>
        </w:pict>
      </w:r>
      <w:r>
        <w:pict>
          <v:shape id="_x0000_s1037" type="#_x0000_t202" style="width:51.4pt;height:11.65pt;margin-top:745.78pt;margin-left:183.98pt;mso-position-horizontal-relative:page;mso-position-vertical-relative:page;position:absolute;z-index:251675648" o:allowincell="f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4" w:line="172" w:lineRule="auto"/>
                    <w:ind w:left="743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39</w:t>
                  </w:r>
                </w:p>
              </w:txbxContent>
            </v:textbox>
          </v:shape>
        </w:pict>
      </w:r>
      <w:r>
        <w:pict>
          <v:shape id="_x0000_s1038" type="#_x0000_t202" style="width:51.25pt;height:11.65pt;margin-top:745.78pt;margin-left:235.37pt;mso-position-horizontal-relative:page;mso-position-vertical-relative:page;position:absolute;z-index:251677696" o:allowincell="f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4" w:line="172" w:lineRule="auto"/>
                    <w:ind w:left="743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30</w:t>
                  </w:r>
                </w:p>
              </w:txbxContent>
            </v:textbox>
          </v:shape>
        </w:pict>
      </w:r>
      <w:r>
        <w:pict>
          <v:shape id="_x0000_s1039" type="#_x0000_t202" style="width:51.4pt;height:11.65pt;margin-top:745.78pt;margin-left:286.61pt;mso-position-horizontal-relative:page;mso-position-vertical-relative:page;position:absolute;z-index:251674624" o:allowincell="f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4" w:line="172" w:lineRule="auto"/>
                    <w:ind w:left="741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22</w:t>
                  </w:r>
                </w:p>
              </w:txbxContent>
            </v:textbox>
          </v:shape>
        </w:pic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0" w:line="190" w:lineRule="auto"/>
        <w:ind w:left="819"/>
        <w:rPr>
          <w:sz w:val="21"/>
          <w:szCs w:val="2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-653271</wp:posOffset>
            </wp:positionV>
            <wp:extent cx="7560564" cy="137947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379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C00000"/>
          <w:spacing w:val="-1"/>
          <w:sz w:val="21"/>
          <w:szCs w:val="21"/>
        </w:rPr>
        <w:t>伯特利（603596.SH）深度报告</w:t>
      </w:r>
    </w:p>
    <w:p>
      <w:pPr>
        <w:pStyle w:val="BodyText"/>
        <w:spacing w:before="251" w:line="198" w:lineRule="auto"/>
        <w:ind w:left="819"/>
        <w:outlineLvl w:val="0"/>
        <w:rPr>
          <w:sz w:val="31"/>
          <w:szCs w:val="31"/>
        </w:rPr>
      </w:pPr>
      <w:r>
        <w:pict>
          <v:shape id="_x0000_s1040" type="#_x0000_t202" style="width:102.65pt;height:17.35pt;margin-top:13.65pt;margin-left:453.12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color w:val="C00000"/>
                      <w:spacing w:val="-6"/>
                      <w:sz w:val="22"/>
                      <w:szCs w:val="22"/>
                    </w:rPr>
                    <w:t>2024 年 02 月 27</w:t>
                  </w:r>
                  <w:r>
                    <w:rPr>
                      <w:b/>
                      <w:bCs/>
                      <w:color w:val="C00000"/>
                      <w:spacing w:val="28"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color w:val="C00000"/>
                      <w:spacing w:val="-6"/>
                      <w:sz w:val="22"/>
                      <w:szCs w:val="22"/>
                    </w:rPr>
                    <w:t>日</w:t>
                  </w:r>
                </w:p>
              </w:txbxContent>
            </v:textbox>
          </v:shape>
        </w:pict>
      </w:r>
      <w:bookmarkStart w:id="0" w:name="bookmark1"/>
      <w:bookmarkEnd w:id="0"/>
      <w:r>
        <w:rPr>
          <w:b/>
          <w:bCs/>
          <w:color w:val="C00000"/>
          <w:spacing w:val="8"/>
          <w:sz w:val="31"/>
          <w:szCs w:val="31"/>
        </w:rPr>
        <w:t>线控底盘破局者</w:t>
      </w:r>
      <w:r>
        <w:rPr>
          <w:b/>
          <w:bCs/>
          <w:color w:val="C00000"/>
          <w:spacing w:val="88"/>
          <w:sz w:val="31"/>
          <w:szCs w:val="31"/>
        </w:rPr>
        <w:t xml:space="preserve"> </w:t>
      </w:r>
      <w:r>
        <w:rPr>
          <w:b/>
          <w:bCs/>
          <w:color w:val="C00000"/>
          <w:spacing w:val="8"/>
          <w:sz w:val="31"/>
          <w:szCs w:val="31"/>
        </w:rPr>
        <w:t>全球化进程加速</w:t>
      </w:r>
    </w:p>
    <w:p>
      <w:pPr>
        <w:spacing w:before="33" w:line="43" w:lineRule="exact"/>
        <w:ind w:firstLine="707"/>
      </w:pPr>
      <w:r>
        <w:pict>
          <v:shape id="_x0000_i1041" style="width:356.75pt;height:2.2pt;mso-position-horizontal-relative:char;mso-position-vertical-relative:line" coordorigin="0,0" coordsize="7135,44" path="m,43l7090,43l7090,l,l,43xem7090,43l7134,43l7134,l7090,l7090,43xe" filled="t" fillcolor="#c00000" stroked="f">
            <w10:wrap type="none"/>
          </v:shape>
        </w:pic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82" w:line="218" w:lineRule="auto"/>
        <w:ind w:left="818" w:right="4078" w:firstLine="13"/>
      </w:pPr>
      <w:r>
        <w:rPr>
          <w:color w:val="C00000"/>
          <w14:textOutline w14:w="2579">
            <w14:solidFill>
              <w14:srgbClr w14:val="C00000"/>
            </w14:solidFill>
            <w14:prstDash w14:val="solid"/>
            <w14:round/>
          </w14:textOutline>
        </w:rPr>
        <w:drawing>
          <wp:inline distT="0" distB="0" distL="0" distR="0">
            <wp:extent cx="85481" cy="8837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481" cy="8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1"/>
        </w:rPr>
        <w:t xml:space="preserve">    深耕制动系统</w:t>
      </w:r>
      <w:r>
        <w:rPr>
          <w:b/>
          <w:bCs/>
          <w:color w:val="C00000"/>
          <w:spacing w:val="51"/>
          <w:w w:val="101"/>
        </w:rPr>
        <w:t xml:space="preserve"> </w:t>
      </w:r>
      <w:r>
        <w:rPr>
          <w:b/>
          <w:bCs/>
          <w:color w:val="C00000"/>
          <w:spacing w:val="11"/>
        </w:rPr>
        <w:t>剑指线控底盘。</w:t>
      </w:r>
      <w:r>
        <w:rPr>
          <w:b/>
          <w:bCs/>
          <w:color w:val="4C4D4F"/>
          <w:spacing w:val="11"/>
        </w:rPr>
        <w:t>产品端：</w:t>
      </w:r>
      <w:r>
        <w:rPr>
          <w:color w:val="4C4D4F"/>
          <w:spacing w:val="11"/>
        </w:rPr>
        <w:t>公司为国</w:t>
      </w:r>
      <w:r>
        <w:rPr>
          <w:color w:val="4C4D4F"/>
          <w:spacing w:val="10"/>
        </w:rPr>
        <w:t>内汽车制动系统龙头，现</w:t>
      </w:r>
      <w:r>
        <w:rPr>
          <w:color w:val="4C4D4F"/>
        </w:rPr>
        <w:t xml:space="preserve">  </w:t>
      </w:r>
      <w:r>
        <w:rPr>
          <w:color w:val="4C4D4F"/>
          <w:spacing w:val="2"/>
        </w:rPr>
        <w:t>已形成机械制动+智能电控+机械转向三大业务</w:t>
      </w:r>
      <w:r>
        <w:rPr>
          <w:color w:val="4C4D4F"/>
          <w:spacing w:val="1"/>
        </w:rPr>
        <w:t>布局，</w:t>
      </w:r>
      <w:r>
        <w:rPr>
          <w:color w:val="4C4D4F"/>
          <w:spacing w:val="42"/>
        </w:rPr>
        <w:t xml:space="preserve"> </w:t>
      </w:r>
      <w:r>
        <w:rPr>
          <w:color w:val="4C4D4F"/>
          <w:spacing w:val="1"/>
        </w:rPr>
        <w:t>剑指线控底盘。</w:t>
      </w:r>
      <w:r>
        <w:rPr>
          <w:b/>
          <w:bCs/>
          <w:color w:val="4C4D4F"/>
          <w:spacing w:val="1"/>
        </w:rPr>
        <w:t xml:space="preserve">客户端： </w:t>
      </w:r>
      <w:r>
        <w:rPr>
          <w:color w:val="4C4D4F"/>
          <w:spacing w:val="1"/>
        </w:rPr>
        <w:t>公</w:t>
      </w:r>
      <w:r>
        <w:rPr>
          <w:color w:val="4C4D4F"/>
        </w:rPr>
        <w:t xml:space="preserve">  </w:t>
      </w:r>
      <w:r>
        <w:rPr>
          <w:color w:val="4C4D4F"/>
          <w:spacing w:val="5"/>
        </w:rPr>
        <w:t>司客户结构从机械制动的奇瑞、吉利、长安等自主品牌</w:t>
      </w:r>
      <w:r>
        <w:rPr>
          <w:color w:val="4C4D4F"/>
          <w:spacing w:val="4"/>
        </w:rPr>
        <w:t>，逐步向智能电控的理想、</w:t>
      </w:r>
      <w:r>
        <w:rPr>
          <w:color w:val="4C4D4F"/>
        </w:rPr>
        <w:t xml:space="preserve"> </w:t>
      </w:r>
      <w:r>
        <w:rPr>
          <w:color w:val="4C4D4F"/>
          <w:spacing w:val="9"/>
        </w:rPr>
        <w:t>赛力斯、东风日产、江铃福特及轻量化的上汽</w:t>
      </w:r>
      <w:r>
        <w:rPr>
          <w:color w:val="4C4D4F"/>
          <w:spacing w:val="8"/>
        </w:rPr>
        <w:t>通用、北美通用、欧洲沃尔沃等新</w:t>
      </w:r>
      <w:r>
        <w:rPr>
          <w:color w:val="4C4D4F"/>
        </w:rPr>
        <w:t xml:space="preserve">  </w:t>
      </w:r>
      <w:r>
        <w:rPr>
          <w:color w:val="4C4D4F"/>
          <w:spacing w:val="4"/>
        </w:rPr>
        <w:t>势力、合资及全球化平台升级。</w:t>
      </w:r>
      <w:r>
        <w:rPr>
          <w:b/>
          <w:bCs/>
          <w:color w:val="4C4D4F"/>
          <w:spacing w:val="4"/>
        </w:rPr>
        <w:t xml:space="preserve">业绩端： </w:t>
      </w:r>
      <w:r>
        <w:rPr>
          <w:color w:val="4C4D4F"/>
          <w:spacing w:val="4"/>
        </w:rPr>
        <w:t>业绩表现优异，2014-2023 年间公司收</w:t>
      </w:r>
      <w:r>
        <w:rPr>
          <w:color w:val="4C4D4F"/>
          <w:spacing w:val="2"/>
        </w:rPr>
        <w:t xml:space="preserve">  </w:t>
      </w:r>
      <w:r>
        <w:rPr>
          <w:color w:val="4C4D4F"/>
          <w:spacing w:val="5"/>
        </w:rPr>
        <w:t xml:space="preserve">入及利润的 </w:t>
      </w:r>
      <w:r>
        <w:rPr>
          <w:color w:val="4C4D4F"/>
        </w:rPr>
        <w:t>CAGR</w:t>
      </w:r>
      <w:r>
        <w:rPr>
          <w:color w:val="4C4D4F"/>
          <w:spacing w:val="5"/>
        </w:rPr>
        <w:t xml:space="preserve"> 分别达到 28.5%、</w:t>
      </w:r>
      <w:r>
        <w:rPr>
          <w:color w:val="4C4D4F"/>
          <w:spacing w:val="-16"/>
        </w:rPr>
        <w:t xml:space="preserve"> </w:t>
      </w:r>
      <w:r>
        <w:rPr>
          <w:color w:val="4C4D4F"/>
          <w:spacing w:val="5"/>
        </w:rPr>
        <w:t>34.5%。</w:t>
      </w:r>
    </w:p>
    <w:p>
      <w:pPr>
        <w:pStyle w:val="BodyText"/>
        <w:spacing w:before="81" w:line="220" w:lineRule="auto"/>
        <w:ind w:left="817" w:right="4082" w:firstLine="14"/>
      </w:pPr>
      <w:r>
        <w:rPr>
          <w:color w:val="C00000"/>
          <w14:textOutline w14:w="2579">
            <w14:solidFill>
              <w14:srgbClr w14:val="C00000"/>
            </w14:solidFill>
            <w14:prstDash w14:val="solid"/>
            <w14:round/>
          </w14:textOutline>
        </w:rPr>
        <w:drawing>
          <wp:inline distT="0" distB="0" distL="0" distR="0">
            <wp:extent cx="85481" cy="8837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481" cy="8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4"/>
          <w:w w:val="101"/>
        </w:rPr>
        <w:t xml:space="preserve">    </w:t>
      </w:r>
      <w:r>
        <w:rPr>
          <w:b/>
          <w:bCs/>
          <w:color w:val="C00000"/>
          <w:spacing w:val="10"/>
        </w:rPr>
        <w:t>智能电动化驱动升级</w:t>
      </w:r>
      <w:r>
        <w:rPr>
          <w:b/>
          <w:bCs/>
          <w:color w:val="C00000"/>
          <w:spacing w:val="1"/>
        </w:rPr>
        <w:t xml:space="preserve">  </w:t>
      </w:r>
      <w:r>
        <w:rPr>
          <w:b/>
          <w:bCs/>
          <w:color w:val="C00000"/>
          <w:spacing w:val="10"/>
        </w:rPr>
        <w:t>国产替代正当时。</w:t>
      </w:r>
      <w:r>
        <w:rPr>
          <w:color w:val="4C4D4F"/>
          <w:spacing w:val="10"/>
        </w:rPr>
        <w:t>公司已布局制动、转向、悬架、轻</w:t>
      </w:r>
      <w:r>
        <w:rPr>
          <w:color w:val="4C4D4F"/>
        </w:rPr>
        <w:t xml:space="preserve">  </w:t>
      </w:r>
      <w:r>
        <w:rPr>
          <w:color w:val="4C4D4F"/>
          <w:spacing w:val="8"/>
        </w:rPr>
        <w:t>量化等多项业务，有望在线控底盘商业化落地中抢得先机。</w:t>
      </w:r>
      <w:r>
        <w:rPr>
          <w:b/>
          <w:bCs/>
          <w:color w:val="4C4D4F"/>
          <w:spacing w:val="8"/>
        </w:rPr>
        <w:t>制动系统：</w:t>
      </w:r>
      <w:r>
        <w:rPr>
          <w:color w:val="4C4D4F"/>
        </w:rPr>
        <w:t>EPB</w:t>
      </w:r>
      <w:r>
        <w:rPr>
          <w:color w:val="4C4D4F"/>
          <w:spacing w:val="8"/>
        </w:rPr>
        <w:t>2022</w:t>
      </w:r>
      <w:r>
        <w:rPr>
          <w:color w:val="4C4D4F"/>
        </w:rPr>
        <w:t xml:space="preserve">  </w:t>
      </w:r>
      <w:r>
        <w:rPr>
          <w:color w:val="4C4D4F"/>
          <w:spacing w:val="5"/>
        </w:rPr>
        <w:t>年搭载率已超 80%</w:t>
      </w:r>
      <w:r>
        <w:rPr>
          <w:color w:val="4C4D4F"/>
          <w:spacing w:val="-26"/>
        </w:rPr>
        <w:t xml:space="preserve"> </w:t>
      </w:r>
      <w:r>
        <w:rPr>
          <w:color w:val="4C4D4F"/>
          <w:spacing w:val="5"/>
        </w:rPr>
        <w:t xml:space="preserve">，行业进入 10 </w:t>
      </w:r>
      <w:r>
        <w:rPr>
          <w:color w:val="4C4D4F"/>
          <w:spacing w:val="4"/>
        </w:rPr>
        <w:t>到 100 阶段，公司 2023 年市占率约 13.2%，</w:t>
      </w:r>
      <w:r>
        <w:rPr>
          <w:color w:val="4C4D4F"/>
        </w:rPr>
        <w:t xml:space="preserve"> </w:t>
      </w:r>
      <w:r>
        <w:rPr>
          <w:color w:val="4C4D4F"/>
          <w:spacing w:val="4"/>
        </w:rPr>
        <w:t>已切入美系、日系体系， 国产替代持续加速；</w:t>
      </w:r>
      <w:r>
        <w:rPr>
          <w:color w:val="4C4D4F"/>
        </w:rPr>
        <w:t>EHB</w:t>
      </w:r>
      <w:r>
        <w:rPr>
          <w:color w:val="4C4D4F"/>
          <w:spacing w:val="4"/>
        </w:rPr>
        <w:t xml:space="preserve"> 中 </w:t>
      </w:r>
      <w:r>
        <w:rPr>
          <w:color w:val="4C4D4F"/>
        </w:rPr>
        <w:t>One</w:t>
      </w:r>
      <w:r>
        <w:rPr>
          <w:color w:val="4C4D4F"/>
          <w:spacing w:val="4"/>
        </w:rPr>
        <w:t>-</w:t>
      </w:r>
      <w:r>
        <w:rPr>
          <w:color w:val="4C4D4F"/>
        </w:rPr>
        <w:t>box</w:t>
      </w:r>
      <w:r>
        <w:rPr>
          <w:color w:val="4C4D4F"/>
          <w:spacing w:val="21"/>
          <w:w w:val="101"/>
        </w:rPr>
        <w:t xml:space="preserve"> </w:t>
      </w:r>
      <w:r>
        <w:rPr>
          <w:color w:val="4C4D4F"/>
          <w:spacing w:val="4"/>
        </w:rPr>
        <w:t xml:space="preserve">占比超 </w:t>
      </w:r>
      <w:r>
        <w:rPr>
          <w:color w:val="4C4D4F"/>
        </w:rPr>
        <w:t>Two</w:t>
      </w:r>
      <w:r>
        <w:rPr>
          <w:color w:val="4C4D4F"/>
          <w:spacing w:val="4"/>
        </w:rPr>
        <w:t>-</w:t>
      </w:r>
      <w:r>
        <w:rPr>
          <w:color w:val="4C4D4F"/>
        </w:rPr>
        <w:t xml:space="preserve">box  </w:t>
      </w:r>
      <w:r>
        <w:rPr>
          <w:color w:val="4C4D4F"/>
          <w:spacing w:val="1"/>
        </w:rPr>
        <w:t>成为主流路线，</w:t>
      </w:r>
      <w:r>
        <w:rPr>
          <w:color w:val="4C4D4F"/>
          <w:spacing w:val="36"/>
        </w:rPr>
        <w:t xml:space="preserve"> </w:t>
      </w:r>
      <w:r>
        <w:rPr>
          <w:color w:val="4C4D4F"/>
          <w:spacing w:val="1"/>
        </w:rPr>
        <w:t>2023 年搭载率约 24.3%，行业渗透率进入加速阶段，</w:t>
      </w:r>
      <w:r>
        <w:rPr>
          <w:color w:val="4C4D4F"/>
          <w:spacing w:val="23"/>
          <w:w w:val="101"/>
        </w:rPr>
        <w:t xml:space="preserve"> </w:t>
      </w:r>
      <w:r>
        <w:rPr>
          <w:color w:val="4C4D4F"/>
          <w:spacing w:val="1"/>
        </w:rPr>
        <w:t>2023 年公</w:t>
      </w:r>
      <w:r>
        <w:rPr>
          <w:color w:val="4C4D4F"/>
        </w:rPr>
        <w:t xml:space="preserve">  </w:t>
      </w:r>
      <w:r>
        <w:rPr>
          <w:color w:val="4C4D4F"/>
          <w:spacing w:val="13"/>
        </w:rPr>
        <w:t>司项目定点市占率约</w:t>
      </w:r>
      <w:r>
        <w:rPr>
          <w:color w:val="4C4D4F"/>
          <w:spacing w:val="3"/>
        </w:rPr>
        <w:t xml:space="preserve">  </w:t>
      </w:r>
      <w:r>
        <w:rPr>
          <w:color w:val="4C4D4F"/>
          <w:spacing w:val="13"/>
        </w:rPr>
        <w:t>37%，</w:t>
      </w:r>
      <w:r>
        <w:rPr>
          <w:color w:val="4C4D4F"/>
          <w:spacing w:val="-22"/>
        </w:rPr>
        <w:t xml:space="preserve"> </w:t>
      </w:r>
      <w:r>
        <w:rPr>
          <w:color w:val="4C4D4F"/>
          <w:spacing w:val="13"/>
        </w:rPr>
        <w:t>为自主龙头，</w:t>
      </w:r>
      <w:r>
        <w:rPr>
          <w:color w:val="4C4D4F"/>
          <w:spacing w:val="-29"/>
        </w:rPr>
        <w:t xml:space="preserve"> </w:t>
      </w:r>
      <w:r>
        <w:rPr>
          <w:color w:val="4C4D4F"/>
          <w:spacing w:val="13"/>
        </w:rPr>
        <w:t>后</w:t>
      </w:r>
      <w:r>
        <w:rPr>
          <w:color w:val="4C4D4F"/>
          <w:spacing w:val="12"/>
        </w:rPr>
        <w:t>续受益于</w:t>
      </w:r>
      <w:r>
        <w:rPr>
          <w:color w:val="4C4D4F"/>
          <w:spacing w:val="55"/>
          <w:w w:val="101"/>
        </w:rPr>
        <w:t xml:space="preserve"> </w:t>
      </w:r>
      <w:r>
        <w:rPr>
          <w:color w:val="4C4D4F"/>
        </w:rPr>
        <w:t>WCBS</w:t>
      </w:r>
      <w:r>
        <w:rPr>
          <w:color w:val="4C4D4F"/>
          <w:spacing w:val="12"/>
        </w:rPr>
        <w:t>1.0</w:t>
      </w:r>
      <w:r>
        <w:rPr>
          <w:color w:val="4C4D4F"/>
          <w:spacing w:val="51"/>
          <w:w w:val="101"/>
        </w:rPr>
        <w:t xml:space="preserve"> </w:t>
      </w:r>
      <w:r>
        <w:rPr>
          <w:color w:val="4C4D4F"/>
          <w:spacing w:val="12"/>
        </w:rPr>
        <w:t>持续降本及</w:t>
      </w:r>
      <w:r>
        <w:rPr>
          <w:color w:val="4C4D4F"/>
        </w:rPr>
        <w:t xml:space="preserve">  </w:t>
      </w:r>
      <w:r>
        <w:rPr>
          <w:color w:val="4C4D4F"/>
        </w:rPr>
        <w:t>WCBS</w:t>
      </w:r>
      <w:r>
        <w:rPr>
          <w:color w:val="4C4D4F"/>
          <w:spacing w:val="2"/>
        </w:rPr>
        <w:t>2.0 推出， 预计市占率、尤其 20 万以上中高端车型市</w:t>
      </w:r>
      <w:r>
        <w:rPr>
          <w:color w:val="4C4D4F"/>
          <w:spacing w:val="1"/>
        </w:rPr>
        <w:t>占率持续提升；</w:t>
      </w:r>
      <w:r>
        <w:rPr>
          <w:color w:val="4C4D4F"/>
          <w:spacing w:val="28"/>
        </w:rPr>
        <w:t xml:space="preserve"> </w:t>
      </w:r>
      <w:r>
        <w:rPr>
          <w:color w:val="4C4D4F"/>
        </w:rPr>
        <w:t xml:space="preserve">EMB  </w:t>
      </w:r>
      <w:r>
        <w:rPr>
          <w:color w:val="4C4D4F"/>
          <w:spacing w:val="4"/>
        </w:rPr>
        <w:t>为线控制动未来方向，</w:t>
      </w:r>
      <w:r>
        <w:rPr>
          <w:color w:val="4C4D4F"/>
          <w:spacing w:val="45"/>
        </w:rPr>
        <w:t xml:space="preserve"> </w:t>
      </w:r>
      <w:r>
        <w:rPr>
          <w:color w:val="4C4D4F"/>
          <w:spacing w:val="4"/>
        </w:rPr>
        <w:t>受制于技术原因当前尚未量产</w:t>
      </w:r>
      <w:r>
        <w:rPr>
          <w:color w:val="4C4D4F"/>
          <w:spacing w:val="3"/>
        </w:rPr>
        <w:t>，</w:t>
      </w:r>
      <w:r>
        <w:rPr>
          <w:color w:val="4C4D4F"/>
          <w:spacing w:val="23"/>
          <w:w w:val="101"/>
        </w:rPr>
        <w:t xml:space="preserve"> </w:t>
      </w:r>
      <w:r>
        <w:rPr>
          <w:color w:val="4C4D4F"/>
          <w:spacing w:val="3"/>
        </w:rPr>
        <w:t>公司 2023 年已完成首轮</w:t>
      </w:r>
      <w:r>
        <w:rPr>
          <w:color w:val="4C4D4F"/>
        </w:rPr>
        <w:t xml:space="preserve">  </w:t>
      </w:r>
      <w:r>
        <w:rPr>
          <w:color w:val="4C4D4F"/>
          <w:spacing w:val="7"/>
        </w:rPr>
        <w:t>功能样件研发、并规划投资 2.8 亿元提前布局产能，为长期发展做好充分准备。</w:t>
      </w:r>
      <w:r>
        <w:rPr>
          <w:color w:val="4C4D4F"/>
          <w:spacing w:val="8"/>
        </w:rPr>
        <w:t xml:space="preserve">  </w:t>
      </w:r>
      <w:r>
        <w:rPr>
          <w:b/>
          <w:bCs/>
          <w:color w:val="4C4D4F"/>
          <w:spacing w:val="6"/>
        </w:rPr>
        <w:t>转向系统：</w:t>
      </w:r>
      <w:r>
        <w:rPr>
          <w:color w:val="4C4D4F"/>
          <w:spacing w:val="6"/>
        </w:rPr>
        <w:t>线控转向为高阶自动驾驶要求下必然的发展方向，</w:t>
      </w:r>
      <w:r>
        <w:rPr>
          <w:color w:val="4C4D4F"/>
          <w:spacing w:val="35"/>
        </w:rPr>
        <w:t xml:space="preserve"> </w:t>
      </w:r>
      <w:r>
        <w:rPr>
          <w:color w:val="4C4D4F"/>
          <w:spacing w:val="6"/>
        </w:rPr>
        <w:t>公司收购浙江万达</w:t>
      </w:r>
      <w:r>
        <w:rPr>
          <w:color w:val="4C4D4F"/>
        </w:rPr>
        <w:t xml:space="preserve">  </w:t>
      </w:r>
      <w:r>
        <w:rPr>
          <w:color w:val="4C4D4F"/>
          <w:spacing w:val="3"/>
        </w:rPr>
        <w:t>切入转向系统，  当前</w:t>
      </w:r>
      <w:r>
        <w:rPr>
          <w:color w:val="4C4D4F"/>
          <w:spacing w:val="50"/>
          <w:w w:val="101"/>
        </w:rPr>
        <w:t xml:space="preserve"> </w:t>
      </w:r>
      <w:r>
        <w:rPr>
          <w:color w:val="4C4D4F"/>
        </w:rPr>
        <w:t>DP</w:t>
      </w:r>
      <w:r>
        <w:rPr>
          <w:color w:val="4C4D4F"/>
          <w:spacing w:val="3"/>
        </w:rPr>
        <w:t>-</w:t>
      </w:r>
      <w:r>
        <w:rPr>
          <w:color w:val="4C4D4F"/>
        </w:rPr>
        <w:t>EPS</w:t>
      </w:r>
      <w:r>
        <w:rPr>
          <w:color w:val="4C4D4F"/>
          <w:spacing w:val="3"/>
        </w:rPr>
        <w:t>、</w:t>
      </w:r>
      <w:r>
        <w:rPr>
          <w:color w:val="4C4D4F"/>
          <w:spacing w:val="-27"/>
        </w:rPr>
        <w:t xml:space="preserve"> </w:t>
      </w:r>
      <w:r>
        <w:rPr>
          <w:color w:val="4C4D4F"/>
          <w:spacing w:val="3"/>
        </w:rPr>
        <w:t>R-</w:t>
      </w:r>
      <w:r>
        <w:rPr>
          <w:color w:val="4C4D4F"/>
        </w:rPr>
        <w:t>EPS</w:t>
      </w:r>
      <w:r>
        <w:rPr>
          <w:color w:val="4C4D4F"/>
          <w:spacing w:val="3"/>
        </w:rPr>
        <w:t>、线控转向系统研发工</w:t>
      </w:r>
      <w:r>
        <w:rPr>
          <w:color w:val="4C4D4F"/>
          <w:spacing w:val="2"/>
        </w:rPr>
        <w:t>作顺利推进。</w:t>
      </w:r>
      <w:r>
        <w:rPr>
          <w:color w:val="4C4D4F"/>
          <w:spacing w:val="28"/>
        </w:rPr>
        <w:t xml:space="preserve"> </w:t>
      </w:r>
      <w:r>
        <w:rPr>
          <w:b/>
          <w:bCs/>
          <w:color w:val="4C4D4F"/>
          <w:spacing w:val="2"/>
        </w:rPr>
        <w:t>悬架</w:t>
      </w:r>
      <w:r>
        <w:rPr>
          <w:b/>
          <w:bCs/>
          <w:color w:val="4C4D4F"/>
        </w:rPr>
        <w:t xml:space="preserve">  </w:t>
      </w:r>
      <w:r>
        <w:rPr>
          <w:b/>
          <w:bCs/>
          <w:color w:val="4C4D4F"/>
          <w:spacing w:val="6"/>
        </w:rPr>
        <w:t>系统：</w:t>
      </w:r>
      <w:r>
        <w:rPr>
          <w:b/>
          <w:bCs/>
          <w:color w:val="4C4D4F"/>
          <w:spacing w:val="34"/>
          <w:w w:val="101"/>
        </w:rPr>
        <w:t xml:space="preserve"> </w:t>
      </w:r>
      <w:r>
        <w:rPr>
          <w:color w:val="4C4D4F"/>
          <w:spacing w:val="6"/>
        </w:rPr>
        <w:t>悬架结构由被动向主动升级，当前空气悬架向中低端车型渗透，行业搭载</w:t>
      </w:r>
      <w:r>
        <w:rPr>
          <w:color w:val="4C4D4F"/>
        </w:rPr>
        <w:t xml:space="preserve">  </w:t>
      </w:r>
      <w:r>
        <w:rPr>
          <w:color w:val="4C4D4F"/>
          <w:spacing w:val="6"/>
        </w:rPr>
        <w:t>率近 10%，公司已开展分布式驱动和悬架的开发工作。</w:t>
      </w:r>
      <w:r>
        <w:rPr>
          <w:b/>
          <w:bCs/>
          <w:color w:val="4C4D4F"/>
          <w:spacing w:val="6"/>
        </w:rPr>
        <w:t>轻量化：</w:t>
      </w:r>
      <w:r>
        <w:rPr>
          <w:color w:val="4C4D4F"/>
          <w:spacing w:val="6"/>
        </w:rPr>
        <w:t>新能源车对轻量</w:t>
      </w:r>
      <w:r>
        <w:rPr>
          <w:color w:val="4C4D4F"/>
          <w:spacing w:val="7"/>
        </w:rPr>
        <w:t xml:space="preserve">  </w:t>
      </w:r>
      <w:r>
        <w:rPr>
          <w:color w:val="4C4D4F"/>
          <w:spacing w:val="7"/>
        </w:rPr>
        <w:t>化需求迫切， 产品端公司由铝转向节拓展至控制臂、铸铝制动卡钳、轮房、</w:t>
      </w:r>
      <w:r>
        <w:rPr>
          <w:color w:val="4C4D4F"/>
          <w:spacing w:val="6"/>
        </w:rPr>
        <w:t>副车</w:t>
      </w:r>
      <w:r>
        <w:rPr>
          <w:color w:val="4C4D4F"/>
        </w:rPr>
        <w:t xml:space="preserve">  </w:t>
      </w:r>
      <w:r>
        <w:rPr>
          <w:color w:val="4C4D4F"/>
          <w:spacing w:val="5"/>
        </w:rPr>
        <w:t>架等产品，实现单车价值量及市占比显著提升；</w:t>
      </w:r>
      <w:r>
        <w:rPr>
          <w:color w:val="4C4D4F"/>
          <w:spacing w:val="4"/>
        </w:rPr>
        <w:t>客户端拓展业务至全球平台客户，</w:t>
      </w:r>
      <w:r>
        <w:rPr>
          <w:color w:val="4C4D4F"/>
        </w:rPr>
        <w:t xml:space="preserve"> </w:t>
      </w:r>
      <w:r>
        <w:rPr>
          <w:color w:val="4C4D4F"/>
          <w:spacing w:val="7"/>
        </w:rPr>
        <w:t>并提前布局墨西哥工厂巩固全球化布局，现海外在手订单总金额约</w:t>
      </w:r>
      <w:r>
        <w:rPr>
          <w:color w:val="4C4D4F"/>
          <w:spacing w:val="33"/>
        </w:rPr>
        <w:t xml:space="preserve"> </w:t>
      </w:r>
      <w:r>
        <w:rPr>
          <w:color w:val="4C4D4F"/>
          <w:spacing w:val="7"/>
        </w:rPr>
        <w:t>141 亿元。</w:t>
      </w:r>
    </w:p>
    <w:p>
      <w:pPr>
        <w:pStyle w:val="BodyText"/>
        <w:spacing w:before="88" w:line="217" w:lineRule="auto"/>
        <w:ind w:left="818" w:right="4077" w:firstLine="13"/>
      </w:pPr>
      <w:r>
        <w:rPr>
          <w:color w:val="C00000"/>
          <w14:textOutline w14:w="2579">
            <w14:solidFill>
              <w14:srgbClr w14:val="C00000"/>
            </w14:solidFill>
            <w14:prstDash w14:val="solid"/>
            <w14:round/>
          </w14:textOutline>
        </w:rPr>
        <w:drawing>
          <wp:inline distT="0" distB="0" distL="0" distR="0">
            <wp:extent cx="85481" cy="8837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5481" cy="8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1"/>
        </w:rPr>
        <w:t xml:space="preserve">    </w:t>
      </w:r>
      <w:r>
        <w:rPr>
          <w:b/>
          <w:bCs/>
          <w:color w:val="C00000"/>
          <w:spacing w:val="8"/>
        </w:rPr>
        <w:t>再融资扩建产能</w:t>
      </w:r>
      <w:r>
        <w:rPr>
          <w:b/>
          <w:bCs/>
          <w:color w:val="C00000"/>
          <w:spacing w:val="50"/>
          <w:w w:val="101"/>
        </w:rPr>
        <w:t xml:space="preserve"> </w:t>
      </w:r>
      <w:r>
        <w:rPr>
          <w:b/>
          <w:bCs/>
          <w:color w:val="C00000"/>
          <w:spacing w:val="8"/>
        </w:rPr>
        <w:t>加码线控底盘投入。</w:t>
      </w:r>
      <w:r>
        <w:rPr>
          <w:color w:val="4C4D4F"/>
          <w:spacing w:val="8"/>
        </w:rPr>
        <w:t>公司</w:t>
      </w:r>
      <w:r>
        <w:rPr>
          <w:color w:val="4C4D4F"/>
          <w:spacing w:val="17"/>
          <w:w w:val="101"/>
        </w:rPr>
        <w:t xml:space="preserve"> </w:t>
      </w:r>
      <w:r>
        <w:rPr>
          <w:color w:val="4C4D4F"/>
          <w:spacing w:val="8"/>
        </w:rPr>
        <w:t>2024 年</w:t>
      </w:r>
      <w:r>
        <w:rPr>
          <w:color w:val="4C4D4F"/>
          <w:spacing w:val="27"/>
        </w:rPr>
        <w:t xml:space="preserve"> </w:t>
      </w:r>
      <w:r>
        <w:rPr>
          <w:color w:val="4C4D4F"/>
          <w:spacing w:val="8"/>
        </w:rPr>
        <w:t>1 月可转债预案拟募资</w:t>
      </w:r>
      <w:r>
        <w:rPr>
          <w:color w:val="4C4D4F"/>
        </w:rPr>
        <w:t xml:space="preserve">  </w:t>
      </w:r>
      <w:r>
        <w:rPr>
          <w:color w:val="4C4D4F"/>
          <w:spacing w:val="5"/>
        </w:rPr>
        <w:t>28.3 亿元，用于</w:t>
      </w:r>
      <w:r>
        <w:rPr>
          <w:color w:val="4C4D4F"/>
          <w:spacing w:val="21"/>
        </w:rPr>
        <w:t xml:space="preserve"> </w:t>
      </w:r>
      <w:r>
        <w:rPr>
          <w:color w:val="4C4D4F"/>
        </w:rPr>
        <w:t>EMB</w:t>
      </w:r>
      <w:r>
        <w:rPr>
          <w:color w:val="4C4D4F"/>
          <w:spacing w:val="5"/>
        </w:rPr>
        <w:t>、线控底盘、</w:t>
      </w:r>
      <w:r>
        <w:rPr>
          <w:color w:val="4C4D4F"/>
          <w:spacing w:val="23"/>
          <w:w w:val="101"/>
        </w:rPr>
        <w:t xml:space="preserve">  </w:t>
      </w:r>
      <w:r>
        <w:rPr>
          <w:color w:val="4C4D4F"/>
        </w:rPr>
        <w:t>EPB</w:t>
      </w:r>
      <w:r>
        <w:rPr>
          <w:color w:val="4C4D4F"/>
          <w:spacing w:val="5"/>
        </w:rPr>
        <w:t xml:space="preserve"> 及墨</w:t>
      </w:r>
      <w:r>
        <w:rPr>
          <w:color w:val="4C4D4F"/>
          <w:spacing w:val="4"/>
        </w:rPr>
        <w:t>西哥产能建设，可有效缓解产能紧</w:t>
      </w:r>
      <w:r>
        <w:rPr>
          <w:color w:val="4C4D4F"/>
        </w:rPr>
        <w:t xml:space="preserve">  </w:t>
      </w:r>
      <w:r>
        <w:rPr>
          <w:color w:val="4C4D4F"/>
          <w:spacing w:val="9"/>
        </w:rPr>
        <w:t>张现状，维持线控制动领域的技术及份额领</w:t>
      </w:r>
      <w:r>
        <w:rPr>
          <w:color w:val="4C4D4F"/>
          <w:spacing w:val="8"/>
        </w:rPr>
        <w:t>先优势、加速全球化布局。公司此前</w:t>
      </w:r>
      <w:r>
        <w:rPr>
          <w:color w:val="4C4D4F"/>
        </w:rPr>
        <w:t xml:space="preserve">  </w:t>
      </w:r>
      <w:r>
        <w:rPr>
          <w:color w:val="4C4D4F"/>
          <w:spacing w:val="7"/>
        </w:rPr>
        <w:t xml:space="preserve">融资项目进展顺利，其中 2018 年 </w:t>
      </w:r>
      <w:r>
        <w:rPr>
          <w:color w:val="4C4D4F"/>
        </w:rPr>
        <w:t>IPO</w:t>
      </w:r>
      <w:r>
        <w:rPr>
          <w:color w:val="4C4D4F"/>
          <w:spacing w:val="7"/>
        </w:rPr>
        <w:t xml:space="preserve"> 募投项目均已</w:t>
      </w:r>
      <w:r>
        <w:rPr>
          <w:color w:val="4C4D4F"/>
          <w:spacing w:val="6"/>
        </w:rPr>
        <w:t>成功落地，且实际效益超预</w:t>
      </w:r>
      <w:r>
        <w:rPr>
          <w:color w:val="4C4D4F"/>
        </w:rPr>
        <w:t xml:space="preserve">  </w:t>
      </w:r>
      <w:r>
        <w:rPr>
          <w:color w:val="4C4D4F"/>
          <w:spacing w:val="4"/>
        </w:rPr>
        <w:t>期；</w:t>
      </w:r>
      <w:r>
        <w:rPr>
          <w:color w:val="4C4D4F"/>
          <w:spacing w:val="29"/>
          <w:w w:val="101"/>
        </w:rPr>
        <w:t xml:space="preserve"> </w:t>
      </w:r>
      <w:r>
        <w:rPr>
          <w:color w:val="4C4D4F"/>
          <w:spacing w:val="4"/>
        </w:rPr>
        <w:t>2019 年可转债募投项目已于 2023 下半年逐渐落地、贡献收入及利润增量。</w:t>
      </w:r>
    </w:p>
    <w:p>
      <w:pPr>
        <w:pStyle w:val="BodyText"/>
        <w:spacing w:before="89" w:line="217" w:lineRule="auto"/>
        <w:ind w:left="818" w:right="4101" w:firstLine="13"/>
      </w:pPr>
      <w:r>
        <w:rPr>
          <w:color w:val="C00000"/>
          <w14:textOutline w14:w="2579">
            <w14:solidFill>
              <w14:srgbClr w14:val="C00000"/>
            </w14:solidFill>
            <w14:prstDash w14:val="solid"/>
            <w14:round/>
          </w14:textOutline>
        </w:rPr>
        <w:drawing>
          <wp:inline distT="0" distB="0" distL="0" distR="0">
            <wp:extent cx="85481" cy="8837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5481" cy="8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1"/>
        </w:rPr>
        <w:t xml:space="preserve">    </w:t>
      </w:r>
      <w:r>
        <w:rPr>
          <w:b/>
          <w:bCs/>
          <w:color w:val="C00000"/>
          <w:spacing w:val="6"/>
        </w:rPr>
        <w:t>投资建议：</w:t>
      </w:r>
      <w:r>
        <w:rPr>
          <w:color w:val="4C4D4F"/>
          <w:spacing w:val="6"/>
        </w:rPr>
        <w:t>公司为线控制动自主龙头，产品技术壁垒高并持续</w:t>
      </w:r>
      <w:r>
        <w:rPr>
          <w:color w:val="4C4D4F"/>
          <w:spacing w:val="5"/>
        </w:rPr>
        <w:t xml:space="preserve">升级， 不断强 </w:t>
      </w:r>
      <w:r>
        <w:rPr>
          <w:color w:val="4C4D4F"/>
          <w:spacing w:val="4"/>
        </w:rPr>
        <w:t>化竞争优势；</w:t>
      </w:r>
      <w:r>
        <w:rPr>
          <w:color w:val="4C4D4F"/>
          <w:spacing w:val="26"/>
          <w:w w:val="101"/>
        </w:rPr>
        <w:t xml:space="preserve"> </w:t>
      </w:r>
      <w:r>
        <w:rPr>
          <w:color w:val="4C4D4F"/>
          <w:spacing w:val="4"/>
        </w:rPr>
        <w:t>当前深化转向、悬架、分布式驱动及轻量化领域布局，</w:t>
      </w:r>
      <w:r>
        <w:rPr>
          <w:color w:val="4C4D4F"/>
          <w:spacing w:val="16"/>
        </w:rPr>
        <w:t xml:space="preserve"> </w:t>
      </w:r>
      <w:r>
        <w:rPr>
          <w:color w:val="4C4D4F"/>
          <w:spacing w:val="4"/>
        </w:rPr>
        <w:t xml:space="preserve">有望逐步成 </w:t>
      </w:r>
      <w:r>
        <w:rPr>
          <w:color w:val="4C4D4F"/>
          <w:spacing w:val="6"/>
        </w:rPr>
        <w:t>长为底盘平台化企业。预计公司 2023-2</w:t>
      </w:r>
      <w:r>
        <w:rPr>
          <w:color w:val="4C4D4F"/>
          <w:spacing w:val="5"/>
        </w:rPr>
        <w:t>025 年收入为 76.6/100.8/139.8 亿元，</w:t>
      </w:r>
      <w:r>
        <w:rPr>
          <w:color w:val="4C4D4F"/>
        </w:rPr>
        <w:t xml:space="preserve"> </w:t>
      </w:r>
      <w:r>
        <w:rPr>
          <w:color w:val="4C4D4F"/>
          <w:spacing w:val="4"/>
        </w:rPr>
        <w:t>归母净利润为 9.2/12.3/18.2 亿元，  对应</w:t>
      </w:r>
      <w:r>
        <w:rPr>
          <w:color w:val="4C4D4F"/>
          <w:spacing w:val="22"/>
        </w:rPr>
        <w:t xml:space="preserve"> </w:t>
      </w:r>
      <w:r>
        <w:rPr>
          <w:color w:val="4C4D4F"/>
        </w:rPr>
        <w:t>EPS</w:t>
      </w:r>
      <w:r>
        <w:rPr>
          <w:color w:val="4C4D4F"/>
          <w:spacing w:val="4"/>
        </w:rPr>
        <w:t xml:space="preserve"> 为 2.1/</w:t>
      </w:r>
      <w:r>
        <w:rPr>
          <w:color w:val="4C4D4F"/>
          <w:spacing w:val="3"/>
        </w:rPr>
        <w:t xml:space="preserve">2.8/4.2 元，对应 2024 年 </w:t>
      </w:r>
      <w:r>
        <w:rPr>
          <w:color w:val="4C4D4F"/>
          <w:spacing w:val="1"/>
        </w:rPr>
        <w:t>2 月 27</w:t>
      </w:r>
      <w:r>
        <w:rPr>
          <w:color w:val="4C4D4F"/>
          <w:spacing w:val="25"/>
          <w:w w:val="101"/>
        </w:rPr>
        <w:t xml:space="preserve"> </w:t>
      </w:r>
      <w:r>
        <w:rPr>
          <w:color w:val="4C4D4F"/>
          <w:spacing w:val="1"/>
        </w:rPr>
        <w:t xml:space="preserve">日 63.7 元/股的收盘价，   </w:t>
      </w:r>
      <w:r>
        <w:rPr>
          <w:color w:val="4C4D4F"/>
        </w:rPr>
        <w:t>PE</w:t>
      </w:r>
      <w:r>
        <w:rPr>
          <w:color w:val="4C4D4F"/>
          <w:spacing w:val="1"/>
        </w:rPr>
        <w:t xml:space="preserve"> 分别为 30/22/15 </w:t>
      </w:r>
      <w:r>
        <w:rPr>
          <w:color w:val="4C4D4F"/>
        </w:rPr>
        <w:t>倍，维持“推荐”评级。</w:t>
      </w:r>
    </w:p>
    <w:p>
      <w:pPr>
        <w:pStyle w:val="BodyText"/>
        <w:spacing w:before="90" w:line="211" w:lineRule="auto"/>
        <w:ind w:left="819" w:right="4133" w:firstLine="12"/>
      </w:pPr>
      <w:r>
        <w:rPr>
          <w:color w:val="C00000"/>
          <w14:textOutline w14:w="2579">
            <w14:solidFill>
              <w14:srgbClr w14:val="C00000"/>
            </w14:solidFill>
            <w14:prstDash w14:val="solid"/>
            <w14:round/>
          </w14:textOutline>
        </w:rPr>
        <w:drawing>
          <wp:inline distT="0" distB="0" distL="0" distR="0">
            <wp:extent cx="85481" cy="8837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5481" cy="8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1"/>
        </w:rPr>
        <w:t xml:space="preserve">    </w:t>
      </w:r>
      <w:r>
        <w:rPr>
          <w:b/>
          <w:bCs/>
          <w:color w:val="C00000"/>
          <w:spacing w:val="-1"/>
        </w:rPr>
        <w:t xml:space="preserve">风险提示：  </w:t>
      </w:r>
      <w:r>
        <w:rPr>
          <w:color w:val="4C4D4F"/>
          <w:spacing w:val="-1"/>
        </w:rPr>
        <w:t>汽车销量不及预期； 竞争加剧； 原材</w:t>
      </w:r>
      <w:r>
        <w:rPr>
          <w:color w:val="4C4D4F"/>
          <w:spacing w:val="-2"/>
        </w:rPr>
        <w:t>料价格上涨；</w:t>
      </w:r>
      <w:r>
        <w:rPr>
          <w:color w:val="4C4D4F"/>
          <w:spacing w:val="31"/>
          <w:w w:val="101"/>
        </w:rPr>
        <w:t xml:space="preserve"> </w:t>
      </w:r>
      <w:r>
        <w:rPr>
          <w:color w:val="4C4D4F"/>
          <w:spacing w:val="-2"/>
        </w:rPr>
        <w:t>客户拓展不及</w:t>
      </w:r>
      <w:r>
        <w:rPr>
          <w:color w:val="4C4D4F"/>
        </w:rPr>
        <w:t xml:space="preserve"> </w:t>
      </w:r>
      <w:r>
        <w:rPr>
          <w:color w:val="4C4D4F"/>
          <w:spacing w:val="8"/>
        </w:rPr>
        <w:t>预期；海外拓展不及预期等。</w:t>
      </w:r>
    </w:p>
    <w:p>
      <w:pPr>
        <w:pStyle w:val="BodyText"/>
        <w:spacing w:before="202" w:line="190" w:lineRule="auto"/>
        <w:ind w:left="817"/>
      </w:pPr>
      <w:bookmarkStart w:id="1" w:name="bookmark2"/>
      <w:bookmarkEnd w:id="1"/>
      <w:r>
        <w:rPr>
          <w:b/>
          <w:bCs/>
          <w:color w:val="4C4D4F"/>
          <w:spacing w:val="9"/>
        </w:rPr>
        <w:t>盈利预测与财务指标</w:t>
      </w:r>
    </w:p>
    <w:p>
      <w:pPr>
        <w:pStyle w:val="BodyText"/>
        <w:spacing w:line="286" w:lineRule="exact"/>
        <w:ind w:firstLine="707"/>
      </w:pPr>
      <w:r>
        <w:rPr>
          <w:position w:val="-5"/>
        </w:rPr>
        <w:pict>
          <v:shape id="_x0000_i1042" type="#_x0000_t202" style="width:148.6pt;height:14.3pt;mso-position-horizontal-relative:char;mso-position-vertical-relative:line" filled="t" fillcolor="#c00000" stroked="f">
            <o:lock v:ext="edit" aspectratio="f"/>
            <v:textbox inset="0,0,0,0">
              <w:txbxContent>
                <w:p>
                  <w:pPr>
                    <w:spacing w:before="57" w:line="194" w:lineRule="auto"/>
                    <w:ind w:left="110"/>
                    <w:rPr>
                      <w:rFonts w:ascii="Microsoft YaHei" w:eastAsia="Microsoft YaHei" w:hAnsi="Microsoft YaHei" w:cs="Microsoft YaHei"/>
                      <w:sz w:val="18"/>
                      <w:szCs w:val="18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项目/年度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47" w:line="162" w:lineRule="auto"/>
        <w:ind w:left="819"/>
        <w:rPr>
          <w:sz w:val="16"/>
          <w:szCs w:val="16"/>
        </w:rPr>
      </w:pPr>
      <w:r>
        <w:pict>
          <v:shape id="_x0000_s1043" type="#_x0000_t202" style="width:26.7pt;height:82.05pt;margin-top:1.37pt;margin-left:306.97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10" w:lineRule="auto"/>
                    <w:ind w:left="20" w:right="2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10,080</w:t>
                  </w:r>
                  <w:r>
                    <w:rPr>
                      <w:color w:val="4C4D4F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C4D4F"/>
                      <w:spacing w:val="-4"/>
                      <w:sz w:val="16"/>
                      <w:szCs w:val="16"/>
                    </w:rPr>
                    <w:t>1,231</w:t>
                  </w:r>
                </w:p>
                <w:p>
                  <w:pPr>
                    <w:pStyle w:val="BodyText"/>
                    <w:spacing w:line="172" w:lineRule="auto"/>
                    <w:ind w:right="19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2.84</w:t>
                  </w:r>
                </w:p>
                <w:p>
                  <w:pPr>
                    <w:pStyle w:val="BodyText"/>
                    <w:spacing w:before="268" w:line="172" w:lineRule="auto"/>
                    <w:ind w:right="19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1"/>
                      <w:sz w:val="16"/>
                      <w:szCs w:val="16"/>
                    </w:rPr>
                    <w:t>4.6</w:t>
                  </w:r>
                </w:p>
              </w:txbxContent>
            </v:textbox>
          </v:shape>
        </w:pict>
      </w:r>
      <w:r>
        <w:pict>
          <v:shape id="_x0000_s1044" type="#_x0000_t202" style="width:22.05pt;height:82.05pt;margin-top:1.37pt;margin-left:209.01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5,539</w:t>
                  </w:r>
                </w:p>
                <w:p>
                  <w:pPr>
                    <w:pStyle w:val="BodyText"/>
                    <w:spacing w:before="250" w:line="172" w:lineRule="auto"/>
                    <w:ind w:right="1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699</w:t>
                  </w:r>
                </w:p>
                <w:p>
                  <w:pPr>
                    <w:pStyle w:val="BodyText"/>
                    <w:spacing w:before="267" w:line="173" w:lineRule="auto"/>
                    <w:ind w:left="116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5"/>
                      <w:sz w:val="16"/>
                      <w:szCs w:val="16"/>
                    </w:rPr>
                    <w:t>1.61</w:t>
                  </w:r>
                </w:p>
                <w:p>
                  <w:pPr>
                    <w:pStyle w:val="BodyText"/>
                    <w:spacing w:before="268" w:line="172" w:lineRule="auto"/>
                    <w:ind w:right="19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6.5</w:t>
                  </w:r>
                </w:p>
              </w:txbxContent>
            </v:textbox>
          </v:shape>
        </w:pict>
      </w:r>
      <w:r>
        <w:pict>
          <v:shape id="_x0000_s1045" type="#_x0000_t202" style="width:22.3pt;height:82.05pt;margin-top:1.37pt;margin-left:260.12pt;position:absolute;z-index:2516664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2"/>
                      <w:sz w:val="16"/>
                      <w:szCs w:val="16"/>
                    </w:rPr>
                    <w:t>7,655</w:t>
                  </w:r>
                </w:p>
                <w:p>
                  <w:pPr>
                    <w:pStyle w:val="BodyText"/>
                    <w:spacing w:before="249" w:line="173" w:lineRule="auto"/>
                    <w:ind w:right="1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2"/>
                      <w:sz w:val="16"/>
                      <w:szCs w:val="16"/>
                    </w:rPr>
                    <w:t>917</w:t>
                  </w:r>
                </w:p>
                <w:p>
                  <w:pPr>
                    <w:pStyle w:val="BodyText"/>
                    <w:spacing w:before="267" w:line="173" w:lineRule="auto"/>
                    <w:ind w:left="114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2.12</w:t>
                  </w:r>
                </w:p>
                <w:p>
                  <w:pPr>
                    <w:pStyle w:val="BodyText"/>
                    <w:spacing w:before="271" w:line="170" w:lineRule="auto"/>
                    <w:ind w:right="19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5"/>
                      <w:sz w:val="16"/>
                      <w:szCs w:val="16"/>
                    </w:rPr>
                    <w:t>5.5</w:t>
                  </w:r>
                </w:p>
              </w:txbxContent>
            </v:textbox>
          </v:shape>
        </w:pict>
      </w:r>
      <w:r>
        <w:rPr>
          <w:color w:val="4C4D4F"/>
          <w:spacing w:val="-2"/>
          <w:sz w:val="16"/>
          <w:szCs w:val="16"/>
        </w:rPr>
        <w:t>营业收入（百万元）</w:t>
      </w:r>
    </w:p>
    <w:p>
      <w:pPr>
        <w:pStyle w:val="BodyText"/>
        <w:spacing w:line="233" w:lineRule="exact"/>
        <w:ind w:firstLine="707"/>
        <w:sectPr>
          <w:footerReference w:type="default" r:id="rId12"/>
          <w:pgSz w:w="11907" w:h="16839"/>
          <w:pgMar w:top="0" w:right="0" w:bottom="834" w:left="0" w:header="0" w:footer="464" w:gutter="0"/>
          <w:cols w:space="708"/>
        </w:sectPr>
      </w:pPr>
      <w:r>
        <w:rPr>
          <w:position w:val="-4"/>
        </w:rPr>
        <w:pict>
          <v:shape id="_x0000_i1046" type="#_x0000_t202" style="width:148.6pt;height:11.65pt;mso-position-horizontal-relative:char;mso-position-vertical-relative:line" filled="t" fillcolor="#d9d9d9" stroked="f">
            <o:lock v:ext="edit" aspectratio="f"/>
            <v:textbox inset="0,0,0,0">
              <w:txbxContent>
                <w:p>
                  <w:pPr>
                    <w:spacing w:before="47" w:line="190" w:lineRule="auto"/>
                    <w:ind w:left="110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C4D4F"/>
                      <w:spacing w:val="-1"/>
                      <w:sz w:val="16"/>
                      <w:szCs w:val="16"/>
                    </w:rPr>
                    <w:t>增长率（%）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47" w:line="466" w:lineRule="exact"/>
        <w:ind w:left="828"/>
        <w:rPr>
          <w:sz w:val="16"/>
          <w:szCs w:val="16"/>
        </w:rPr>
      </w:pPr>
      <w:r>
        <w:pict>
          <v:shape id="_x0000_s1047" type="#_x0000_t202" style="width:148.6pt;height:11.65pt;margin-top:11.64pt;margin-left:35.4pt;position:absolute;z-index:251679744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47" w:line="190" w:lineRule="auto"/>
                    <w:ind w:left="110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1"/>
                      <w:sz w:val="16"/>
                      <w:szCs w:val="16"/>
                    </w:rPr>
                    <w:t>增长率（%）</w:t>
                  </w:r>
                </w:p>
              </w:txbxContent>
            </v:textbox>
          </v:shape>
        </w:pict>
      </w:r>
      <w:r>
        <w:pict>
          <v:shape id="_x0000_s1048" type="#_x0000_t202" style="width:51.4pt;height:11.65pt;margin-top:11.64pt;margin-left:183.98pt;position:absolute;z-index:251681792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4" w:line="172" w:lineRule="auto"/>
                    <w:ind w:left="611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38.5</w:t>
                  </w:r>
                </w:p>
              </w:txbxContent>
            </v:textbox>
          </v:shape>
        </w:pict>
      </w:r>
      <w:r>
        <w:pict>
          <v:shape id="_x0000_s1049" type="#_x0000_t202" style="width:51.25pt;height:11.65pt;margin-top:11.64pt;margin-left:235.37pt;position:absolute;z-index:251682816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3" w:line="173" w:lineRule="auto"/>
                    <w:ind w:left="611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31.3</w:t>
                  </w:r>
                </w:p>
              </w:txbxContent>
            </v:textbox>
          </v:shape>
        </w:pict>
      </w:r>
      <w:r>
        <w:pict>
          <v:shape id="_x0000_s1050" type="#_x0000_t202" style="width:51.4pt;height:11.65pt;margin-top:11.64pt;margin-left:286.61pt;position:absolute;z-index:251680768" filled="t" fillcolor="#d9d9d9" stroked="f">
            <o:lock v:ext="edit" aspectratio="f"/>
            <v:textbox inset="0,0,0,0">
              <w:txbxContent>
                <w:p>
                  <w:pPr>
                    <w:pStyle w:val="BodyText"/>
                    <w:spacing w:before="53" w:line="173" w:lineRule="auto"/>
                    <w:ind w:left="611"/>
                    <w:rPr>
                      <w:sz w:val="16"/>
                      <w:szCs w:val="16"/>
                    </w:rPr>
                  </w:pPr>
                  <w:r>
                    <w:rPr>
                      <w:color w:val="4C4D4F"/>
                      <w:spacing w:val="-3"/>
                      <w:sz w:val="16"/>
                      <w:szCs w:val="16"/>
                    </w:rPr>
                    <w:t>34.1</w:t>
                  </w:r>
                </w:p>
              </w:txbxContent>
            </v:textbox>
          </v:shape>
        </w:pict>
      </w:r>
      <w:r>
        <w:rPr>
          <w:color w:val="4C4D4F"/>
          <w:spacing w:val="-2"/>
          <w:position w:val="23"/>
          <w:sz w:val="16"/>
          <w:szCs w:val="16"/>
        </w:rPr>
        <w:t>归属母公司股东净利润（百万元）</w:t>
      </w:r>
    </w:p>
    <w:p>
      <w:pPr>
        <w:pStyle w:val="BodyText"/>
        <w:spacing w:line="162" w:lineRule="auto"/>
        <w:ind w:left="818"/>
        <w:rPr>
          <w:sz w:val="16"/>
          <w:szCs w:val="16"/>
        </w:rPr>
      </w:pPr>
      <w:r>
        <w:rPr>
          <w:color w:val="4C4D4F"/>
          <w:spacing w:val="-3"/>
          <w:sz w:val="16"/>
          <w:szCs w:val="16"/>
        </w:rPr>
        <w:t>每股收益（元）</w:t>
      </w:r>
    </w:p>
    <w:p>
      <w:pPr>
        <w:pStyle w:val="BodyText"/>
        <w:spacing w:line="233" w:lineRule="exact"/>
        <w:ind w:firstLine="707"/>
      </w:pPr>
      <w:r>
        <w:rPr>
          <w:position w:val="-4"/>
        </w:rPr>
        <w:pict>
          <v:shape id="_x0000_i1051" type="#_x0000_t202" style="width:148.6pt;height:11.65pt;mso-position-horizontal-relative:char;mso-position-vertical-relative:line" filled="t" fillcolor="#d9d9d9" stroked="f">
            <o:lock v:ext="edit" aspectratio="f"/>
            <v:textbox inset="0,0,0,0">
              <w:txbxContent>
                <w:p>
                  <w:pPr>
                    <w:spacing w:before="55" w:line="171" w:lineRule="auto"/>
                    <w:ind w:left="123"/>
                    <w:rPr>
                      <w:rFonts w:ascii="Microsoft YaHei" w:eastAsia="Microsoft YaHei" w:hAnsi="Microsoft YaHei" w:cs="Microsoft YaHei"/>
                      <w:sz w:val="16"/>
                      <w:szCs w:val="16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C4D4F"/>
                      <w:spacing w:val="-4"/>
                      <w:sz w:val="16"/>
                      <w:szCs w:val="16"/>
                    </w:rPr>
                    <w:t>PE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56" w:line="171" w:lineRule="auto"/>
        <w:ind w:left="831"/>
        <w:rPr>
          <w:sz w:val="16"/>
          <w:szCs w:val="16"/>
        </w:rPr>
      </w:pPr>
      <w:r>
        <w:rPr>
          <w:color w:val="4C4D4F"/>
          <w:spacing w:val="-4"/>
          <w:sz w:val="16"/>
          <w:szCs w:val="16"/>
        </w:rPr>
        <w:t>PB</w:t>
      </w:r>
    </w:p>
    <w:p>
      <w:pPr>
        <w:pStyle w:val="BodyText"/>
        <w:spacing w:before="63" w:line="190" w:lineRule="auto"/>
        <w:ind w:left="818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 Wind，民生证券研究院预测</w:t>
      </w:r>
      <w:r>
        <w:rPr>
          <w:color w:val="4C4D4F"/>
          <w:spacing w:val="-33"/>
          <w:w w:val="92"/>
          <w:sz w:val="15"/>
          <w:szCs w:val="15"/>
        </w:rPr>
        <w:t>；（</w:t>
      </w:r>
      <w:r>
        <w:rPr>
          <w:color w:val="4C4D4F"/>
          <w:spacing w:val="-4"/>
          <w:sz w:val="15"/>
          <w:szCs w:val="15"/>
        </w:rPr>
        <w:t>注：</w:t>
      </w:r>
      <w:r>
        <w:rPr>
          <w:color w:val="4C4D4F"/>
          <w:spacing w:val="15"/>
          <w:w w:val="101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股价为 2024 年 2 月 27</w:t>
      </w:r>
      <w:r>
        <w:rPr>
          <w:color w:val="4C4D4F"/>
          <w:spacing w:val="15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日收盘价）</w:t>
      </w:r>
    </w:p>
    <w:p>
      <w:pPr>
        <w:spacing w:line="190" w:lineRule="auto"/>
        <w:rPr>
          <w:sz w:val="15"/>
          <w:szCs w:val="15"/>
        </w:rPr>
        <w:sectPr>
          <w:footerReference w:type="default" r:id="rId13"/>
          <w:type w:val="nextPage"/>
          <w:pgSz w:w="11907" w:h="16839"/>
          <w:pgMar w:top="0" w:right="0" w:bottom="834" w:left="0" w:header="0" w:footer="464" w:gutter="0"/>
          <w:pgNumType w:start="2"/>
          <w:cols w:space="708"/>
          <w:titlePg w:val="0"/>
        </w:sect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sdt>
      <w:sdtPr>
        <w:rPr>
          <w:rFonts w:ascii="Microsoft YaHei" w:eastAsia="Microsoft YaHei" w:hAnsi="Microsoft YaHei" w:cs="Microsoft YaHei"/>
          <w:sz w:val="43"/>
          <w:szCs w:val="43"/>
        </w:rPr>
        <w:id w:val="431222470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pStyle w:val="BodyText"/>
            <w:spacing w:before="185" w:line="197" w:lineRule="auto"/>
            <w:ind w:left="4852"/>
            <w:rPr>
              <w:sz w:val="43"/>
              <w:szCs w:val="43"/>
            </w:rPr>
          </w:pPr>
          <w:bookmarkStart w:id="2" w:name="bookmark3"/>
          <w:bookmarkEnd w:id="2"/>
          <w:r>
            <w:rPr>
              <w:b/>
              <w:bCs/>
              <w:color w:val="C00000"/>
              <w:spacing w:val="-9"/>
              <w:sz w:val="43"/>
              <w:szCs w:val="43"/>
            </w:rPr>
            <w:t>目录</w:t>
          </w:r>
        </w:p>
        <w:p>
          <w:pPr>
            <w:pStyle w:val="BodyText"/>
            <w:tabs>
              <w:tab w:val="right" w:leader="dot" w:pos="10479"/>
            </w:tabs>
            <w:spacing w:before="152" w:line="212" w:lineRule="exact"/>
            <w:ind w:left="17"/>
          </w:pPr>
          <w:hyperlink w:anchor="bookmark4" w:history="1">
            <w:r>
              <w:rPr>
                <w:b/>
                <w:bCs/>
                <w:color w:val="C00000"/>
                <w:spacing w:val="7"/>
              </w:rPr>
              <w:t>1</w:t>
            </w:r>
            <w:r>
              <w:rPr>
                <w:b/>
                <w:bCs/>
                <w:color w:val="C00000"/>
                <w:spacing w:val="54"/>
              </w:rPr>
              <w:t xml:space="preserve"> </w:t>
            </w:r>
            <w:r>
              <w:rPr>
                <w:b/>
                <w:bCs/>
                <w:color w:val="C00000"/>
                <w:spacing w:val="7"/>
              </w:rPr>
              <w:t>深耕制动系统</w:t>
            </w:r>
            <w:r>
              <w:rPr>
                <w:b/>
                <w:bCs/>
                <w:color w:val="C00000"/>
                <w:spacing w:val="46"/>
                <w:w w:val="101"/>
              </w:rPr>
              <w:t xml:space="preserve"> </w:t>
            </w:r>
            <w:r>
              <w:rPr>
                <w:b/>
                <w:bCs/>
                <w:color w:val="C00000"/>
                <w:spacing w:val="7"/>
              </w:rPr>
              <w:t>剑指线控底盘</w:t>
            </w:r>
            <w:r>
              <w:rPr>
                <w:b/>
                <w:bCs/>
                <w:color w:val="C00000"/>
                <w:spacing w:val="-20"/>
              </w:rPr>
              <w:t xml:space="preserve"> </w:t>
            </w:r>
            <w:r>
              <w:rPr>
                <w:b/>
                <w:bCs/>
                <w:color w:val="C00000"/>
              </w:rPr>
              <w:tab/>
            </w:r>
            <w:r>
              <w:rPr>
                <w:b/>
                <w:bCs/>
                <w:color w:val="C00000"/>
                <w:spacing w:val="11"/>
              </w:rPr>
              <w:t>3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8" w:line="212" w:lineRule="exact"/>
            <w:ind w:left="19"/>
          </w:pPr>
          <w:hyperlink w:anchor="bookmark5" w:history="1">
            <w:r>
              <w:rPr>
                <w:color w:val="4C4D4F"/>
                <w:spacing w:val="7"/>
              </w:rPr>
              <w:t>1.1</w:t>
            </w:r>
            <w:r>
              <w:rPr>
                <w:color w:val="4C4D4F"/>
                <w:spacing w:val="63"/>
                <w:w w:val="101"/>
              </w:rPr>
              <w:t xml:space="preserve"> </w:t>
            </w:r>
            <w:r>
              <w:rPr>
                <w:color w:val="4C4D4F"/>
                <w:spacing w:val="7"/>
              </w:rPr>
              <w:t>从机械制动到线控底盘</w:t>
            </w:r>
            <w:r>
              <w:rPr>
                <w:color w:val="4C4D4F"/>
                <w:spacing w:val="51"/>
              </w:rPr>
              <w:t xml:space="preserve"> </w:t>
            </w:r>
            <w:r>
              <w:rPr>
                <w:color w:val="4C4D4F"/>
                <w:spacing w:val="7"/>
              </w:rPr>
              <w:t>轻量化打开全球市场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26"/>
                <w:w w:val="107"/>
              </w:rPr>
              <w:t>3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8" w:line="212" w:lineRule="exact"/>
            <w:ind w:left="19"/>
          </w:pPr>
          <w:hyperlink w:anchor="bookmark6" w:history="1">
            <w:r>
              <w:rPr>
                <w:color w:val="4C4D4F"/>
                <w:spacing w:val="6"/>
              </w:rPr>
              <w:t>1.2</w:t>
            </w:r>
            <w:r>
              <w:rPr>
                <w:color w:val="4C4D4F"/>
                <w:spacing w:val="61"/>
              </w:rPr>
              <w:t xml:space="preserve"> </w:t>
            </w:r>
            <w:r>
              <w:rPr>
                <w:color w:val="4C4D4F"/>
                <w:spacing w:val="6"/>
              </w:rPr>
              <w:t>业绩稳健增长</w:t>
            </w:r>
            <w:r>
              <w:rPr>
                <w:color w:val="4C4D4F"/>
                <w:spacing w:val="48"/>
                <w:w w:val="101"/>
              </w:rPr>
              <w:t xml:space="preserve"> </w:t>
            </w:r>
            <w:r>
              <w:rPr>
                <w:color w:val="4C4D4F"/>
                <w:spacing w:val="6"/>
              </w:rPr>
              <w:t xml:space="preserve">费用结构持续优化 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16"/>
                <w:w w:val="116"/>
              </w:rPr>
              <w:t>6</w:t>
            </w:r>
          </w:hyperlink>
        </w:p>
        <w:p>
          <w:pPr>
            <w:pStyle w:val="BodyText"/>
            <w:tabs>
              <w:tab w:val="right" w:leader="dot" w:pos="10479"/>
            </w:tabs>
            <w:spacing w:before="126" w:line="212" w:lineRule="exact"/>
            <w:ind w:left="9"/>
          </w:pPr>
          <w:hyperlink w:anchor="bookmark7" w:history="1">
            <w:r>
              <w:rPr>
                <w:b/>
                <w:bCs/>
                <w:color w:val="C00000"/>
                <w:spacing w:val="8"/>
              </w:rPr>
              <w:t>2</w:t>
            </w:r>
            <w:r>
              <w:rPr>
                <w:b/>
                <w:bCs/>
                <w:color w:val="C00000"/>
                <w:spacing w:val="47"/>
                <w:w w:val="101"/>
              </w:rPr>
              <w:t xml:space="preserve"> </w:t>
            </w:r>
            <w:r>
              <w:rPr>
                <w:b/>
                <w:bCs/>
                <w:color w:val="C00000"/>
                <w:spacing w:val="8"/>
              </w:rPr>
              <w:t>智能电动化驱动升级</w:t>
            </w:r>
            <w:r>
              <w:rPr>
                <w:b/>
                <w:bCs/>
                <w:color w:val="C00000"/>
                <w:spacing w:val="56"/>
              </w:rPr>
              <w:t xml:space="preserve"> </w:t>
            </w:r>
            <w:r>
              <w:rPr>
                <w:b/>
                <w:bCs/>
                <w:color w:val="C00000"/>
                <w:spacing w:val="8"/>
              </w:rPr>
              <w:t>国产替代正当时</w:t>
            </w:r>
            <w:r>
              <w:rPr>
                <w:b/>
                <w:bCs/>
                <w:color w:val="C00000"/>
                <w:spacing w:val="-13"/>
              </w:rPr>
              <w:t xml:space="preserve"> </w:t>
            </w:r>
            <w:r>
              <w:rPr>
                <w:b/>
                <w:bCs/>
                <w:color w:val="C00000"/>
              </w:rPr>
              <w:tab/>
            </w:r>
            <w:r>
              <w:rPr>
                <w:b/>
                <w:bCs/>
                <w:color w:val="C00000"/>
                <w:spacing w:val="11"/>
              </w:rPr>
              <w:t>8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8" w:line="213" w:lineRule="exact"/>
            <w:ind w:left="10"/>
          </w:pPr>
          <w:hyperlink w:anchor="bookmark8" w:history="1">
            <w:r>
              <w:rPr>
                <w:color w:val="4C4D4F"/>
                <w:spacing w:val="1"/>
              </w:rPr>
              <w:t>2.1</w:t>
            </w:r>
            <w:r>
              <w:rPr>
                <w:color w:val="4C4D4F"/>
                <w:spacing w:val="64"/>
                <w:w w:val="101"/>
              </w:rPr>
              <w:t xml:space="preserve"> </w:t>
            </w:r>
            <w:r>
              <w:rPr>
                <w:color w:val="4C4D4F"/>
                <w:spacing w:val="1"/>
              </w:rPr>
              <w:t>制动系统：  从机液到线控  电动智能催化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18"/>
                <w:w w:val="114"/>
              </w:rPr>
              <w:t>8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8" w:line="212" w:lineRule="exact"/>
            <w:ind w:left="10"/>
          </w:pPr>
          <w:hyperlink w:anchor="bookmark9" w:history="1">
            <w:r>
              <w:rPr>
                <w:color w:val="4C4D4F"/>
                <w:spacing w:val="2"/>
              </w:rPr>
              <w:t>2.2</w:t>
            </w:r>
            <w:r>
              <w:rPr>
                <w:color w:val="4C4D4F"/>
                <w:spacing w:val="62"/>
              </w:rPr>
              <w:t xml:space="preserve"> </w:t>
            </w:r>
            <w:r>
              <w:rPr>
                <w:color w:val="4C4D4F"/>
                <w:spacing w:val="2"/>
              </w:rPr>
              <w:t xml:space="preserve">转向系统：  从机械到线控  高阶自动驾驶必经之路 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16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7" w:line="212" w:lineRule="exact"/>
            <w:ind w:left="10"/>
          </w:pPr>
          <w:hyperlink w:anchor="bookmark10" w:history="1">
            <w:r>
              <w:rPr>
                <w:color w:val="4C4D4F"/>
                <w:spacing w:val="1"/>
              </w:rPr>
              <w:t>2.3</w:t>
            </w:r>
            <w:r>
              <w:rPr>
                <w:color w:val="4C4D4F"/>
                <w:spacing w:val="62"/>
                <w:w w:val="101"/>
              </w:rPr>
              <w:t xml:space="preserve"> </w:t>
            </w:r>
            <w:r>
              <w:rPr>
                <w:color w:val="4C4D4F"/>
                <w:spacing w:val="1"/>
              </w:rPr>
              <w:t>悬架系统：</w:t>
            </w:r>
            <w:r>
              <w:rPr>
                <w:color w:val="4C4D4F"/>
                <w:spacing w:val="16"/>
              </w:rPr>
              <w:t xml:space="preserve">  </w:t>
            </w:r>
            <w:r>
              <w:rPr>
                <w:color w:val="4C4D4F"/>
                <w:spacing w:val="1"/>
              </w:rPr>
              <w:t>配置门槛下探</w:t>
            </w:r>
            <w:r>
              <w:rPr>
                <w:color w:val="4C4D4F"/>
                <w:spacing w:val="49"/>
              </w:rPr>
              <w:t xml:space="preserve"> </w:t>
            </w:r>
            <w:r>
              <w:rPr>
                <w:color w:val="4C4D4F"/>
                <w:spacing w:val="1"/>
              </w:rPr>
              <w:t>空气悬架加速渗透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18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9" w:line="212" w:lineRule="exact"/>
            <w:ind w:left="10"/>
          </w:pPr>
          <w:hyperlink w:anchor="bookmark11" w:history="1">
            <w:r>
              <w:rPr>
                <w:color w:val="4C4D4F"/>
                <w:spacing w:val="8"/>
              </w:rPr>
              <w:t>2.4</w:t>
            </w:r>
            <w:r>
              <w:rPr>
                <w:color w:val="4C4D4F"/>
                <w:spacing w:val="60"/>
              </w:rPr>
              <w:t xml:space="preserve"> </w:t>
            </w:r>
            <w:r>
              <w:rPr>
                <w:color w:val="4C4D4F"/>
                <w:spacing w:val="8"/>
              </w:rPr>
              <w:t>底盘轻量化：墨西哥投产加速出海</w:t>
            </w:r>
            <w:r>
              <w:rPr>
                <w:color w:val="4C4D4F"/>
                <w:spacing w:val="49"/>
                <w:w w:val="101"/>
              </w:rPr>
              <w:t xml:space="preserve"> </w:t>
            </w:r>
            <w:r>
              <w:rPr>
                <w:color w:val="4C4D4F"/>
                <w:spacing w:val="8"/>
              </w:rPr>
              <w:t>拓展品类实现价升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19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9" w:line="212" w:lineRule="exact"/>
            <w:ind w:left="10"/>
          </w:pPr>
          <w:hyperlink w:anchor="bookmark12" w:history="1">
            <w:r>
              <w:rPr>
                <w:color w:val="4C4D4F"/>
                <w:spacing w:val="8"/>
              </w:rPr>
              <w:t>2.5</w:t>
            </w:r>
            <w:r>
              <w:rPr>
                <w:color w:val="4C4D4F"/>
                <w:spacing w:val="56"/>
              </w:rPr>
              <w:t xml:space="preserve"> </w:t>
            </w:r>
            <w:r>
              <w:rPr>
                <w:color w:val="4C4D4F"/>
                <w:spacing w:val="8"/>
              </w:rPr>
              <w:t>小结：分布式驱动及悬架逐步完善</w:t>
            </w:r>
            <w:r>
              <w:rPr>
                <w:color w:val="4C4D4F"/>
                <w:spacing w:val="49"/>
              </w:rPr>
              <w:t xml:space="preserve"> </w:t>
            </w:r>
            <w:r>
              <w:rPr>
                <w:color w:val="4C4D4F"/>
                <w:spacing w:val="8"/>
              </w:rPr>
              <w:t>剑指线控底盘</w:t>
            </w:r>
            <w:r>
              <w:rPr>
                <w:color w:val="4C4D4F"/>
                <w:spacing w:val="-9"/>
              </w:rPr>
              <w:t xml:space="preserve"> 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22</w:t>
            </w:r>
          </w:hyperlink>
        </w:p>
        <w:p>
          <w:pPr>
            <w:pStyle w:val="BodyText"/>
            <w:tabs>
              <w:tab w:val="right" w:leader="dot" w:pos="10476"/>
            </w:tabs>
            <w:spacing w:before="126" w:line="212" w:lineRule="exact"/>
            <w:ind w:left="14"/>
          </w:pPr>
          <w:hyperlink w:anchor="bookmark13" w:history="1">
            <w:r>
              <w:rPr>
                <w:b/>
                <w:bCs/>
                <w:color w:val="C00000"/>
                <w:spacing w:val="8"/>
              </w:rPr>
              <w:t>3</w:t>
            </w:r>
            <w:r>
              <w:rPr>
                <w:b/>
                <w:bCs/>
                <w:color w:val="C00000"/>
                <w:spacing w:val="50"/>
              </w:rPr>
              <w:t xml:space="preserve"> </w:t>
            </w:r>
            <w:r>
              <w:rPr>
                <w:b/>
                <w:bCs/>
                <w:color w:val="C00000"/>
                <w:spacing w:val="8"/>
              </w:rPr>
              <w:t>拟发转债扩建产能</w:t>
            </w:r>
            <w:r>
              <w:rPr>
                <w:b/>
                <w:bCs/>
                <w:color w:val="C00000"/>
                <w:spacing w:val="48"/>
              </w:rPr>
              <w:t xml:space="preserve"> </w:t>
            </w:r>
            <w:r>
              <w:rPr>
                <w:b/>
                <w:bCs/>
                <w:color w:val="C00000"/>
                <w:spacing w:val="8"/>
              </w:rPr>
              <w:t>加码线控底盘投入</w:t>
            </w:r>
            <w:r>
              <w:rPr>
                <w:b/>
                <w:bCs/>
                <w:color w:val="C00000"/>
                <w:spacing w:val="-13"/>
              </w:rPr>
              <w:t xml:space="preserve"> </w:t>
            </w:r>
            <w:r>
              <w:rPr>
                <w:b/>
                <w:bCs/>
                <w:color w:val="C00000"/>
              </w:rPr>
              <w:tab/>
            </w:r>
            <w:r>
              <w:rPr>
                <w:b/>
                <w:bCs/>
                <w:color w:val="C00000"/>
                <w:spacing w:val="22"/>
                <w:w w:val="109"/>
              </w:rPr>
              <w:t>23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9" w:line="212" w:lineRule="exact"/>
            <w:ind w:left="12"/>
          </w:pPr>
          <w:hyperlink w:anchor="bookmark14" w:history="1">
            <w:r>
              <w:rPr>
                <w:color w:val="4C4D4F"/>
                <w:spacing w:val="7"/>
              </w:rPr>
              <w:t>3.1</w:t>
            </w:r>
            <w:r>
              <w:rPr>
                <w:color w:val="4C4D4F"/>
                <w:spacing w:val="64"/>
              </w:rPr>
              <w:t xml:space="preserve"> </w:t>
            </w:r>
            <w:r>
              <w:rPr>
                <w:color w:val="4C4D4F"/>
                <w:spacing w:val="7"/>
              </w:rPr>
              <w:t>拟发转债扩建产能</w:t>
            </w:r>
            <w:r>
              <w:rPr>
                <w:color w:val="4C4D4F"/>
                <w:spacing w:val="46"/>
              </w:rPr>
              <w:t xml:space="preserve"> </w:t>
            </w:r>
            <w:r>
              <w:rPr>
                <w:color w:val="4C4D4F"/>
                <w:spacing w:val="7"/>
              </w:rPr>
              <w:t>加码线控底盘投入</w:t>
            </w:r>
            <w:r>
              <w:rPr>
                <w:color w:val="4C4D4F"/>
                <w:spacing w:val="-15"/>
              </w:rPr>
              <w:t xml:space="preserve"> 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23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9" w:line="212" w:lineRule="exact"/>
            <w:ind w:left="12"/>
          </w:pPr>
          <w:hyperlink w:anchor="bookmark15" w:history="1">
            <w:r>
              <w:rPr>
                <w:color w:val="4C4D4F"/>
                <w:spacing w:val="7"/>
              </w:rPr>
              <w:t>3.2</w:t>
            </w:r>
            <w:r>
              <w:rPr>
                <w:color w:val="4C4D4F"/>
                <w:spacing w:val="62"/>
              </w:rPr>
              <w:t xml:space="preserve"> </w:t>
            </w:r>
            <w:r>
              <w:rPr>
                <w:color w:val="4C4D4F"/>
                <w:spacing w:val="7"/>
              </w:rPr>
              <w:t>历史融资落地顺利</w:t>
            </w:r>
            <w:r>
              <w:rPr>
                <w:color w:val="4C4D4F"/>
                <w:spacing w:val="48"/>
              </w:rPr>
              <w:t xml:space="preserve"> </w:t>
            </w:r>
            <w:r>
              <w:rPr>
                <w:color w:val="4C4D4F"/>
                <w:spacing w:val="7"/>
              </w:rPr>
              <w:t>持续贡献业绩增量</w:t>
            </w:r>
            <w:r>
              <w:rPr>
                <w:color w:val="4C4D4F"/>
                <w:spacing w:val="-15"/>
              </w:rPr>
              <w:t xml:space="preserve"> 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25</w:t>
            </w:r>
          </w:hyperlink>
        </w:p>
        <w:p>
          <w:pPr>
            <w:pStyle w:val="BodyText"/>
            <w:tabs>
              <w:tab w:val="right" w:leader="dot" w:pos="10476"/>
            </w:tabs>
            <w:spacing w:before="126" w:line="212" w:lineRule="exact"/>
            <w:ind w:left="2"/>
          </w:pPr>
          <w:hyperlink w:anchor="bookmark16" w:history="1">
            <w:r>
              <w:rPr>
                <w:b/>
                <w:bCs/>
                <w:color w:val="C00000"/>
                <w:spacing w:val="8"/>
              </w:rPr>
              <w:t>4</w:t>
            </w:r>
            <w:r>
              <w:rPr>
                <w:b/>
                <w:bCs/>
                <w:color w:val="C00000"/>
                <w:spacing w:val="52"/>
              </w:rPr>
              <w:t xml:space="preserve"> </w:t>
            </w:r>
            <w:r>
              <w:rPr>
                <w:b/>
                <w:bCs/>
                <w:color w:val="C00000"/>
                <w:spacing w:val="8"/>
              </w:rPr>
              <w:t>盈利预测及投资建议</w:t>
            </w:r>
            <w:r>
              <w:rPr>
                <w:b/>
                <w:bCs/>
                <w:color w:val="C00000"/>
                <w:spacing w:val="-10"/>
              </w:rPr>
              <w:t xml:space="preserve"> </w:t>
            </w:r>
            <w:r>
              <w:rPr>
                <w:b/>
                <w:bCs/>
                <w:color w:val="C00000"/>
              </w:rPr>
              <w:tab/>
            </w:r>
            <w:r>
              <w:rPr>
                <w:b/>
                <w:bCs/>
                <w:color w:val="C00000"/>
                <w:spacing w:val="18"/>
                <w:w w:val="112"/>
              </w:rPr>
              <w:t>27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9" w:line="212" w:lineRule="exact"/>
          </w:pPr>
          <w:hyperlink w:anchor="bookmark17" w:history="1">
            <w:r>
              <w:rPr>
                <w:color w:val="4C4D4F"/>
                <w:spacing w:val="8"/>
              </w:rPr>
              <w:t>4.1</w:t>
            </w:r>
            <w:r>
              <w:rPr>
                <w:color w:val="4C4D4F"/>
                <w:spacing w:val="52"/>
              </w:rPr>
              <w:t xml:space="preserve"> </w:t>
            </w:r>
            <w:r>
              <w:rPr>
                <w:color w:val="4C4D4F"/>
                <w:spacing w:val="8"/>
              </w:rPr>
              <w:t>盈利预测假设与业务拆分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27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129" w:line="212" w:lineRule="exact"/>
          </w:pPr>
          <w:hyperlink w:anchor="bookmark18" w:history="1">
            <w:r>
              <w:rPr>
                <w:color w:val="4C4D4F"/>
                <w:spacing w:val="7"/>
              </w:rPr>
              <w:t>4.2</w:t>
            </w:r>
            <w:r>
              <w:rPr>
                <w:color w:val="4C4D4F"/>
                <w:spacing w:val="47"/>
              </w:rPr>
              <w:t xml:space="preserve"> </w:t>
            </w:r>
            <w:r>
              <w:rPr>
                <w:color w:val="4C4D4F"/>
                <w:spacing w:val="7"/>
              </w:rPr>
              <w:t xml:space="preserve">估值分析及投资建议 </w:t>
            </w:r>
            <w:r>
              <w:rPr>
                <w:color w:val="4C4D4F"/>
              </w:rPr>
              <w:tab/>
            </w:r>
            <w:r>
              <w:rPr>
                <w:color w:val="4C4D4F"/>
                <w:spacing w:val="9"/>
              </w:rPr>
              <w:t>28</w:t>
            </w:r>
          </w:hyperlink>
        </w:p>
        <w:p>
          <w:pPr>
            <w:pStyle w:val="BodyText"/>
            <w:tabs>
              <w:tab w:val="right" w:leader="dot" w:pos="10476"/>
            </w:tabs>
            <w:spacing w:before="126" w:line="212" w:lineRule="exact"/>
            <w:ind w:left="15"/>
          </w:pPr>
          <w:hyperlink w:anchor="bookmark19" w:history="1">
            <w:r>
              <w:rPr>
                <w:b/>
                <w:bCs/>
                <w:color w:val="C00000"/>
                <w:spacing w:val="5"/>
              </w:rPr>
              <w:t>5</w:t>
            </w:r>
            <w:r>
              <w:rPr>
                <w:b/>
                <w:bCs/>
                <w:color w:val="C00000"/>
                <w:spacing w:val="44"/>
              </w:rPr>
              <w:t xml:space="preserve"> </w:t>
            </w:r>
            <w:r>
              <w:rPr>
                <w:b/>
                <w:bCs/>
                <w:color w:val="C00000"/>
                <w:spacing w:val="5"/>
              </w:rPr>
              <w:t>风险提示</w:t>
            </w:r>
            <w:r>
              <w:rPr>
                <w:b/>
                <w:bCs/>
                <w:color w:val="C00000"/>
                <w:spacing w:val="11"/>
              </w:rPr>
              <w:t xml:space="preserve"> </w:t>
            </w:r>
            <w:r>
              <w:rPr>
                <w:b/>
                <w:bCs/>
                <w:color w:val="C00000"/>
              </w:rPr>
              <w:tab/>
            </w:r>
            <w:r>
              <w:rPr>
                <w:b/>
                <w:bCs/>
                <w:color w:val="C00000"/>
                <w:spacing w:val="19"/>
                <w:w w:val="111"/>
              </w:rPr>
              <w:t>30</w:t>
            </w:r>
          </w:hyperlink>
        </w:p>
        <w:p>
          <w:pPr>
            <w:pStyle w:val="BodyText"/>
            <w:tabs>
              <w:tab w:val="right" w:leader="dot" w:pos="10476"/>
            </w:tabs>
            <w:spacing w:before="129" w:line="212" w:lineRule="exact"/>
            <w:ind w:left="1"/>
          </w:pPr>
          <w:hyperlink w:anchor="bookmark20" w:history="1">
            <w:r>
              <w:rPr>
                <w:b/>
                <w:bCs/>
                <w:color w:val="C00000"/>
                <w:spacing w:val="7"/>
              </w:rPr>
              <w:t xml:space="preserve">插图目录 </w:t>
            </w:r>
            <w:r>
              <w:rPr>
                <w:b/>
                <w:bCs/>
                <w:color w:val="C00000"/>
              </w:rPr>
              <w:tab/>
            </w:r>
            <w:r>
              <w:rPr>
                <w:b/>
                <w:bCs/>
                <w:color w:val="C00000"/>
                <w:spacing w:val="22"/>
                <w:w w:val="109"/>
              </w:rPr>
              <w:t>32</w:t>
            </w:r>
          </w:hyperlink>
        </w:p>
        <w:p>
          <w:pPr>
            <w:pStyle w:val="BodyText"/>
            <w:tabs>
              <w:tab w:val="right" w:leader="dot" w:pos="10476"/>
            </w:tabs>
            <w:spacing w:before="129" w:line="201" w:lineRule="auto"/>
            <w:ind w:left="1"/>
          </w:pPr>
          <w:hyperlink w:anchor="bookmark21" w:history="1">
            <w:r>
              <w:rPr>
                <w:b/>
                <w:bCs/>
                <w:color w:val="C00000"/>
                <w:spacing w:val="7"/>
              </w:rPr>
              <w:t xml:space="preserve">表格目录 </w:t>
            </w:r>
            <w:r>
              <w:rPr>
                <w:b/>
                <w:bCs/>
                <w:color w:val="C00000"/>
              </w:rPr>
              <w:tab/>
            </w:r>
            <w:r>
              <w:rPr>
                <w:b/>
                <w:bCs/>
                <w:color w:val="C00000"/>
                <w:spacing w:val="22"/>
                <w:w w:val="109"/>
              </w:rPr>
              <w:t>32</w:t>
            </w:r>
          </w:hyperlink>
        </w:p>
      </w:sdtContent>
    </w:sdt>
    <w:p>
      <w:pPr>
        <w:spacing w:line="201" w:lineRule="auto"/>
        <w:sectPr>
          <w:headerReference w:type="default" r:id="rId14"/>
          <w:footerReference w:type="default" r:id="rId15"/>
          <w:pgSz w:w="11907" w:h="16839"/>
          <w:pgMar w:top="1378" w:right="709" w:bottom="834" w:left="709" w:header="691" w:footer="464" w:gutter="0"/>
          <w:pgNumType w:start="3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33" w:line="199" w:lineRule="auto"/>
        <w:ind w:left="28"/>
        <w:rPr>
          <w:sz w:val="31"/>
          <w:szCs w:val="31"/>
        </w:rPr>
      </w:pPr>
      <w:bookmarkStart w:id="3" w:name="bookmark4"/>
      <w:bookmarkEnd w:id="3"/>
      <w:bookmarkStart w:id="4" w:name="bookmark5"/>
      <w:bookmarkEnd w:id="4"/>
      <w:bookmarkStart w:id="5" w:name="bookmark22"/>
      <w:bookmarkEnd w:id="5"/>
      <w:r>
        <w:rPr>
          <w:b/>
          <w:bCs/>
          <w:color w:val="C00000"/>
          <w:spacing w:val="6"/>
          <w:sz w:val="31"/>
          <w:szCs w:val="31"/>
        </w:rPr>
        <w:t>1 深耕制动系统</w:t>
      </w:r>
      <w:r>
        <w:rPr>
          <w:b/>
          <w:bCs/>
          <w:color w:val="C00000"/>
          <w:spacing w:val="73"/>
          <w:sz w:val="31"/>
          <w:szCs w:val="31"/>
        </w:rPr>
        <w:t xml:space="preserve"> </w:t>
      </w:r>
      <w:r>
        <w:rPr>
          <w:b/>
          <w:bCs/>
          <w:color w:val="C00000"/>
          <w:spacing w:val="6"/>
          <w:sz w:val="31"/>
          <w:szCs w:val="31"/>
        </w:rPr>
        <w:t>剑指线控底盘</w:t>
      </w:r>
    </w:p>
    <w:p>
      <w:pPr>
        <w:pStyle w:val="BodyText"/>
        <w:spacing w:before="156" w:line="195" w:lineRule="auto"/>
        <w:ind w:left="25"/>
        <w:outlineLvl w:val="0"/>
        <w:rPr>
          <w:sz w:val="28"/>
          <w:szCs w:val="28"/>
        </w:rPr>
      </w:pPr>
      <w:r>
        <w:rPr>
          <w:b/>
          <w:bCs/>
          <w:color w:val="4C4D4F"/>
          <w:spacing w:val="-2"/>
          <w:sz w:val="28"/>
          <w:szCs w:val="28"/>
        </w:rPr>
        <w:t>1.1 从机械制动到线控底盘</w:t>
      </w:r>
      <w:r>
        <w:rPr>
          <w:b/>
          <w:bCs/>
          <w:color w:val="4C4D4F"/>
          <w:spacing w:val="74"/>
          <w:sz w:val="28"/>
          <w:szCs w:val="28"/>
        </w:rPr>
        <w:t xml:space="preserve"> </w:t>
      </w:r>
      <w:r>
        <w:rPr>
          <w:b/>
          <w:bCs/>
          <w:color w:val="4C4D4F"/>
          <w:spacing w:val="-2"/>
          <w:sz w:val="28"/>
          <w:szCs w:val="28"/>
        </w:rPr>
        <w:t>轻量化打开全球市场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20"/>
      </w:pPr>
      <w:r>
        <w:rPr>
          <w:b/>
          <w:bCs/>
          <w:color w:val="4C4D4F"/>
          <w:spacing w:val="4"/>
          <w:position w:val="12"/>
        </w:rPr>
        <w:t>自主制动系统龙头，</w:t>
      </w:r>
      <w:r>
        <w:rPr>
          <w:b/>
          <w:bCs/>
          <w:color w:val="4C4D4F"/>
          <w:spacing w:val="-26"/>
          <w:position w:val="12"/>
        </w:rPr>
        <w:t xml:space="preserve"> </w:t>
      </w:r>
      <w:r>
        <w:rPr>
          <w:b/>
          <w:bCs/>
          <w:color w:val="4C4D4F"/>
          <w:spacing w:val="4"/>
          <w:position w:val="12"/>
        </w:rPr>
        <w:t>持续正向研发拓展平台化能力。</w:t>
      </w:r>
      <w:r>
        <w:rPr>
          <w:color w:val="4C4D4F"/>
          <w:spacing w:val="4"/>
          <w:position w:val="12"/>
        </w:rPr>
        <w:t>公司 2004 年 7</w:t>
      </w:r>
      <w:r>
        <w:rPr>
          <w:color w:val="4C4D4F"/>
          <w:spacing w:val="3"/>
          <w:position w:val="12"/>
        </w:rPr>
        <w:t xml:space="preserve"> 月成立起</w:t>
      </w:r>
    </w:p>
    <w:p>
      <w:pPr>
        <w:pStyle w:val="BodyText"/>
        <w:spacing w:before="1" w:line="200" w:lineRule="auto"/>
        <w:ind w:left="1"/>
      </w:pPr>
      <w:r>
        <w:rPr>
          <w:color w:val="4C4D4F"/>
          <w:spacing w:val="2"/>
        </w:rPr>
        <w:t>持续自主正向开发及技术创新之路，</w:t>
      </w:r>
      <w:r>
        <w:rPr>
          <w:color w:val="4C4D4F"/>
          <w:spacing w:val="21"/>
        </w:rPr>
        <w:t xml:space="preserve">  </w:t>
      </w:r>
      <w:r>
        <w:rPr>
          <w:color w:val="4C4D4F"/>
          <w:spacing w:val="2"/>
        </w:rPr>
        <w:t>2004-2008 年专注汽车机械制动业务，  完成</w:t>
      </w:r>
    </w:p>
    <w:p>
      <w:pPr>
        <w:pStyle w:val="BodyText"/>
        <w:spacing w:before="87" w:line="196" w:lineRule="auto"/>
        <w:ind w:left="5"/>
      </w:pPr>
      <w:r>
        <w:rPr>
          <w:color w:val="4C4D4F"/>
          <w:spacing w:val="6"/>
        </w:rPr>
        <w:t>卡钳、鼓式制动器、制动防抱死系统（</w:t>
      </w:r>
      <w:r>
        <w:rPr>
          <w:color w:val="4C4D4F"/>
        </w:rPr>
        <w:t>ABS</w:t>
      </w:r>
      <w:r>
        <w:rPr>
          <w:color w:val="4C4D4F"/>
          <w:spacing w:val="6"/>
        </w:rPr>
        <w:t>）</w:t>
      </w:r>
      <w:r>
        <w:rPr>
          <w:color w:val="4C4D4F"/>
          <w:spacing w:val="-36"/>
        </w:rPr>
        <w:t xml:space="preserve"> </w:t>
      </w:r>
      <w:r>
        <w:rPr>
          <w:color w:val="4C4D4F"/>
          <w:spacing w:val="6"/>
        </w:rPr>
        <w:t>的量产工作；</w:t>
      </w:r>
      <w:r>
        <w:rPr>
          <w:color w:val="4C4D4F"/>
          <w:spacing w:val="31"/>
          <w:w w:val="101"/>
        </w:rPr>
        <w:t xml:space="preserve"> </w:t>
      </w:r>
      <w:r>
        <w:rPr>
          <w:color w:val="4C4D4F"/>
          <w:spacing w:val="6"/>
        </w:rPr>
        <w:t>2009 年起加大电控制</w:t>
      </w:r>
    </w:p>
    <w:p>
      <w:pPr>
        <w:pStyle w:val="BodyText"/>
        <w:spacing w:before="93" w:line="196" w:lineRule="auto"/>
        <w:ind w:left="2"/>
      </w:pPr>
      <w:r>
        <w:rPr>
          <w:color w:val="4C4D4F"/>
          <w:spacing w:val="5"/>
        </w:rPr>
        <w:t>动业务拓展，陆续完成电子驻车制动系统（</w:t>
      </w:r>
      <w:r>
        <w:rPr>
          <w:color w:val="4C4D4F"/>
        </w:rPr>
        <w:t>EPB</w:t>
      </w:r>
      <w:r>
        <w:rPr>
          <w:color w:val="4C4D4F"/>
          <w:spacing w:val="5"/>
        </w:rPr>
        <w:t>）、综合驻车制动器（</w:t>
      </w:r>
      <w:r>
        <w:rPr>
          <w:color w:val="4C4D4F"/>
        </w:rPr>
        <w:t>IPB</w:t>
      </w:r>
      <w:r>
        <w:rPr>
          <w:color w:val="4C4D4F"/>
          <w:spacing w:val="5"/>
        </w:rPr>
        <w:t>）、电子</w:t>
      </w:r>
    </w:p>
    <w:p>
      <w:pPr>
        <w:pStyle w:val="BodyText"/>
        <w:spacing w:before="94" w:line="196" w:lineRule="auto"/>
      </w:pPr>
      <w:r>
        <w:rPr>
          <w:color w:val="4C4D4F"/>
          <w:spacing w:val="4"/>
        </w:rPr>
        <w:t>稳定控制系统（</w:t>
      </w:r>
      <w:r>
        <w:rPr>
          <w:color w:val="4C4D4F"/>
        </w:rPr>
        <w:t>ESC</w:t>
      </w:r>
      <w:r>
        <w:rPr>
          <w:color w:val="4C4D4F"/>
          <w:spacing w:val="4"/>
        </w:rPr>
        <w:t>）</w:t>
      </w:r>
      <w:r>
        <w:rPr>
          <w:color w:val="4C4D4F"/>
          <w:spacing w:val="-33"/>
        </w:rPr>
        <w:t xml:space="preserve"> </w:t>
      </w:r>
      <w:r>
        <w:rPr>
          <w:color w:val="4C4D4F"/>
          <w:spacing w:val="4"/>
        </w:rPr>
        <w:t>的量产；</w:t>
      </w:r>
      <w:r>
        <w:rPr>
          <w:color w:val="4C4D4F"/>
          <w:spacing w:val="35"/>
        </w:rPr>
        <w:t xml:space="preserve"> </w:t>
      </w:r>
      <w:r>
        <w:rPr>
          <w:color w:val="4C4D4F"/>
          <w:spacing w:val="4"/>
        </w:rPr>
        <w:t>2016 年起开始线控制动产品研发</w:t>
      </w:r>
      <w:r>
        <w:rPr>
          <w:color w:val="4C4D4F"/>
          <w:spacing w:val="3"/>
        </w:rPr>
        <w:t>，</w:t>
      </w:r>
      <w:r>
        <w:rPr>
          <w:color w:val="4C4D4F"/>
          <w:spacing w:val="30"/>
        </w:rPr>
        <w:t xml:space="preserve"> </w:t>
      </w:r>
      <w:r>
        <w:rPr>
          <w:color w:val="4C4D4F"/>
          <w:spacing w:val="3"/>
        </w:rPr>
        <w:t>于</w:t>
      </w:r>
      <w:r>
        <w:rPr>
          <w:color w:val="4C4D4F"/>
          <w:spacing w:val="19"/>
        </w:rPr>
        <w:t xml:space="preserve"> </w:t>
      </w:r>
      <w:r>
        <w:rPr>
          <w:color w:val="4C4D4F"/>
          <w:spacing w:val="3"/>
        </w:rPr>
        <w:t>2021 年完</w:t>
      </w:r>
    </w:p>
    <w:p>
      <w:pPr>
        <w:pStyle w:val="BodyText"/>
        <w:spacing w:before="95" w:line="196" w:lineRule="auto"/>
      </w:pPr>
      <w:r>
        <w:rPr>
          <w:color w:val="4C4D4F"/>
          <w:spacing w:val="5"/>
        </w:rPr>
        <w:t>成第一代线控制动系统（</w:t>
      </w:r>
      <w:r>
        <w:rPr>
          <w:color w:val="4C4D4F"/>
        </w:rPr>
        <w:t>WCBS</w:t>
      </w:r>
      <w:r>
        <w:rPr>
          <w:color w:val="4C4D4F"/>
          <w:spacing w:val="5"/>
        </w:rPr>
        <w:t xml:space="preserve">）的量产，  当前正在进行 </w:t>
      </w:r>
      <w:r>
        <w:rPr>
          <w:color w:val="4C4D4F"/>
        </w:rPr>
        <w:t>WCBS</w:t>
      </w:r>
      <w:r>
        <w:rPr>
          <w:color w:val="4C4D4F"/>
          <w:spacing w:val="5"/>
        </w:rPr>
        <w:t>2.0 及电</w:t>
      </w:r>
      <w:r>
        <w:rPr>
          <w:color w:val="4C4D4F"/>
          <w:spacing w:val="4"/>
        </w:rPr>
        <w:t>子机械制</w:t>
      </w:r>
    </w:p>
    <w:p>
      <w:pPr>
        <w:pStyle w:val="BodyText"/>
        <w:spacing w:before="93" w:line="196" w:lineRule="auto"/>
        <w:ind w:left="2"/>
      </w:pPr>
      <w:r>
        <w:rPr>
          <w:color w:val="4C4D4F"/>
          <w:spacing w:val="3"/>
        </w:rPr>
        <w:t>动系统（</w:t>
      </w:r>
      <w:r>
        <w:rPr>
          <w:color w:val="4C4D4F"/>
        </w:rPr>
        <w:t>EMB</w:t>
      </w:r>
      <w:r>
        <w:rPr>
          <w:color w:val="4C4D4F"/>
          <w:spacing w:val="3"/>
        </w:rPr>
        <w:t>）的研发及量产工作，</w:t>
      </w:r>
      <w:r>
        <w:rPr>
          <w:color w:val="4C4D4F"/>
          <w:spacing w:val="52"/>
        </w:rPr>
        <w:t xml:space="preserve"> </w:t>
      </w:r>
      <w:r>
        <w:rPr>
          <w:color w:val="4C4D4F"/>
          <w:spacing w:val="3"/>
        </w:rPr>
        <w:t>在制动系统领域不断强化领先优势、</w:t>
      </w:r>
      <w:r>
        <w:rPr>
          <w:color w:val="4C4D4F"/>
          <w:spacing w:val="2"/>
        </w:rPr>
        <w:t>逐渐成长</w:t>
      </w:r>
    </w:p>
    <w:p>
      <w:pPr>
        <w:pStyle w:val="BodyText"/>
        <w:spacing w:before="93" w:line="201" w:lineRule="auto"/>
        <w:ind w:left="6"/>
      </w:pPr>
      <w:r>
        <w:rPr>
          <w:color w:val="4C4D4F"/>
          <w:spacing w:val="6"/>
        </w:rPr>
        <w:t>为国内汽车制动系统龙头。</w:t>
      </w:r>
    </w:p>
    <w:p>
      <w:pPr>
        <w:pStyle w:val="BodyText"/>
        <w:spacing w:before="207" w:line="360" w:lineRule="exact"/>
        <w:ind w:left="403"/>
      </w:pPr>
      <w:r>
        <w:rPr>
          <w:color w:val="4C4D4F"/>
          <w:spacing w:val="4"/>
          <w:position w:val="12"/>
        </w:rPr>
        <w:t>近年来，受益于汽车智能化发展，</w:t>
      </w:r>
      <w:r>
        <w:rPr>
          <w:color w:val="4C4D4F"/>
          <w:spacing w:val="28"/>
          <w:position w:val="12"/>
        </w:rPr>
        <w:t xml:space="preserve"> </w:t>
      </w:r>
      <w:r>
        <w:rPr>
          <w:color w:val="4C4D4F"/>
          <w:spacing w:val="4"/>
          <w:position w:val="12"/>
        </w:rPr>
        <w:t>集成化线控底盘为大势所驱，公司 2019 年</w:t>
      </w:r>
    </w:p>
    <w:p>
      <w:pPr>
        <w:pStyle w:val="BodyText"/>
        <w:spacing w:before="1" w:line="200" w:lineRule="auto"/>
        <w:ind w:left="14"/>
      </w:pPr>
      <w:r>
        <w:rPr>
          <w:color w:val="4C4D4F"/>
          <w:spacing w:val="7"/>
        </w:rPr>
        <w:t xml:space="preserve">已启动 </w:t>
      </w:r>
      <w:r>
        <w:rPr>
          <w:color w:val="4C4D4F"/>
        </w:rPr>
        <w:t>ADAS</w:t>
      </w:r>
      <w:r>
        <w:rPr>
          <w:color w:val="4C4D4F"/>
          <w:spacing w:val="7"/>
        </w:rPr>
        <w:t xml:space="preserve"> 业务研发、</w:t>
      </w:r>
      <w:r>
        <w:rPr>
          <w:color w:val="4C4D4F"/>
          <w:spacing w:val="-16"/>
        </w:rPr>
        <w:t xml:space="preserve"> </w:t>
      </w:r>
      <w:r>
        <w:rPr>
          <w:color w:val="4C4D4F"/>
          <w:spacing w:val="7"/>
        </w:rPr>
        <w:t>2022 年初与政府签署智能线控底盘制动项目投资合同、</w:t>
      </w:r>
    </w:p>
    <w:p>
      <w:pPr>
        <w:pStyle w:val="BodyText"/>
        <w:spacing w:before="88" w:line="201" w:lineRule="auto"/>
        <w:ind w:left="10"/>
      </w:pPr>
      <w:r>
        <w:rPr>
          <w:color w:val="4C4D4F"/>
          <w:spacing w:val="7"/>
        </w:rPr>
        <w:t>2022 年 4 月收购浙江万达进入转向系统领域、</w:t>
      </w:r>
      <w:r>
        <w:rPr>
          <w:color w:val="4C4D4F"/>
          <w:spacing w:val="6"/>
        </w:rPr>
        <w:t>当前已开展分布式驱动和悬架业务</w:t>
      </w:r>
    </w:p>
    <w:p>
      <w:pPr>
        <w:pStyle w:val="BodyText"/>
        <w:spacing w:before="87" w:line="201" w:lineRule="auto"/>
        <w:ind w:left="3"/>
      </w:pPr>
      <w:r>
        <w:rPr>
          <w:color w:val="4C4D4F"/>
          <w:spacing w:val="4"/>
        </w:rPr>
        <w:t>开发工作，技术及产能布局走在行业前列，</w:t>
      </w:r>
      <w:r>
        <w:rPr>
          <w:color w:val="4C4D4F"/>
          <w:spacing w:val="29"/>
        </w:rPr>
        <w:t xml:space="preserve"> </w:t>
      </w:r>
      <w:r>
        <w:rPr>
          <w:color w:val="4C4D4F"/>
          <w:spacing w:val="4"/>
        </w:rPr>
        <w:t xml:space="preserve">从制动到 </w:t>
      </w:r>
      <w:r>
        <w:rPr>
          <w:color w:val="4C4D4F"/>
        </w:rPr>
        <w:t>ADAS</w:t>
      </w:r>
      <w:r>
        <w:rPr>
          <w:color w:val="4C4D4F"/>
          <w:spacing w:val="4"/>
        </w:rPr>
        <w:t>、转向、悬架、驱动，</w:t>
      </w:r>
    </w:p>
    <w:p>
      <w:pPr>
        <w:pStyle w:val="BodyText"/>
        <w:spacing w:before="87" w:line="201" w:lineRule="auto"/>
      </w:pPr>
      <w:r>
        <w:rPr>
          <w:color w:val="4C4D4F"/>
          <w:spacing w:val="5"/>
        </w:rPr>
        <w:t>不断拓展平台化能力。</w:t>
      </w:r>
    </w:p>
    <w:p>
      <w:pPr>
        <w:pStyle w:val="BodyText"/>
        <w:spacing w:before="207" w:line="360" w:lineRule="exact"/>
        <w:ind w:left="402"/>
      </w:pPr>
      <w:r>
        <w:rPr>
          <w:b/>
          <w:bCs/>
          <w:color w:val="4C4D4F"/>
          <w:spacing w:val="6"/>
          <w:position w:val="12"/>
        </w:rPr>
        <w:t>客户结构持续完善，</w:t>
      </w:r>
      <w:r>
        <w:rPr>
          <w:b/>
          <w:bCs/>
          <w:color w:val="4C4D4F"/>
          <w:spacing w:val="-31"/>
          <w:position w:val="12"/>
        </w:rPr>
        <w:t xml:space="preserve"> </w:t>
      </w:r>
      <w:r>
        <w:rPr>
          <w:b/>
          <w:bCs/>
          <w:color w:val="4C4D4F"/>
          <w:spacing w:val="6"/>
          <w:position w:val="12"/>
        </w:rPr>
        <w:t>轻量化率先布局全球市场。</w:t>
      </w:r>
      <w:r>
        <w:rPr>
          <w:color w:val="4C4D4F"/>
          <w:spacing w:val="6"/>
          <w:position w:val="12"/>
        </w:rPr>
        <w:t>早</w:t>
      </w:r>
      <w:r>
        <w:rPr>
          <w:color w:val="4C4D4F"/>
          <w:spacing w:val="5"/>
          <w:position w:val="12"/>
        </w:rPr>
        <w:t>期公司传统制动器业务客户</w:t>
      </w:r>
    </w:p>
    <w:p>
      <w:pPr>
        <w:pStyle w:val="BodyText"/>
        <w:spacing w:before="1" w:line="200" w:lineRule="auto"/>
        <w:ind w:left="8"/>
      </w:pPr>
      <w:r>
        <w:rPr>
          <w:color w:val="4C4D4F"/>
          <w:spacing w:val="-2"/>
        </w:rPr>
        <w:t>以奇瑞、吉利、长安、比亚迪、北汽等自主品牌为主；</w:t>
      </w:r>
      <w:r>
        <w:rPr>
          <w:color w:val="4C4D4F"/>
          <w:spacing w:val="32"/>
          <w:w w:val="101"/>
        </w:rPr>
        <w:t xml:space="preserve"> </w:t>
      </w:r>
      <w:r>
        <w:rPr>
          <w:color w:val="4C4D4F"/>
          <w:spacing w:val="-2"/>
        </w:rPr>
        <w:t>随产品升级至电控</w:t>
      </w:r>
      <w:r>
        <w:rPr>
          <w:color w:val="4C4D4F"/>
          <w:spacing w:val="-3"/>
        </w:rPr>
        <w:t>制动系统，</w:t>
      </w:r>
    </w:p>
    <w:p>
      <w:pPr>
        <w:pStyle w:val="BodyText"/>
        <w:spacing w:before="87" w:line="201" w:lineRule="auto"/>
      </w:pPr>
      <w:r>
        <w:rPr>
          <w:color w:val="4C4D4F"/>
          <w:spacing w:val="7"/>
        </w:rPr>
        <w:t>客户逐渐向理想、赛力斯、东风日产、江铃福特等新势力及</w:t>
      </w:r>
      <w:r>
        <w:rPr>
          <w:color w:val="4C4D4F"/>
          <w:spacing w:val="6"/>
        </w:rPr>
        <w:t>合资品牌拓展；轻量化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6"/>
        </w:rPr>
        <w:t>业务上，公司 2014 年起陆续为通用海外多工厂供货，并基于通用、福特等美系客</w:t>
      </w:r>
    </w:p>
    <w:p>
      <w:pPr>
        <w:pStyle w:val="BodyText"/>
        <w:spacing w:before="87" w:line="201" w:lineRule="auto"/>
      </w:pPr>
      <w:r>
        <w:rPr>
          <w:color w:val="4C4D4F"/>
          <w:spacing w:val="10"/>
        </w:rPr>
        <w:t xml:space="preserve">户陆续拓展至 </w:t>
      </w:r>
      <w:r>
        <w:rPr>
          <w:color w:val="4C4D4F"/>
        </w:rPr>
        <w:t>Stellantis</w:t>
      </w:r>
      <w:r>
        <w:rPr>
          <w:color w:val="4C4D4F"/>
          <w:spacing w:val="10"/>
        </w:rPr>
        <w:t>、沃尔沃全球平台，实现客户结构的不断完</w:t>
      </w:r>
      <w:r>
        <w:rPr>
          <w:color w:val="4C4D4F"/>
          <w:spacing w:val="9"/>
        </w:rPr>
        <w:t>善及轻量化全</w:t>
      </w:r>
    </w:p>
    <w:p>
      <w:pPr>
        <w:pStyle w:val="BodyText"/>
        <w:spacing w:before="87" w:line="202" w:lineRule="auto"/>
        <w:ind w:left="2"/>
      </w:pPr>
      <w:r>
        <w:rPr>
          <w:color w:val="4C4D4F"/>
          <w:spacing w:val="5"/>
        </w:rPr>
        <w:t>球市场的率先布局。</w:t>
      </w:r>
    </w:p>
    <w:p>
      <w:pPr>
        <w:spacing w:line="202" w:lineRule="auto"/>
        <w:sectPr>
          <w:headerReference w:type="default" r:id="rId16"/>
          <w:footerReference w:type="default" r:id="rId17"/>
          <w:pgSz w:w="11907" w:h="16839"/>
          <w:pgMar w:top="1378" w:right="709" w:bottom="834" w:left="708" w:header="691" w:footer="464" w:gutter="0"/>
          <w:pgNumType w:start="4"/>
          <w:cols w:space="708"/>
        </w:sect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683840" behindDoc="1" locked="0" layoutInCell="0" allowOverlap="1">
            <wp:simplePos x="0" y="0"/>
            <wp:positionH relativeFrom="page">
              <wp:posOffset>855345</wp:posOffset>
            </wp:positionH>
            <wp:positionV relativeFrom="page">
              <wp:posOffset>1458848</wp:posOffset>
            </wp:positionV>
            <wp:extent cx="5777991" cy="251650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77991" cy="2516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0" allowOverlap="1">
            <wp:simplePos x="0" y="0"/>
            <wp:positionH relativeFrom="page">
              <wp:posOffset>915669</wp:posOffset>
            </wp:positionH>
            <wp:positionV relativeFrom="page">
              <wp:posOffset>7033730</wp:posOffset>
            </wp:positionV>
            <wp:extent cx="5657469" cy="273240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57469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1" w:line="211" w:lineRule="exact"/>
        <w:ind w:left="119"/>
      </w:pPr>
      <w:bookmarkStart w:id="6" w:name="bookmark24"/>
      <w:bookmarkEnd w:id="6"/>
      <w:bookmarkStart w:id="7" w:name="bookmark23"/>
      <w:bookmarkEnd w:id="7"/>
      <w:r>
        <w:rPr>
          <w:b/>
          <w:bCs/>
          <w:color w:val="4C4D4F"/>
          <w:spacing w:val="8"/>
        </w:rPr>
        <w:t>图1：公司收入趋势及产品端、客户端发展历史梳理（亿元）</w:t>
      </w:r>
    </w:p>
    <w:p>
      <w:pPr>
        <w:spacing w:line="4093" w:lineRule="exact"/>
      </w:pPr>
      <w:r>
        <w:rPr>
          <w:position w:val="-81"/>
        </w:rPr>
        <w:pict>
          <v:group id="_x0000_i1052" style="width:518.9pt;height:204.7pt;mso-position-horizontal-relative:char;mso-position-vertical-relative:line" coordorigin="0,0" coordsize="10378,4093" filled="f" stroked="f">
            <v:rect id="_x0000_s1053" style="width:10378;height:20;position:absolute;top:-1" filled="t" fillcolor="#4c4d4f" stroked="f"/>
            <v:rect id="_x0000_s1054" style="width:10378;height:20;position:absolute;top:4074" filled="t" fillcolor="#4c4d4f" stroked="f"/>
            <w10:wrap type="none"/>
          </v:group>
        </w:pict>
      </w:r>
    </w:p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4"/>
          <w:sz w:val="15"/>
          <w:szCs w:val="15"/>
        </w:rPr>
        <w:t>资料来源：</w:t>
      </w:r>
      <w:r>
        <w:rPr>
          <w:color w:val="4C4D4F"/>
          <w:spacing w:val="26"/>
          <w:w w:val="101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iFind，公司公告， 公司官网，民生证券研究院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03"/>
      </w:pPr>
      <w:r>
        <w:rPr>
          <w:b/>
          <w:bCs/>
          <w:color w:val="4C4D4F"/>
          <w:spacing w:val="6"/>
          <w:position w:val="11"/>
        </w:rPr>
        <w:t>深耕制动系统，剑指线控底盘</w:t>
      </w:r>
      <w:r>
        <w:rPr>
          <w:color w:val="4C4D4F"/>
          <w:spacing w:val="6"/>
          <w:position w:val="11"/>
        </w:rPr>
        <w:t>。公司当前已形成机械制动、智能电控、转向系</w:t>
      </w:r>
    </w:p>
    <w:p>
      <w:pPr>
        <w:pStyle w:val="BodyText"/>
        <w:spacing w:before="1" w:line="196" w:lineRule="auto"/>
        <w:ind w:left="2"/>
      </w:pPr>
      <w:r>
        <w:rPr>
          <w:color w:val="4C4D4F"/>
          <w:spacing w:val="1"/>
        </w:rPr>
        <w:t>统三大业务品类：</w:t>
      </w:r>
      <w:r>
        <w:rPr>
          <w:color w:val="4C4D4F"/>
          <w:spacing w:val="26"/>
        </w:rPr>
        <w:t xml:space="preserve">  </w:t>
      </w:r>
      <w:r>
        <w:rPr>
          <w:color w:val="4C4D4F"/>
          <w:spacing w:val="1"/>
        </w:rPr>
        <w:t>1）械制动主要包含盘式制动器、轻量化制动零部件，  其中轻量</w:t>
      </w:r>
    </w:p>
    <w:p>
      <w:pPr>
        <w:pStyle w:val="BodyText"/>
        <w:spacing w:before="92" w:line="201" w:lineRule="auto"/>
        <w:ind w:left="2"/>
      </w:pPr>
      <w:r>
        <w:rPr>
          <w:color w:val="4C4D4F"/>
          <w:spacing w:val="5"/>
        </w:rPr>
        <w:t>化业务以转向节、控制臂为主， 当前不断拓展品类至副车架、铸铝卡</w:t>
      </w:r>
      <w:r>
        <w:rPr>
          <w:color w:val="4C4D4F"/>
          <w:spacing w:val="4"/>
        </w:rPr>
        <w:t>钳、轮房等产</w:t>
      </w:r>
    </w:p>
    <w:p>
      <w:pPr>
        <w:pStyle w:val="BodyText"/>
        <w:spacing w:before="88" w:line="196" w:lineRule="auto"/>
        <w:ind w:left="13"/>
      </w:pPr>
      <w:r>
        <w:rPr>
          <w:color w:val="4C4D4F"/>
          <w:spacing w:val="-1"/>
        </w:rPr>
        <w:t>品；</w:t>
      </w:r>
      <w:r>
        <w:rPr>
          <w:color w:val="4C4D4F"/>
          <w:spacing w:val="-15"/>
        </w:rPr>
        <w:t xml:space="preserve"> </w:t>
      </w:r>
      <w:r>
        <w:rPr>
          <w:color w:val="4C4D4F"/>
          <w:spacing w:val="-1"/>
        </w:rPr>
        <w:t>2）智能电控主要包含 ABS、ESC、EPB、WCBS 产品， 当前 WCBS2.</w:t>
      </w:r>
      <w:r>
        <w:rPr>
          <w:color w:val="4C4D4F"/>
          <w:spacing w:val="-2"/>
        </w:rPr>
        <w:t>0 及</w:t>
      </w:r>
      <w:r>
        <w:rPr>
          <w:color w:val="4C4D4F"/>
          <w:spacing w:val="14"/>
        </w:rPr>
        <w:t xml:space="preserve"> </w:t>
      </w:r>
      <w:r>
        <w:rPr>
          <w:color w:val="4C4D4F"/>
          <w:spacing w:val="-2"/>
        </w:rPr>
        <w:t>EMB</w:t>
      </w:r>
    </w:p>
    <w:p>
      <w:pPr>
        <w:pStyle w:val="BodyText"/>
        <w:spacing w:before="94" w:line="196" w:lineRule="auto"/>
        <w:ind w:left="2"/>
      </w:pPr>
      <w:r>
        <w:rPr>
          <w:color w:val="4C4D4F"/>
          <w:spacing w:val="6"/>
        </w:rPr>
        <w:t>研发工作顺利推进；</w:t>
      </w:r>
      <w:r>
        <w:rPr>
          <w:color w:val="4C4D4F"/>
          <w:spacing w:val="43"/>
          <w:w w:val="101"/>
        </w:rPr>
        <w:t xml:space="preserve"> </w:t>
      </w:r>
      <w:r>
        <w:rPr>
          <w:color w:val="4C4D4F"/>
          <w:spacing w:val="6"/>
        </w:rPr>
        <w:t>3）转向系统主要包含机械转向系统、双小齿轮助力转向系统</w:t>
      </w:r>
    </w:p>
    <w:p>
      <w:pPr>
        <w:pStyle w:val="BodyText"/>
        <w:spacing w:before="94" w:line="196" w:lineRule="auto"/>
        <w:ind w:left="34"/>
      </w:pPr>
      <w:r>
        <w:rPr>
          <w:color w:val="4C4D4F"/>
          <w:spacing w:val="6"/>
        </w:rPr>
        <w:t>（</w:t>
      </w:r>
      <w:r>
        <w:rPr>
          <w:color w:val="4C4D4F"/>
        </w:rPr>
        <w:t>DP</w:t>
      </w:r>
      <w:r>
        <w:rPr>
          <w:color w:val="4C4D4F"/>
          <w:spacing w:val="6"/>
        </w:rPr>
        <w:t>-</w:t>
      </w:r>
      <w:r>
        <w:rPr>
          <w:color w:val="4C4D4F"/>
        </w:rPr>
        <w:t>EPS</w:t>
      </w:r>
      <w:r>
        <w:rPr>
          <w:color w:val="4C4D4F"/>
          <w:spacing w:val="6"/>
        </w:rPr>
        <w:t>）、平行轴式转向系统（R-</w:t>
      </w:r>
      <w:r>
        <w:rPr>
          <w:color w:val="4C4D4F"/>
        </w:rPr>
        <w:t>EPS</w:t>
      </w:r>
      <w:r>
        <w:rPr>
          <w:color w:val="4C4D4F"/>
          <w:spacing w:val="-42"/>
          <w:w w:val="94"/>
        </w:rPr>
        <w:t>），</w:t>
      </w:r>
      <w:r>
        <w:rPr>
          <w:color w:val="4C4D4F"/>
          <w:spacing w:val="-3"/>
        </w:rPr>
        <w:t xml:space="preserve"> </w:t>
      </w:r>
      <w:r>
        <w:rPr>
          <w:color w:val="4C4D4F"/>
          <w:spacing w:val="6"/>
        </w:rPr>
        <w:t>当前线控转向系统的研发工作顺利推</w:t>
      </w:r>
    </w:p>
    <w:p>
      <w:pPr>
        <w:pStyle w:val="BodyText"/>
        <w:spacing w:before="93" w:line="201" w:lineRule="auto"/>
        <w:ind w:left="2"/>
      </w:pPr>
      <w:r>
        <w:rPr>
          <w:color w:val="4C4D4F"/>
          <w:spacing w:val="9"/>
        </w:rPr>
        <w:t>进中。后续公司计划持续推广</w:t>
      </w:r>
      <w:r>
        <w:rPr>
          <w:color w:val="4C4D4F"/>
          <w:spacing w:val="26"/>
        </w:rPr>
        <w:t xml:space="preserve"> </w:t>
      </w:r>
      <w:r>
        <w:rPr>
          <w:color w:val="4C4D4F"/>
          <w:spacing w:val="9"/>
        </w:rPr>
        <w:t xml:space="preserve">L2+级别 </w:t>
      </w:r>
      <w:r>
        <w:rPr>
          <w:color w:val="4C4D4F"/>
        </w:rPr>
        <w:t>ADAS</w:t>
      </w:r>
      <w:r>
        <w:rPr>
          <w:color w:val="4C4D4F"/>
          <w:spacing w:val="9"/>
        </w:rPr>
        <w:t xml:space="preserve"> 产品商业化、完善分布式驱动和悬</w:t>
      </w:r>
    </w:p>
    <w:p>
      <w:pPr>
        <w:pStyle w:val="BodyText"/>
        <w:spacing w:before="88" w:line="200" w:lineRule="auto"/>
        <w:ind w:left="2"/>
      </w:pPr>
      <w:r>
        <w:rPr>
          <w:color w:val="4C4D4F"/>
          <w:spacing w:val="9"/>
        </w:rPr>
        <w:t>架产品布局，最终目标成为线控底盘供应商。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82" w:line="211" w:lineRule="exact"/>
        <w:ind w:left="119"/>
        <w:sectPr>
          <w:headerReference w:type="default" r:id="rId20"/>
          <w:footerReference w:type="default" r:id="rId21"/>
          <w:pgSz w:w="11907" w:h="16839"/>
          <w:pgMar w:top="1378" w:right="709" w:bottom="834" w:left="708" w:header="691" w:footer="464" w:gutter="0"/>
          <w:pgNumType w:start="5"/>
          <w:cols w:space="708"/>
        </w:sectPr>
      </w:pPr>
      <w:bookmarkStart w:id="8" w:name="bookmark25"/>
      <w:bookmarkEnd w:id="8"/>
      <w:r>
        <w:rPr>
          <w:b/>
          <w:bCs/>
          <w:color w:val="4C4D4F"/>
          <w:spacing w:val="8"/>
        </w:rPr>
        <w:t>图2：公司产品结构</w:t>
      </w:r>
    </w:p>
    <w:p>
      <w:pPr>
        <w:spacing w:line="4408" w:lineRule="exact"/>
      </w:pPr>
      <w:r>
        <w:rPr>
          <w:position w:val="-88"/>
        </w:rPr>
        <w:pict>
          <v:group id="_x0000_i1055" style="width:518.9pt;height:220.45pt;mso-position-horizontal-relative:char;mso-position-vertical-relative:line" coordorigin="0,0" coordsize="10378,4408" filled="f" stroked="f">
            <v:rect id="_x0000_s1056" style="width:10378;height:20;position:absolute;top:-1" filled="t" fillcolor="#4c4d4f" stroked="f"/>
            <v:rect id="_x0000_s1057" style="width:10378;height:20;position:absolute;top:4388" filled="t" fillcolor="#4c4d4f" stroked="f"/>
            <w10:wrap type="none"/>
          </v:group>
        </w:pict>
      </w:r>
    </w:p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4"/>
          <w:sz w:val="15"/>
          <w:szCs w:val="15"/>
        </w:rPr>
        <w:t>资料来源：</w:t>
      </w:r>
      <w:r>
        <w:rPr>
          <w:color w:val="4C4D4F"/>
          <w:spacing w:val="26"/>
          <w:w w:val="101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iFind，公司公告， 公司官网，民生证券研究院</w:t>
      </w:r>
    </w:p>
    <w:p>
      <w:pPr>
        <w:spacing w:line="195" w:lineRule="auto"/>
        <w:rPr>
          <w:sz w:val="15"/>
          <w:szCs w:val="15"/>
        </w:rPr>
        <w:sectPr>
          <w:headerReference w:type="default" r:id="rId22"/>
          <w:footerReference w:type="default" r:id="rId23"/>
          <w:type w:val="nextPage"/>
          <w:pgSz w:w="11907" w:h="16839"/>
          <w:pgMar w:top="1378" w:right="709" w:bottom="834" w:left="708" w:header="691" w:footer="464" w:gutter="0"/>
          <w:pgNumType w:start="6"/>
          <w:cols w:space="708"/>
          <w:titlePg w:val="0"/>
        </w:sectPr>
      </w:pPr>
    </w:p>
    <w:p>
      <w:pPr>
        <w:spacing w:line="267" w:lineRule="auto"/>
        <w:rPr>
          <w:rFonts w:ascii="Arial"/>
          <w:sz w:val="21"/>
        </w:rPr>
      </w:pPr>
      <w:r>
        <w:pict>
          <v:shape id="_x0000_s1058" style="width:252.3pt;height:1pt;margin-top:431.69pt;margin-left:301.97pt;mso-position-horizontal-relative:page;mso-position-vertical-relative:page;position:absolute;z-index:251689984" coordorigin="0,0" coordsize="5046,20" o:allowincell="f" path="m,19l5045,19l5045,l,l,19xe" filled="t" fillcolor="#4c4d4f" stroked="f"/>
        </w:pict>
      </w:r>
      <w:r>
        <w:pict>
          <v:shape id="_x0000_s1059" type="#_x0000_t202" style="width:192.95pt;height:11.3pt;margin-top:248.23pt;margin-left:333.21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z w:val="13"/>
                      <w:szCs w:val="13"/>
                    </w:rPr>
                    <w:drawing>
                      <wp:inline distT="0" distB="0" distL="0" distR="0">
                        <wp:extent cx="243840" cy="52777"/>
                        <wp:effectExtent l="0" t="0" r="0" b="0"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840" cy="527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4C4D4F"/>
                      <w:spacing w:val="11"/>
                      <w:sz w:val="13"/>
                      <w:szCs w:val="13"/>
                    </w:rPr>
                    <w:t xml:space="preserve"> </w:t>
                  </w:r>
                  <w:r>
                    <w:rPr>
                      <w:color w:val="4C4D4F"/>
                      <w:spacing w:val="9"/>
                      <w:sz w:val="13"/>
                      <w:szCs w:val="13"/>
                    </w:rPr>
                    <w:t>前五大客户收入(</w:t>
                  </w:r>
                  <w:r>
                    <w:rPr>
                      <w:color w:val="4C4D4F"/>
                      <w:sz w:val="13"/>
                      <w:szCs w:val="13"/>
                    </w:rPr>
                    <w:t>LHS</w:t>
                  </w:r>
                  <w:r>
                    <w:rPr>
                      <w:color w:val="4C4D4F"/>
                      <w:spacing w:val="9"/>
                      <w:sz w:val="13"/>
                      <w:szCs w:val="13"/>
                    </w:rPr>
                    <w:t>)</w:t>
                  </w:r>
                  <w:r>
                    <w:rPr>
                      <w:color w:val="4C4D4F"/>
                      <w:sz w:val="13"/>
                      <w:szCs w:val="13"/>
                    </w:rPr>
                    <w:t xml:space="preserve">       </w:t>
                  </w:r>
                  <w:r>
                    <w:rPr>
                      <w:strike/>
                      <w:color w:val="4C4D4F"/>
                      <w:sz w:val="13"/>
                      <w:szCs w:val="13"/>
                    </w:rPr>
                    <w:t xml:space="preserve">           </w:t>
                  </w:r>
                  <w:r>
                    <w:rPr>
                      <w:color w:val="4C4D4F"/>
                      <w:spacing w:val="-6"/>
                      <w:sz w:val="13"/>
                      <w:szCs w:val="13"/>
                    </w:rPr>
                    <w:t xml:space="preserve"> </w:t>
                  </w:r>
                  <w:r>
                    <w:rPr>
                      <w:color w:val="4C4D4F"/>
                      <w:spacing w:val="9"/>
                      <w:sz w:val="13"/>
                      <w:szCs w:val="13"/>
                    </w:rPr>
                    <w:t>前五大客户占比(</w:t>
                  </w:r>
                  <w:r>
                    <w:rPr>
                      <w:color w:val="4C4D4F"/>
                      <w:sz w:val="13"/>
                      <w:szCs w:val="13"/>
                    </w:rPr>
                    <w:t>RHS</w:t>
                  </w:r>
                  <w:r>
                    <w:rPr>
                      <w:color w:val="4C4D4F"/>
                      <w:spacing w:val="9"/>
                      <w:sz w:val="13"/>
                      <w:szCs w:val="13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60" type="#_x0000_t202" style="width:19.75pt;height:148.85pt;margin-top:260.23pt;margin-left:310.58pt;mso-position-horizontal-relative:page;mso-position-vertical-relative:page;position:absolute;z-index:2516879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2,500</w:t>
                  </w:r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2,000</w:t>
                  </w:r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5" w:line="204" w:lineRule="auto"/>
                    <w:ind w:left="26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2"/>
                      <w:sz w:val="13"/>
                      <w:szCs w:val="13"/>
                    </w:rPr>
                    <w:t>1,500</w:t>
                  </w:r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204" w:lineRule="auto"/>
                    <w:ind w:left="26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2"/>
                      <w:sz w:val="13"/>
                      <w:szCs w:val="13"/>
                    </w:rPr>
                    <w:t>1,000</w:t>
                  </w:r>
                </w:p>
                <w:p>
                  <w:pPr>
                    <w:spacing w:line="31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179" w:lineRule="auto"/>
                    <w:ind w:left="139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1"/>
                      <w:sz w:val="13"/>
                      <w:szCs w:val="13"/>
                    </w:rPr>
                    <w:t>500</w:t>
                  </w: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180" w:lineRule="auto"/>
                    <w:ind w:left="298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61" type="#_x0000_t202" style="width:187.9pt;height:155.95pt;margin-top:263.21pt;margin-left:334.91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spacing w:before="20" w:line="2819" w:lineRule="exact"/>
                    <w:ind w:firstLine="20"/>
                  </w:pPr>
                  <w:r>
                    <w:rPr>
                      <w:position w:val="-56"/>
                    </w:rPr>
                    <w:drawing>
                      <wp:inline distT="0" distB="0" distL="0" distR="0">
                        <wp:extent cx="2360422" cy="1790509"/>
                        <wp:effectExtent l="0" t="0" r="0" b="0"/>
                        <wp:docPr id="30" name="IM 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xmlns:r="http://schemas.openxmlformats.org/officeDocument/2006/relationships"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60422" cy="17905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91" w:line="180" w:lineRule="auto"/>
                    <w:ind w:left="14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2015   2016   2017</w:t>
                  </w:r>
                  <w:r>
                    <w:rPr>
                      <w:color w:val="4C4D4F"/>
                      <w:spacing w:val="7"/>
                      <w:sz w:val="13"/>
                      <w:szCs w:val="13"/>
                    </w:rPr>
                    <w:t xml:space="preserve">   </w:t>
                  </w: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2018</w:t>
                  </w:r>
                  <w:r>
                    <w:rPr>
                      <w:color w:val="4C4D4F"/>
                      <w:spacing w:val="5"/>
                      <w:sz w:val="13"/>
                      <w:szCs w:val="13"/>
                    </w:rPr>
                    <w:t xml:space="preserve">   </w:t>
                  </w: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2019</w:t>
                  </w:r>
                  <w:r>
                    <w:rPr>
                      <w:color w:val="4C4D4F"/>
                      <w:spacing w:val="5"/>
                      <w:sz w:val="13"/>
                      <w:szCs w:val="13"/>
                    </w:rPr>
                    <w:t xml:space="preserve">   </w:t>
                  </w: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2020</w:t>
                  </w:r>
                  <w:r>
                    <w:rPr>
                      <w:color w:val="4C4D4F"/>
                      <w:spacing w:val="6"/>
                      <w:sz w:val="13"/>
                      <w:szCs w:val="13"/>
                    </w:rPr>
                    <w:t xml:space="preserve">   </w:t>
                  </w: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2021</w:t>
                  </w:r>
                  <w:r>
                    <w:rPr>
                      <w:color w:val="4C4D4F"/>
                      <w:spacing w:val="5"/>
                      <w:sz w:val="13"/>
                      <w:szCs w:val="13"/>
                    </w:rPr>
                    <w:t xml:space="preserve">   </w:t>
                  </w: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2022</w:t>
                  </w:r>
                </w:p>
              </w:txbxContent>
            </v:textbox>
          </v:shape>
        </w:pict>
      </w:r>
      <w:r>
        <w:pict>
          <v:shape id="_x0000_s1062" type="#_x0000_t202" style="width:20.5pt;height:148.55pt;margin-top:260.5pt;margin-left:525.55pt;mso-position-horizontal-relative:page;mso-position-vertical-relative:page;position:absolute;z-index:2516869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0" w:lineRule="auto"/>
                    <w:ind w:left="33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100%</w:t>
                  </w: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180" w:lineRule="auto"/>
                    <w:ind w:left="25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80%</w:t>
                  </w: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180" w:lineRule="auto"/>
                    <w:ind w:left="26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60%</w:t>
                  </w: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5"/>
                      <w:sz w:val="13"/>
                      <w:szCs w:val="13"/>
                    </w:rPr>
                    <w:t>40%</w:t>
                  </w: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180" w:lineRule="auto"/>
                    <w:ind w:left="26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20%</w:t>
                  </w: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6" w:line="180" w:lineRule="auto"/>
                    <w:ind w:left="25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0%</w:t>
                  </w:r>
                </w:p>
              </w:txbxContent>
            </v:textbox>
          </v:shape>
        </w:pic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03"/>
      </w:pPr>
      <w:r>
        <w:rPr>
          <w:b/>
          <w:bCs/>
          <w:color w:val="4C4D4F"/>
          <w:spacing w:val="6"/>
          <w:position w:val="12"/>
        </w:rPr>
        <w:t>客户结构完善，集中度逐渐降低。</w:t>
      </w:r>
      <w:r>
        <w:rPr>
          <w:color w:val="4C4D4F"/>
          <w:spacing w:val="6"/>
          <w:position w:val="12"/>
        </w:rPr>
        <w:t>公司当前客户结构已涵盖自主品牌、合资品</w:t>
      </w:r>
    </w:p>
    <w:p>
      <w:pPr>
        <w:pStyle w:val="BodyText"/>
        <w:spacing w:before="1" w:line="200" w:lineRule="auto"/>
        <w:ind w:left="3"/>
      </w:pPr>
      <w:r>
        <w:rPr>
          <w:color w:val="4C4D4F"/>
          <w:spacing w:val="4"/>
        </w:rPr>
        <w:t>牌、新势力及海外客户，产品出口至全球 50 多个国家及地区，  客户结构完善。收</w:t>
      </w:r>
    </w:p>
    <w:p>
      <w:pPr>
        <w:pStyle w:val="BodyText"/>
        <w:spacing w:before="86" w:line="201" w:lineRule="auto"/>
        <w:ind w:left="2"/>
      </w:pPr>
      <w:r>
        <w:rPr>
          <w:color w:val="4C4D4F"/>
          <w:spacing w:val="7"/>
        </w:rPr>
        <w:t xml:space="preserve">入集中度上，公司前五大客户营收占比由 2015 年的 93%降至 2022 </w:t>
      </w:r>
      <w:r>
        <w:rPr>
          <w:color w:val="4C4D4F"/>
          <w:spacing w:val="6"/>
        </w:rPr>
        <w:t>年的 42%，</w:t>
      </w:r>
    </w:p>
    <w:p>
      <w:pPr>
        <w:pStyle w:val="BodyText"/>
        <w:spacing w:before="86" w:line="201" w:lineRule="auto"/>
        <w:ind w:left="2"/>
      </w:pPr>
      <w:r>
        <w:rPr>
          <w:color w:val="4C4D4F"/>
          <w:spacing w:val="3"/>
        </w:rPr>
        <w:t>依赖程度不断下降， 未来随公司产品、客户、海外市场的持续拓展， 我们预计公司</w:t>
      </w:r>
    </w:p>
    <w:p>
      <w:pPr>
        <w:pStyle w:val="BodyText"/>
        <w:spacing w:before="87" w:line="201" w:lineRule="auto"/>
        <w:ind w:left="11"/>
      </w:pPr>
      <w:r>
        <w:rPr>
          <w:color w:val="4C4D4F"/>
          <w:spacing w:val="8"/>
        </w:rPr>
        <w:t>的客户集中度将进一步降低。</w:t>
      </w:r>
    </w:p>
    <w:p>
      <w:pPr>
        <w:spacing w:before="63"/>
      </w:pPr>
    </w:p>
    <w:p>
      <w:pPr>
        <w:spacing w:before="63"/>
      </w:pPr>
    </w:p>
    <w:p>
      <w:pPr>
        <w:sectPr>
          <w:headerReference w:type="default" r:id="rId26"/>
          <w:footerReference w:type="default" r:id="rId27"/>
          <w:pgSz w:w="11907" w:h="16839"/>
          <w:pgMar w:top="1378" w:right="709" w:bottom="834" w:left="708" w:header="691" w:footer="464" w:gutter="0"/>
          <w:pgNumType w:start="7"/>
          <w:cols w:num="1" w:space="708" w:equalWidth="0">
            <w:col w:w="10489" w:space="0"/>
          </w:cols>
        </w:sectPr>
      </w:pPr>
    </w:p>
    <w:p>
      <w:pPr>
        <w:pStyle w:val="BodyText"/>
        <w:spacing w:before="43" w:line="200" w:lineRule="auto"/>
        <w:ind w:left="110"/>
      </w:pPr>
      <w:bookmarkStart w:id="9" w:name="bookmark27"/>
      <w:bookmarkEnd w:id="9"/>
      <w:r>
        <w:rPr>
          <w:b/>
          <w:bCs/>
          <w:color w:val="4C4D4F"/>
          <w:spacing w:val="9"/>
        </w:rPr>
        <w:t>表1：公司客户拓展情况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1" w:line="212" w:lineRule="exact"/>
      </w:pPr>
      <w:r>
        <w:pict>
          <v:shape id="_x0000_s1063" style="width:252.3pt;height:1pt;margin-top:15.54pt;margin-left:-5.98pt;position:absolute;z-index:251691008" coordorigin="0,0" coordsize="5046,20" path="m,19l5045,19l5045,l,l,19xe" filled="t" fillcolor="#4c4d4f" stroked="f"/>
        </w:pict>
      </w:r>
      <w:bookmarkStart w:id="10" w:name="bookmark28"/>
      <w:bookmarkEnd w:id="10"/>
      <w:r>
        <w:rPr>
          <w:b/>
          <w:bCs/>
          <w:color w:val="4C4D4F"/>
          <w:spacing w:val="7"/>
        </w:rPr>
        <w:t>图3：公司前五大客户收入及占比（百万元，</w:t>
      </w:r>
      <w:r>
        <w:rPr>
          <w:b/>
          <w:bCs/>
          <w:color w:val="4C4D4F"/>
          <w:spacing w:val="-20"/>
        </w:rPr>
        <w:t xml:space="preserve"> </w:t>
      </w:r>
      <w:r>
        <w:rPr>
          <w:b/>
          <w:bCs/>
          <w:color w:val="4C4D4F"/>
          <w:spacing w:val="7"/>
        </w:rPr>
        <w:t>%）</w:t>
      </w:r>
    </w:p>
    <w:p>
      <w:pPr>
        <w:spacing w:line="212" w:lineRule="exact"/>
        <w:sectPr>
          <w:headerReference w:type="default" r:id="rId28"/>
          <w:footerReference w:type="default" r:id="rId29"/>
          <w:type w:val="continuous"/>
          <w:pgSz w:w="11907" w:h="16839"/>
          <w:pgMar w:top="1378" w:right="709" w:bottom="834" w:left="708" w:header="691" w:footer="464" w:gutter="0"/>
          <w:pgNumType w:start="8"/>
          <w:cols w:num="2" w:space="708" w:equalWidth="0">
            <w:col w:w="5351" w:space="100"/>
            <w:col w:w="5039" w:space="0"/>
          </w:cols>
        </w:sectPr>
      </w:pPr>
    </w:p>
    <w:tbl>
      <w:tblPr>
        <w:tblStyle w:val="TableNormal0"/>
        <w:tblW w:w="504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03"/>
        <w:gridCol w:w="3640"/>
      </w:tblGrid>
      <w:tr>
        <w:tblPrEx>
          <w:tblW w:w="504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9"/>
        </w:trPr>
        <w:tc>
          <w:tcPr>
            <w:tcW w:w="1403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1" w:line="190" w:lineRule="auto"/>
              <w:ind w:left="596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1"/>
                <w:sz w:val="16"/>
                <w:szCs w:val="16"/>
              </w:rPr>
              <w:t>业务</w:t>
            </w:r>
          </w:p>
        </w:tc>
        <w:tc>
          <w:tcPr>
            <w:tcW w:w="3640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1" w:line="190" w:lineRule="auto"/>
              <w:ind w:left="1483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1"/>
                <w:sz w:val="16"/>
                <w:szCs w:val="16"/>
              </w:rPr>
              <w:t>配套客户</w:t>
            </w:r>
          </w:p>
        </w:tc>
      </w:tr>
      <w:tr>
        <w:tblPrEx>
          <w:tblW w:w="5043" w:type="dxa"/>
          <w:tblInd w:w="2" w:type="dxa"/>
          <w:tblLayout w:type="fixed"/>
        </w:tblPrEx>
        <w:trPr>
          <w:trHeight w:val="627"/>
        </w:trPr>
        <w:tc>
          <w:tcPr>
            <w:tcW w:w="1403" w:type="dxa"/>
            <w:vAlign w:val="top"/>
          </w:tcPr>
          <w:p>
            <w:pPr>
              <w:pStyle w:val="TableText"/>
              <w:spacing w:before="245" w:line="195" w:lineRule="auto"/>
              <w:ind w:left="355"/>
              <w:rPr>
                <w:sz w:val="16"/>
                <w:szCs w:val="16"/>
              </w:rPr>
            </w:pPr>
            <w:r>
              <w:rPr>
                <w:b/>
                <w:bCs/>
                <w:color w:val="464646"/>
                <w:sz w:val="16"/>
                <w:szCs w:val="16"/>
              </w:rPr>
              <w:t>盘式制动器</w:t>
            </w:r>
          </w:p>
        </w:tc>
        <w:tc>
          <w:tcPr>
            <w:tcW w:w="3640" w:type="dxa"/>
            <w:vAlign w:val="top"/>
          </w:tcPr>
          <w:p>
            <w:pPr>
              <w:pStyle w:val="TableText"/>
              <w:spacing w:before="88" w:line="231" w:lineRule="auto"/>
              <w:ind w:left="106" w:right="168" w:firstLine="3"/>
              <w:rPr>
                <w:sz w:val="16"/>
                <w:szCs w:val="16"/>
              </w:rPr>
            </w:pPr>
            <w:r>
              <w:rPr>
                <w:color w:val="464646"/>
                <w:spacing w:val="-1"/>
                <w:sz w:val="16"/>
                <w:szCs w:val="16"/>
              </w:rPr>
              <w:t>奇瑞、吉利、北汽银翔、重庆力帆、长安、北京</w:t>
            </w:r>
            <w:r>
              <w:rPr>
                <w:color w:val="464646"/>
                <w:spacing w:val="17"/>
                <w:w w:val="101"/>
                <w:sz w:val="16"/>
                <w:szCs w:val="16"/>
              </w:rPr>
              <w:t xml:space="preserve"> </w:t>
            </w:r>
            <w:r>
              <w:rPr>
                <w:color w:val="464646"/>
                <w:spacing w:val="-5"/>
                <w:sz w:val="16"/>
                <w:szCs w:val="16"/>
              </w:rPr>
              <w:t>汽车、</w:t>
            </w:r>
            <w:r>
              <w:rPr>
                <w:color w:val="464646"/>
                <w:spacing w:val="42"/>
                <w:sz w:val="16"/>
                <w:szCs w:val="16"/>
              </w:rPr>
              <w:t xml:space="preserve"> </w:t>
            </w:r>
            <w:r>
              <w:rPr>
                <w:rFonts w:ascii="SimHei" w:eastAsia="SimHei" w:hAnsi="SimHei" w:cs="SimHei"/>
                <w:color w:val="464646"/>
                <w:spacing w:val="-5"/>
                <w:sz w:val="16"/>
                <w:szCs w:val="16"/>
              </w:rPr>
              <w:t>潍柴动力、</w:t>
            </w:r>
            <w:r>
              <w:rPr>
                <w:color w:val="464646"/>
                <w:spacing w:val="-5"/>
                <w:sz w:val="16"/>
                <w:szCs w:val="16"/>
              </w:rPr>
              <w:t>比亚迪、北汽福田、威马等。</w:t>
            </w:r>
          </w:p>
        </w:tc>
      </w:tr>
      <w:tr>
        <w:tblPrEx>
          <w:tblW w:w="5043" w:type="dxa"/>
          <w:tblInd w:w="2" w:type="dxa"/>
          <w:tblLayout w:type="fixed"/>
        </w:tblPrEx>
        <w:trPr>
          <w:trHeight w:val="1070"/>
        </w:trPr>
        <w:tc>
          <w:tcPr>
            <w:tcW w:w="140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32" w:lineRule="auto"/>
              <w:ind w:left="280" w:right="164"/>
              <w:rPr>
                <w:sz w:val="16"/>
                <w:szCs w:val="16"/>
              </w:rPr>
            </w:pPr>
            <w:r>
              <w:rPr>
                <w:b/>
                <w:bCs/>
                <w:color w:val="464646"/>
                <w:spacing w:val="-2"/>
                <w:sz w:val="16"/>
                <w:szCs w:val="16"/>
              </w:rPr>
              <w:t>电子驻车制动</w:t>
            </w:r>
            <w:r>
              <w:rPr>
                <w:b/>
                <w:bCs/>
                <w:color w:val="464646"/>
                <w:spacing w:val="3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464646"/>
                <w:sz w:val="16"/>
                <w:szCs w:val="16"/>
              </w:rPr>
              <w:t>系统（EPB）</w:t>
            </w:r>
          </w:p>
        </w:tc>
        <w:tc>
          <w:tcPr>
            <w:tcW w:w="3640" w:type="dxa"/>
            <w:vAlign w:val="top"/>
          </w:tcPr>
          <w:p>
            <w:pPr>
              <w:pStyle w:val="TableText"/>
              <w:spacing w:before="158" w:line="247" w:lineRule="auto"/>
              <w:ind w:left="106" w:right="168" w:firstLine="1"/>
              <w:jc w:val="both"/>
              <w:rPr>
                <w:sz w:val="16"/>
                <w:szCs w:val="16"/>
              </w:rPr>
            </w:pPr>
            <w:r>
              <w:rPr>
                <w:b/>
                <w:bCs/>
                <w:color w:val="C00000"/>
                <w:spacing w:val="-1"/>
                <w:sz w:val="16"/>
                <w:szCs w:val="16"/>
              </w:rPr>
              <w:t>蔚来、小鹏、理想、广汽埃安、</w:t>
            </w:r>
            <w:r>
              <w:rPr>
                <w:color w:val="464646"/>
                <w:spacing w:val="-1"/>
                <w:sz w:val="16"/>
                <w:szCs w:val="16"/>
              </w:rPr>
              <w:t>吉利、长安、江</w:t>
            </w:r>
            <w:r>
              <w:rPr>
                <w:color w:val="464646"/>
                <w:spacing w:val="17"/>
                <w:w w:val="101"/>
                <w:sz w:val="16"/>
                <w:szCs w:val="16"/>
              </w:rPr>
              <w:t xml:space="preserve"> </w:t>
            </w:r>
            <w:r>
              <w:rPr>
                <w:color w:val="464646"/>
                <w:sz w:val="16"/>
                <w:szCs w:val="16"/>
              </w:rPr>
              <w:t xml:space="preserve">铃雷诺、东风日产（启辰）、广汽集团、江淮汽 </w:t>
            </w:r>
            <w:r>
              <w:rPr>
                <w:color w:val="464646"/>
                <w:spacing w:val="-3"/>
                <w:sz w:val="16"/>
                <w:szCs w:val="16"/>
              </w:rPr>
              <w:t>车、奇瑞等。</w:t>
            </w:r>
          </w:p>
        </w:tc>
      </w:tr>
      <w:tr>
        <w:tblPrEx>
          <w:tblW w:w="5043" w:type="dxa"/>
          <w:tblInd w:w="2" w:type="dxa"/>
          <w:tblLayout w:type="fixed"/>
        </w:tblPrEx>
        <w:trPr>
          <w:trHeight w:val="444"/>
        </w:trPr>
        <w:tc>
          <w:tcPr>
            <w:tcW w:w="1403" w:type="dxa"/>
            <w:vAlign w:val="top"/>
          </w:tcPr>
          <w:p>
            <w:pPr>
              <w:pStyle w:val="TableText"/>
              <w:spacing w:before="168" w:line="172" w:lineRule="auto"/>
              <w:ind w:left="360"/>
              <w:rPr>
                <w:sz w:val="16"/>
                <w:szCs w:val="16"/>
              </w:rPr>
            </w:pPr>
            <w:r>
              <w:rPr>
                <w:b/>
                <w:bCs/>
                <w:color w:val="464646"/>
                <w:sz w:val="16"/>
                <w:szCs w:val="16"/>
              </w:rPr>
              <w:t>ABS</w:t>
            </w:r>
            <w:r>
              <w:rPr>
                <w:b/>
                <w:bCs/>
                <w:color w:val="464646"/>
                <w:spacing w:val="5"/>
                <w:sz w:val="16"/>
                <w:szCs w:val="16"/>
              </w:rPr>
              <w:t>、</w:t>
            </w:r>
            <w:r>
              <w:rPr>
                <w:b/>
                <w:bCs/>
                <w:color w:val="464646"/>
                <w:sz w:val="16"/>
                <w:szCs w:val="16"/>
              </w:rPr>
              <w:t>ESC</w:t>
            </w:r>
          </w:p>
        </w:tc>
        <w:tc>
          <w:tcPr>
            <w:tcW w:w="3640" w:type="dxa"/>
            <w:vAlign w:val="top"/>
          </w:tcPr>
          <w:p>
            <w:pPr>
              <w:pStyle w:val="TableText"/>
              <w:spacing w:before="160" w:line="195" w:lineRule="auto"/>
              <w:ind w:left="107"/>
              <w:rPr>
                <w:sz w:val="16"/>
                <w:szCs w:val="16"/>
              </w:rPr>
            </w:pPr>
            <w:r>
              <w:rPr>
                <w:b/>
                <w:bCs/>
                <w:color w:val="C00000"/>
                <w:spacing w:val="-1"/>
                <w:sz w:val="16"/>
                <w:szCs w:val="16"/>
              </w:rPr>
              <w:t>奇瑞、吉利、广汽埃安</w:t>
            </w:r>
            <w:r>
              <w:rPr>
                <w:color w:val="464646"/>
                <w:spacing w:val="-1"/>
                <w:sz w:val="16"/>
                <w:szCs w:val="16"/>
              </w:rPr>
              <w:t>、比亚迪等。</w:t>
            </w:r>
          </w:p>
        </w:tc>
      </w:tr>
      <w:tr>
        <w:tblPrEx>
          <w:tblW w:w="5043" w:type="dxa"/>
          <w:tblInd w:w="2" w:type="dxa"/>
          <w:tblLayout w:type="fixed"/>
        </w:tblPrEx>
        <w:trPr>
          <w:trHeight w:val="733"/>
        </w:trPr>
        <w:tc>
          <w:tcPr>
            <w:tcW w:w="1403" w:type="dxa"/>
            <w:shd w:val="clear" w:color="auto" w:fill="DFDFDF"/>
            <w:vAlign w:val="top"/>
          </w:tcPr>
          <w:p>
            <w:pPr>
              <w:pStyle w:val="TableText"/>
              <w:spacing w:before="152" w:line="232" w:lineRule="auto"/>
              <w:ind w:left="369" w:right="263" w:firstLine="63"/>
              <w:rPr>
                <w:sz w:val="16"/>
                <w:szCs w:val="16"/>
              </w:rPr>
            </w:pPr>
            <w:r>
              <w:rPr>
                <w:b/>
                <w:bCs/>
                <w:color w:val="464646"/>
                <w:sz w:val="16"/>
                <w:szCs w:val="16"/>
              </w:rPr>
              <w:t xml:space="preserve">线控制动  </w:t>
            </w:r>
            <w:r>
              <w:rPr>
                <w:b/>
                <w:bCs/>
                <w:color w:val="464646"/>
                <w:spacing w:val="-7"/>
                <w:sz w:val="16"/>
                <w:szCs w:val="16"/>
              </w:rPr>
              <w:t>（WCBS）</w:t>
            </w:r>
          </w:p>
        </w:tc>
        <w:tc>
          <w:tcPr>
            <w:tcW w:w="3640" w:type="dxa"/>
            <w:shd w:val="clear" w:color="auto" w:fill="DFDFDF"/>
            <w:vAlign w:val="top"/>
          </w:tcPr>
          <w:p>
            <w:pPr>
              <w:pStyle w:val="TableText"/>
              <w:spacing w:before="152" w:line="234" w:lineRule="auto"/>
              <w:ind w:left="106" w:right="328"/>
              <w:rPr>
                <w:sz w:val="16"/>
                <w:szCs w:val="16"/>
              </w:rPr>
            </w:pPr>
            <w:r>
              <w:rPr>
                <w:b/>
                <w:bCs/>
                <w:color w:val="C00000"/>
                <w:spacing w:val="-3"/>
                <w:sz w:val="16"/>
                <w:szCs w:val="16"/>
              </w:rPr>
              <w:t xml:space="preserve">理想、奇瑞、吉利、广汽埃安、长城、 </w:t>
            </w:r>
            <w:r>
              <w:rPr>
                <w:color w:val="464646"/>
                <w:spacing w:val="-3"/>
                <w:sz w:val="16"/>
                <w:szCs w:val="16"/>
              </w:rPr>
              <w:t>江铃雷</w:t>
            </w:r>
            <w:r>
              <w:rPr>
                <w:color w:val="464646"/>
                <w:spacing w:val="14"/>
                <w:sz w:val="16"/>
                <w:szCs w:val="16"/>
              </w:rPr>
              <w:t xml:space="preserve"> </w:t>
            </w:r>
            <w:r>
              <w:rPr>
                <w:color w:val="464646"/>
                <w:sz w:val="16"/>
                <w:szCs w:val="16"/>
              </w:rPr>
              <w:t>诺、东风柳汽等。</w:t>
            </w:r>
          </w:p>
        </w:tc>
      </w:tr>
      <w:tr>
        <w:tblPrEx>
          <w:tblW w:w="5043" w:type="dxa"/>
          <w:tblInd w:w="2" w:type="dxa"/>
          <w:tblLayout w:type="fixed"/>
        </w:tblPrEx>
        <w:trPr>
          <w:trHeight w:val="760"/>
        </w:trPr>
        <w:tc>
          <w:tcPr>
            <w:tcW w:w="140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57" w:line="234" w:lineRule="auto"/>
              <w:ind w:left="595" w:right="164" w:hanging="322"/>
              <w:rPr>
                <w:sz w:val="16"/>
                <w:szCs w:val="16"/>
              </w:rPr>
            </w:pPr>
            <w:r>
              <w:rPr>
                <w:b/>
                <w:bCs/>
                <w:color w:val="464646"/>
                <w:spacing w:val="-1"/>
                <w:sz w:val="16"/>
                <w:szCs w:val="16"/>
              </w:rPr>
              <w:t>轻量化制动零</w:t>
            </w:r>
            <w:r>
              <w:rPr>
                <w:b/>
                <w:bCs/>
                <w:color w:val="464646"/>
                <w:spacing w:val="4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464646"/>
                <w:spacing w:val="-1"/>
                <w:sz w:val="16"/>
                <w:szCs w:val="16"/>
              </w:rPr>
              <w:t>部件</w:t>
            </w:r>
          </w:p>
        </w:tc>
        <w:tc>
          <w:tcPr>
            <w:tcW w:w="364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57" w:line="234" w:lineRule="auto"/>
              <w:ind w:left="107" w:right="187"/>
              <w:rPr>
                <w:sz w:val="16"/>
                <w:szCs w:val="16"/>
              </w:rPr>
            </w:pPr>
            <w:r>
              <w:rPr>
                <w:b/>
                <w:bCs/>
                <w:color w:val="C00000"/>
                <w:spacing w:val="-1"/>
                <w:sz w:val="16"/>
                <w:szCs w:val="16"/>
              </w:rPr>
              <w:t>蔚来、小鹏</w:t>
            </w:r>
            <w:r>
              <w:rPr>
                <w:color w:val="464646"/>
                <w:spacing w:val="-1"/>
                <w:sz w:val="16"/>
                <w:szCs w:val="16"/>
              </w:rPr>
              <w:t>、通用全球、福特汽车、PSA、印度</w:t>
            </w:r>
            <w:r>
              <w:rPr>
                <w:color w:val="464646"/>
                <w:spacing w:val="18"/>
                <w:sz w:val="16"/>
                <w:szCs w:val="16"/>
              </w:rPr>
              <w:t xml:space="preserve"> </w:t>
            </w:r>
            <w:r>
              <w:rPr>
                <w:color w:val="464646"/>
                <w:spacing w:val="-2"/>
                <w:sz w:val="16"/>
                <w:szCs w:val="16"/>
              </w:rPr>
              <w:t>马恒达、吉利、奇瑞、江铃汽车、韩国日进等。</w:t>
            </w:r>
          </w:p>
        </w:tc>
      </w:tr>
    </w:tbl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</w:t>
      </w:r>
      <w:r>
        <w:rPr>
          <w:color w:val="4C4D4F"/>
          <w:spacing w:val="17"/>
          <w:sz w:val="15"/>
          <w:szCs w:val="15"/>
        </w:rPr>
        <w:t xml:space="preserve"> </w:t>
      </w:r>
      <w:r>
        <w:rPr>
          <w:color w:val="4C4D4F"/>
          <w:spacing w:val="-3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3"/>
          <w:sz w:val="15"/>
          <w:szCs w:val="15"/>
        </w:rPr>
        <w:t>民生证券研究院                                                     资料</w:t>
      </w:r>
      <w:r>
        <w:rPr>
          <w:color w:val="4C4D4F"/>
          <w:spacing w:val="-4"/>
          <w:sz w:val="15"/>
          <w:szCs w:val="15"/>
        </w:rPr>
        <w:t>来源：</w:t>
      </w:r>
      <w:r>
        <w:rPr>
          <w:color w:val="4C4D4F"/>
          <w:spacing w:val="16"/>
          <w:w w:val="102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iFind，公司公告，</w:t>
      </w:r>
      <w:r>
        <w:rPr>
          <w:color w:val="4C4D4F"/>
          <w:spacing w:val="18"/>
          <w:w w:val="102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民生证券研究院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83" w:line="360" w:lineRule="exact"/>
        <w:ind w:left="404"/>
      </w:pPr>
      <w:r>
        <w:rPr>
          <w:b/>
          <w:bCs/>
          <w:color w:val="4C4D4F"/>
          <w:spacing w:val="4"/>
          <w:position w:val="12"/>
        </w:rPr>
        <w:t>公司股权结构稳定， 董事长为行业资深专家。</w:t>
      </w:r>
      <w:r>
        <w:rPr>
          <w:color w:val="4C4D4F"/>
          <w:spacing w:val="4"/>
          <w:position w:val="12"/>
        </w:rPr>
        <w:t>截至 2023Q3，董事长及一致行</w:t>
      </w:r>
    </w:p>
    <w:p>
      <w:pPr>
        <w:pStyle w:val="BodyText"/>
        <w:spacing w:line="201" w:lineRule="auto"/>
        <w:ind w:left="3"/>
      </w:pPr>
      <w:r>
        <w:rPr>
          <w:color w:val="4C4D4F"/>
          <w:spacing w:val="2"/>
        </w:rPr>
        <w:t>动人合计持有公司 24.23%股份，奇瑞科技持有 15.29%股份，股权结构相对集中。</w:t>
      </w:r>
    </w:p>
    <w:p>
      <w:pPr>
        <w:pStyle w:val="BodyText"/>
        <w:spacing w:before="86" w:line="201" w:lineRule="auto"/>
        <w:ind w:left="2"/>
      </w:pPr>
      <w:r>
        <w:rPr>
          <w:color w:val="4C4D4F"/>
          <w:spacing w:val="6"/>
        </w:rPr>
        <w:t>其中董事长袁永彬先生拥有机械工程博士学位，</w:t>
      </w:r>
      <w:r>
        <w:rPr>
          <w:color w:val="4C4D4F"/>
          <w:spacing w:val="-12"/>
        </w:rPr>
        <w:t xml:space="preserve"> </w:t>
      </w:r>
      <w:r>
        <w:rPr>
          <w:color w:val="4C4D4F"/>
          <w:spacing w:val="6"/>
        </w:rPr>
        <w:t xml:space="preserve">曾担任 </w:t>
      </w:r>
      <w:r>
        <w:rPr>
          <w:color w:val="4C4D4F"/>
        </w:rPr>
        <w:t>ABEX</w:t>
      </w:r>
      <w:r>
        <w:rPr>
          <w:color w:val="4C4D4F"/>
          <w:spacing w:val="6"/>
        </w:rPr>
        <w:t xml:space="preserve"> 开发经理及 </w:t>
      </w:r>
      <w:r>
        <w:rPr>
          <w:color w:val="4C4D4F"/>
        </w:rPr>
        <w:t>TRW</w:t>
      </w:r>
      <w:r>
        <w:rPr>
          <w:color w:val="4C4D4F"/>
          <w:spacing w:val="6"/>
        </w:rPr>
        <w:t xml:space="preserve"> 亚</w:t>
      </w:r>
    </w:p>
    <w:p>
      <w:pPr>
        <w:pStyle w:val="BodyText"/>
        <w:spacing w:before="88" w:line="200" w:lineRule="auto"/>
        <w:ind w:left="2"/>
      </w:pPr>
      <w:r>
        <w:rPr>
          <w:color w:val="4C4D4F"/>
          <w:spacing w:val="4"/>
        </w:rPr>
        <w:t>太区底盘技术总监，</w:t>
      </w:r>
      <w:r>
        <w:rPr>
          <w:color w:val="4C4D4F"/>
          <w:spacing w:val="-10"/>
        </w:rPr>
        <w:t xml:space="preserve"> </w:t>
      </w:r>
      <w:r>
        <w:rPr>
          <w:color w:val="4C4D4F"/>
          <w:spacing w:val="4"/>
        </w:rPr>
        <w:t>是全球汽车制动领域专家，</w:t>
      </w:r>
      <w:r>
        <w:rPr>
          <w:color w:val="4C4D4F"/>
          <w:spacing w:val="-10"/>
        </w:rPr>
        <w:t xml:space="preserve"> </w:t>
      </w:r>
      <w:r>
        <w:rPr>
          <w:color w:val="4C4D4F"/>
          <w:spacing w:val="4"/>
        </w:rPr>
        <w:t>技术积累及海外市场经验丰富；公</w:t>
      </w:r>
    </w:p>
    <w:p>
      <w:pPr>
        <w:pStyle w:val="BodyText"/>
        <w:spacing w:before="88" w:line="201" w:lineRule="auto"/>
        <w:ind w:left="5"/>
      </w:pPr>
      <w:r>
        <w:rPr>
          <w:color w:val="4C4D4F"/>
          <w:spacing w:val="5"/>
        </w:rPr>
        <w:t>司 2019 年起多次推出股权激励计划留住人才，</w:t>
      </w:r>
      <w:r>
        <w:rPr>
          <w:color w:val="4C4D4F"/>
          <w:spacing w:val="-3"/>
        </w:rPr>
        <w:t xml:space="preserve"> </w:t>
      </w:r>
      <w:r>
        <w:rPr>
          <w:color w:val="4C4D4F"/>
          <w:spacing w:val="5"/>
        </w:rPr>
        <w:t>强化公司研发优势。公司架构主要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2"/>
        </w:rPr>
        <w:t>基于业务板块设立，</w:t>
      </w:r>
      <w:r>
        <w:rPr>
          <w:color w:val="4C4D4F"/>
          <w:spacing w:val="20"/>
        </w:rPr>
        <w:t xml:space="preserve"> </w:t>
      </w:r>
      <w:r>
        <w:rPr>
          <w:color w:val="4C4D4F"/>
          <w:spacing w:val="2"/>
        </w:rPr>
        <w:t>下设</w:t>
      </w:r>
      <w:r>
        <w:rPr>
          <w:color w:val="4C4D4F"/>
          <w:spacing w:val="16"/>
        </w:rPr>
        <w:t xml:space="preserve"> </w:t>
      </w:r>
      <w:r>
        <w:rPr>
          <w:color w:val="4C4D4F"/>
          <w:spacing w:val="2"/>
        </w:rPr>
        <w:t>10 个子公司，  主要涉及转向系统、电控系统、机械制动</w:t>
      </w:r>
    </w:p>
    <w:p>
      <w:pPr>
        <w:pStyle w:val="BodyText"/>
        <w:spacing w:before="87" w:line="212" w:lineRule="exact"/>
        <w:ind w:left="1"/>
      </w:pPr>
      <w:r>
        <w:rPr>
          <w:color w:val="4C4D4F"/>
          <w:spacing w:val="8"/>
        </w:rPr>
        <w:t>系统及海外业务。</w:t>
      </w:r>
    </w:p>
    <w:p>
      <w:pPr>
        <w:spacing w:line="212" w:lineRule="exact"/>
        <w:sectPr>
          <w:headerReference w:type="default" r:id="rId30"/>
          <w:footerReference w:type="default" r:id="rId31"/>
          <w:type w:val="continuous"/>
          <w:pgSz w:w="11907" w:h="16839"/>
          <w:pgMar w:top="1378" w:right="709" w:bottom="834" w:left="708" w:header="691" w:footer="464" w:gutter="0"/>
          <w:pgNumType w:start="9"/>
          <w:cols w:num="1" w:space="708" w:equalWidth="0">
            <w:col w:w="10489" w:space="0"/>
          </w:cols>
        </w:sectPr>
      </w:pPr>
    </w:p>
    <w:p>
      <w:pPr>
        <w:spacing w:line="279" w:lineRule="auto"/>
        <w:rPr>
          <w:rFonts w:ascii="Arial"/>
          <w:sz w:val="21"/>
        </w:rPr>
      </w:pPr>
      <w:r>
        <w:pict>
          <v:rect id="_x0000_s1064" style="width:21.45pt;height:2.25pt;margin-top:559.64pt;margin-left:445.64pt;mso-position-horizontal-relative:page;mso-position-vertical-relative:page;position:absolute;z-index:251708416" o:allowincell="f" filled="t" fillcolor="#4c4d4f" stroked="f"/>
        </w:pict>
      </w:r>
      <w:r>
        <w:pict>
          <v:rect id="_x0000_s1065" style="width:19.25pt;height:4.2pt;margin-top:558.68pt;margin-left:364.55pt;mso-position-horizontal-relative:page;mso-position-vertical-relative:page;position:absolute;z-index:251707392" o:allowincell="f" filled="t" fillcolor="#c00000" stroked="f"/>
        </w:pict>
      </w:r>
      <w:r>
        <w:pict>
          <v:shape id="_x0000_s1066" style="width:252.45pt;height:1pt;margin-top:705.94pt;margin-left:35.4pt;mso-position-horizontal-relative:page;mso-position-vertical-relative:page;position:absolute;z-index:251693056" coordorigin="0,0" coordsize="5048,20" o:allowincell="f" path="m,19l5048,19l5048,l,l,19xe" filled="t" fillcolor="#4c4d4f" stroked="f"/>
        </w:pict>
      </w:r>
      <w:r>
        <w:pict>
          <v:shape id="_x0000_s1067" style="width:252.3pt;height:1pt;margin-top:705.94pt;margin-left:301.97pt;mso-position-horizontal-relative:page;mso-position-vertical-relative:page;position:absolute;z-index:251694080" coordorigin="0,0" coordsize="5046,20" o:allowincell="f" path="m,19l5045,19l5045,l,l,19xe" filled="t" fillcolor="#4c4d4f" stroked="f"/>
        </w:pict>
      </w:r>
      <w:r>
        <w:pict>
          <v:shape id="_x0000_s1068" type="#_x0000_t202" style="width:16.05pt;height:10.35pt;margin-top:569.99pt;margin-left:523.73pt;mso-position-horizontal-relative:page;mso-position-vertical-relative:page;position:absolute;z-index:2516981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4"/>
                      <w:sz w:val="13"/>
                      <w:szCs w:val="13"/>
                    </w:rPr>
                    <w:t>80%</w:t>
                  </w:r>
                </w:p>
              </w:txbxContent>
            </v:textbox>
          </v:shape>
        </w:pict>
      </w:r>
      <w:r>
        <w:pict>
          <v:shape id="_x0000_s1069" type="#_x0000_t202" style="width:19.4pt;height:11.5pt;margin-top:569.69pt;margin-left:314.17pt;mso-position-horizontal-relative:page;mso-position-vertical-relative:page;position:absolute;z-index:2516951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2"/>
                      <w:sz w:val="13"/>
                      <w:szCs w:val="13"/>
                    </w:rPr>
                    <w:t>1,000</w:t>
                  </w:r>
                </w:p>
              </w:txbxContent>
            </v:textbox>
          </v:shape>
        </w:pict>
      </w:r>
      <w:r>
        <w:pict>
          <v:shape id="_x0000_s1070" type="#_x0000_t202" style="width:16pt;height:10.4pt;margin-top:589.93pt;margin-left:523.8pt;mso-position-horizontal-relative:page;mso-position-vertical-relative:page;position:absolute;z-index:25170022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60%</w:t>
                  </w:r>
                </w:p>
              </w:txbxContent>
            </v:textbox>
          </v:shape>
        </w:pict>
      </w:r>
      <w:r>
        <w:pict>
          <v:shape id="_x0000_s1071" type="#_x0000_t202" style="width:13.95pt;height:10.4pt;margin-top:589.93pt;margin-left:319.56pt;mso-position-horizontal-relative:page;mso-position-vertical-relative:page;position:absolute;z-index:2517022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800</w:t>
                  </w:r>
                </w:p>
              </w:txbxContent>
            </v:textbox>
          </v:shape>
        </w:pict>
      </w:r>
      <w:r>
        <w:pict>
          <v:shape id="_x0000_s1072" type="#_x0000_t202" style="width:16.3pt;height:10.35pt;margin-top:609.95pt;margin-left:523.46pt;mso-position-horizontal-relative:page;mso-position-vertical-relative:page;position:absolute;z-index:2516971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5"/>
                      <w:sz w:val="13"/>
                      <w:szCs w:val="13"/>
                    </w:rPr>
                    <w:t>40%</w:t>
                  </w:r>
                </w:p>
              </w:txbxContent>
            </v:textbox>
          </v:shape>
        </w:pict>
      </w:r>
      <w:r>
        <w:pict>
          <v:shape id="_x0000_s1073" type="#_x0000_t202" style="width:13.85pt;height:10.35pt;margin-top:609.95pt;margin-left:319.63pt;mso-position-horizontal-relative:page;mso-position-vertical-relative:page;position:absolute;z-index:2517032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2"/>
                      <w:sz w:val="13"/>
                      <w:szCs w:val="13"/>
                    </w:rPr>
                    <w:t>600</w:t>
                  </w:r>
                </w:p>
              </w:txbxContent>
            </v:textbox>
          </v:shape>
        </w:pict>
      </w:r>
      <w:r>
        <w:pict>
          <v:shape id="_x0000_s1074" type="#_x0000_t202" style="width:16pt;height:10.4pt;margin-top:629.89pt;margin-left:523.8pt;mso-position-horizontal-relative:page;mso-position-vertical-relative:page;position:absolute;z-index:2516992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20%</w:t>
                  </w:r>
                </w:p>
              </w:txbxContent>
            </v:textbox>
          </v:shape>
        </w:pict>
      </w:r>
      <w:r>
        <w:pict>
          <v:shape id="_x0000_s1075" type="#_x0000_t202" style="width:14.2pt;height:10.4pt;margin-top:629.89pt;margin-left:319.29pt;mso-position-horizontal-relative:page;mso-position-vertical-relative:page;position:absolute;z-index:25170124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5"/>
                      <w:sz w:val="13"/>
                      <w:szCs w:val="13"/>
                    </w:rPr>
                    <w:t>400</w:t>
                  </w:r>
                </w:p>
              </w:txbxContent>
            </v:textbox>
          </v:shape>
        </w:pict>
      </w:r>
      <w:r>
        <w:pict>
          <v:shape id="_x0000_s1076" type="#_x0000_t202" style="width:12pt;height:10.35pt;margin-top:649.91pt;margin-left:523.71pt;mso-position-horizontal-relative:page;mso-position-vertical-relative:page;position:absolute;z-index:2517053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0%</w:t>
                  </w:r>
                </w:p>
              </w:txbxContent>
            </v:textbox>
          </v:shape>
        </w:pict>
      </w:r>
      <w:r>
        <w:pict>
          <v:shape id="_x0000_s1077" type="#_x0000_t202" style="width:13.85pt;height:10.35pt;margin-top:649.91pt;margin-left:319.63pt;mso-position-horizontal-relative:page;mso-position-vertical-relative:page;position:absolute;z-index:2517043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2"/>
                      <w:sz w:val="13"/>
                      <w:szCs w:val="13"/>
                    </w:rPr>
                    <w:t>200</w:t>
                  </w:r>
                </w:p>
              </w:txbxContent>
            </v:textbox>
          </v:shape>
        </w:pict>
      </w:r>
      <w:r>
        <w:pict>
          <v:shape id="_x0000_s1078" type="#_x0000_t202" style="width:18.95pt;height:10.35pt;margin-top:669.9pt;margin-left:523.93pt;mso-position-horizontal-relative:page;mso-position-vertical-relative:page;position:absolute;z-index:2516961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3"/>
                      <w:sz w:val="13"/>
                      <w:szCs w:val="13"/>
                    </w:rPr>
                    <w:t>-20%</w:t>
                  </w:r>
                </w:p>
              </w:txbxContent>
            </v:textbox>
          </v:shape>
        </w:pict>
      </w:r>
      <w:r>
        <w:pict>
          <v:shape id="_x0000_s1079" type="#_x0000_t202" style="width:5.8pt;height:10.35pt;margin-top:669.9pt;margin-left:327.75pt;mso-position-horizontal-relative:page;mso-position-vertical-relative:page;position:absolute;z-index:25170636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2032" behindDoc="1" locked="0" layoutInCell="0" allowOverlap="1">
            <wp:simplePos x="0" y="0"/>
            <wp:positionH relativeFrom="page">
              <wp:posOffset>924242</wp:posOffset>
            </wp:positionH>
            <wp:positionV relativeFrom="page">
              <wp:posOffset>1454150</wp:posOffset>
            </wp:positionV>
            <wp:extent cx="5448045" cy="272097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48045" cy="272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1" w:line="211" w:lineRule="exact"/>
        <w:ind w:left="119"/>
      </w:pPr>
      <w:r>
        <w:rPr>
          <w:b/>
          <w:bCs/>
          <w:color w:val="4C4D4F"/>
          <w:spacing w:val="8"/>
        </w:rPr>
        <w:t>图4：公司产品结构</w:t>
      </w:r>
    </w:p>
    <w:p>
      <w:pPr>
        <w:spacing w:line="4405" w:lineRule="exact"/>
      </w:pPr>
      <w:r>
        <w:rPr>
          <w:position w:val="-88"/>
        </w:rPr>
        <w:pict>
          <v:group id="_x0000_i1080" style="width:503.75pt;height:220.3pt;mso-position-horizontal-relative:char;mso-position-vertical-relative:line" coordorigin="0,0" coordsize="10075,4406" filled="f" stroked="f">
            <v:rect id="_x0000_s1081" style="width:10075;height:20;position:absolute;top:-1" filled="t" fillcolor="#4c4d4f" stroked="f"/>
            <v:rect id="_x0000_s1082" style="width:10075;height:20;position:absolute;top:4386" filled="t" fillcolor="#4c4d4f" stroked="f"/>
            <w10:wrap type="none"/>
          </v:group>
        </w:pict>
      </w:r>
    </w:p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</w:t>
      </w:r>
      <w:r>
        <w:rPr>
          <w:color w:val="4C4D4F"/>
          <w:spacing w:val="30"/>
          <w:w w:val="101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民生证券研究院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20" w:line="194" w:lineRule="auto"/>
        <w:ind w:left="25"/>
        <w:outlineLvl w:val="0"/>
        <w:rPr>
          <w:sz w:val="28"/>
          <w:szCs w:val="28"/>
        </w:rPr>
      </w:pPr>
      <w:bookmarkStart w:id="11" w:name="bookmark6"/>
      <w:bookmarkEnd w:id="11"/>
      <w:bookmarkStart w:id="12" w:name="bookmark29"/>
      <w:bookmarkEnd w:id="12"/>
      <w:r>
        <w:rPr>
          <w:b/>
          <w:bCs/>
          <w:color w:val="4C4D4F"/>
          <w:spacing w:val="-2"/>
          <w:sz w:val="28"/>
          <w:szCs w:val="28"/>
        </w:rPr>
        <w:t>1.2 业绩稳健增长</w:t>
      </w:r>
      <w:r>
        <w:rPr>
          <w:b/>
          <w:bCs/>
          <w:color w:val="4C4D4F"/>
          <w:spacing w:val="64"/>
          <w:w w:val="101"/>
          <w:sz w:val="28"/>
          <w:szCs w:val="28"/>
        </w:rPr>
        <w:t xml:space="preserve"> </w:t>
      </w:r>
      <w:r>
        <w:rPr>
          <w:b/>
          <w:bCs/>
          <w:color w:val="4C4D4F"/>
          <w:spacing w:val="-2"/>
          <w:sz w:val="28"/>
          <w:szCs w:val="28"/>
        </w:rPr>
        <w:t>费用结构持续优化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1" w:line="363" w:lineRule="exact"/>
        <w:ind w:left="403"/>
      </w:pPr>
      <w:r>
        <w:rPr>
          <w:b/>
          <w:bCs/>
          <w:color w:val="4C4D4F"/>
          <w:spacing w:val="4"/>
          <w:position w:val="12"/>
        </w:rPr>
        <w:t>收入稳定增长，利润屡创新高。</w:t>
      </w:r>
      <w:r>
        <w:rPr>
          <w:color w:val="4C4D4F"/>
          <w:spacing w:val="4"/>
          <w:position w:val="12"/>
        </w:rPr>
        <w:t xml:space="preserve">据业绩预告，2023 </w:t>
      </w:r>
      <w:r>
        <w:rPr>
          <w:color w:val="4C4D4F"/>
          <w:spacing w:val="3"/>
          <w:position w:val="12"/>
        </w:rPr>
        <w:t>年公司实现营收 74.5-78.6</w:t>
      </w:r>
    </w:p>
    <w:p>
      <w:pPr>
        <w:pStyle w:val="BodyText"/>
        <w:spacing w:line="201" w:lineRule="auto"/>
        <w:ind w:left="2"/>
      </w:pPr>
      <w:r>
        <w:rPr>
          <w:color w:val="4C4D4F"/>
          <w:spacing w:val="1"/>
        </w:rPr>
        <w:t>亿元，同比+34.5%~+41.8%，实现归母净利 8.8-9.6 元，同比+26.1%~+37.0%。</w:t>
      </w:r>
    </w:p>
    <w:p>
      <w:pPr>
        <w:pStyle w:val="BodyText"/>
        <w:spacing w:before="87" w:line="201" w:lineRule="auto"/>
        <w:ind w:left="11"/>
      </w:pPr>
      <w:r>
        <w:rPr>
          <w:color w:val="4C4D4F"/>
          <w:spacing w:val="5"/>
        </w:rPr>
        <w:t>2014</w:t>
      </w:r>
      <w:r>
        <w:rPr>
          <w:color w:val="4C4D4F"/>
          <w:spacing w:val="16"/>
        </w:rPr>
        <w:t xml:space="preserve"> </w:t>
      </w:r>
      <w:r>
        <w:rPr>
          <w:color w:val="4C4D4F"/>
          <w:spacing w:val="5"/>
        </w:rPr>
        <w:t>年以来，受益于盘式制动系统新客</w:t>
      </w:r>
      <w:r>
        <w:rPr>
          <w:color w:val="4C4D4F"/>
          <w:spacing w:val="4"/>
        </w:rPr>
        <w:t>户开拓，</w:t>
      </w:r>
      <w:r>
        <w:rPr>
          <w:color w:val="4C4D4F"/>
          <w:spacing w:val="51"/>
          <w:w w:val="101"/>
        </w:rPr>
        <w:t xml:space="preserve"> </w:t>
      </w:r>
      <w:r>
        <w:rPr>
          <w:color w:val="4C4D4F"/>
          <w:spacing w:val="4"/>
        </w:rPr>
        <w:t>及</w:t>
      </w:r>
      <w:r>
        <w:rPr>
          <w:color w:val="4C4D4F"/>
          <w:spacing w:val="32"/>
        </w:rPr>
        <w:t xml:space="preserve"> </w:t>
      </w:r>
      <w:r>
        <w:rPr>
          <w:color w:val="4C4D4F"/>
        </w:rPr>
        <w:t>EPB</w:t>
      </w:r>
      <w:r>
        <w:rPr>
          <w:color w:val="4C4D4F"/>
          <w:spacing w:val="4"/>
        </w:rPr>
        <w:t>、</w:t>
      </w:r>
      <w:r>
        <w:rPr>
          <w:color w:val="4C4D4F"/>
          <w:spacing w:val="-28"/>
        </w:rPr>
        <w:t xml:space="preserve"> </w:t>
      </w:r>
      <w:r>
        <w:rPr>
          <w:color w:val="4C4D4F"/>
        </w:rPr>
        <w:t>IBS</w:t>
      </w:r>
      <w:r>
        <w:rPr>
          <w:color w:val="4C4D4F"/>
          <w:spacing w:val="4"/>
        </w:rPr>
        <w:t>、</w:t>
      </w:r>
      <w:r>
        <w:rPr>
          <w:color w:val="4C4D4F"/>
          <w:spacing w:val="-27"/>
        </w:rPr>
        <w:t xml:space="preserve"> </w:t>
      </w:r>
      <w:r>
        <w:rPr>
          <w:color w:val="4C4D4F"/>
        </w:rPr>
        <w:t>ESC</w:t>
      </w:r>
      <w:r>
        <w:rPr>
          <w:color w:val="4C4D4F"/>
          <w:spacing w:val="4"/>
        </w:rPr>
        <w:t xml:space="preserve"> 等智能电控</w:t>
      </w:r>
    </w:p>
    <w:p>
      <w:pPr>
        <w:pStyle w:val="BodyText"/>
        <w:spacing w:before="88" w:line="200" w:lineRule="auto"/>
        <w:ind w:left="2"/>
      </w:pPr>
      <w:r>
        <w:rPr>
          <w:color w:val="4C4D4F"/>
          <w:spacing w:val="5"/>
        </w:rPr>
        <w:t>产品及轻量化零部件陆续突破并量产，公司收入规模快速扩张，</w:t>
      </w:r>
      <w:r>
        <w:rPr>
          <w:color w:val="4C4D4F"/>
          <w:spacing w:val="20"/>
        </w:rPr>
        <w:t xml:space="preserve">  </w:t>
      </w:r>
      <w:r>
        <w:rPr>
          <w:color w:val="4C4D4F"/>
          <w:spacing w:val="5"/>
        </w:rPr>
        <w:t>2014-2023 年间</w:t>
      </w:r>
    </w:p>
    <w:p>
      <w:pPr>
        <w:pStyle w:val="BodyText"/>
        <w:spacing w:before="88" w:line="201" w:lineRule="auto"/>
        <w:ind w:left="7"/>
      </w:pPr>
      <w:r>
        <w:rPr>
          <w:color w:val="4C4D4F"/>
          <w:spacing w:val="5"/>
        </w:rPr>
        <w:t xml:space="preserve">收入及利润的 </w:t>
      </w:r>
      <w:r>
        <w:rPr>
          <w:color w:val="4C4D4F"/>
        </w:rPr>
        <w:t>CAGR</w:t>
      </w:r>
      <w:r>
        <w:rPr>
          <w:color w:val="4C4D4F"/>
          <w:spacing w:val="5"/>
        </w:rPr>
        <w:t xml:space="preserve"> 分别达到 28.5%、</w:t>
      </w:r>
      <w:r>
        <w:rPr>
          <w:color w:val="4C4D4F"/>
          <w:spacing w:val="-14"/>
        </w:rPr>
        <w:t xml:space="preserve"> </w:t>
      </w:r>
      <w:r>
        <w:rPr>
          <w:color w:val="4C4D4F"/>
          <w:spacing w:val="5"/>
        </w:rPr>
        <w:t>34.5%，发展势头强劲。</w:t>
      </w:r>
    </w:p>
    <w:p>
      <w:pPr>
        <w:spacing w:before="93"/>
      </w:pPr>
    </w:p>
    <w:p>
      <w:pPr>
        <w:spacing w:before="92"/>
      </w:pPr>
    </w:p>
    <w:p>
      <w:pPr>
        <w:sectPr>
          <w:headerReference w:type="default" r:id="rId33"/>
          <w:footerReference w:type="default" r:id="rId34"/>
          <w:pgSz w:w="11907" w:h="16839"/>
          <w:pgMar w:top="1378" w:right="709" w:bottom="834" w:left="708" w:header="691" w:footer="464" w:gutter="0"/>
          <w:pgNumType w:start="10"/>
          <w:cols w:num="1" w:space="708" w:equalWidth="0">
            <w:col w:w="10489" w:space="0"/>
          </w:cols>
        </w:sectPr>
      </w:pPr>
    </w:p>
    <w:p>
      <w:pPr>
        <w:pStyle w:val="BodyText"/>
        <w:spacing w:before="42" w:line="197" w:lineRule="auto"/>
        <w:ind w:left="119"/>
      </w:pPr>
      <w:r>
        <w:pict>
          <v:shape id="_x0000_s1083" style="width:252.45pt;height:1pt;margin-top:12.59pt;margin-left:0;position:absolute;z-index:251710464" coordorigin="0,0" coordsize="5048,20" path="m,19l5048,19l5048,l,l,19xe" filled="t" fillcolor="#4c4d4f" stroked="f"/>
        </w:pict>
      </w:r>
      <w:bookmarkStart w:id="13" w:name="bookmark30"/>
      <w:bookmarkEnd w:id="13"/>
      <w:r>
        <w:rPr>
          <w:b/>
          <w:bCs/>
          <w:color w:val="4C4D4F"/>
          <w:spacing w:val="1"/>
        </w:rPr>
        <w:t>图5：公司营业收入及同比增速（百万元，</w:t>
      </w:r>
      <w:r>
        <w:rPr>
          <w:b/>
          <w:bCs/>
          <w:color w:val="4C4D4F"/>
          <w:spacing w:val="24"/>
        </w:rPr>
        <w:t xml:space="preserve">  </w:t>
      </w:r>
      <w:r>
        <w:rPr>
          <w:b/>
          <w:bCs/>
          <w:color w:val="4C4D4F"/>
          <w:spacing w:val="1"/>
        </w:rPr>
        <w:t>%）</w:t>
      </w:r>
    </w:p>
    <w:tbl>
      <w:tblPr>
        <w:tblStyle w:val="TableNormal1"/>
        <w:tblW w:w="4791" w:type="dxa"/>
        <w:tblInd w:w="2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0"/>
        <w:gridCol w:w="3974"/>
        <w:gridCol w:w="417"/>
      </w:tblGrid>
      <w:tr>
        <w:tblPrEx>
          <w:tblW w:w="4791" w:type="dxa"/>
          <w:tblInd w:w="24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36"/>
        </w:trPr>
        <w:tc>
          <w:tcPr>
            <w:tcW w:w="400" w:type="dxa"/>
            <w:vAlign w:val="top"/>
          </w:tcPr>
          <w:p>
            <w:pPr>
              <w:pStyle w:val="TableText"/>
              <w:spacing w:before="189" w:line="204" w:lineRule="auto"/>
              <w:ind w:left="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9,000</w:t>
            </w:r>
          </w:p>
          <w:p>
            <w:pPr>
              <w:pStyle w:val="TableText"/>
              <w:spacing w:before="159" w:line="204" w:lineRule="auto"/>
              <w:ind w:left="6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7,500</w:t>
            </w:r>
          </w:p>
          <w:p>
            <w:pPr>
              <w:pStyle w:val="TableText"/>
              <w:spacing w:before="160" w:line="204" w:lineRule="auto"/>
              <w:ind w:left="6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6,000</w:t>
            </w:r>
          </w:p>
          <w:p>
            <w:pPr>
              <w:pStyle w:val="TableText"/>
              <w:spacing w:before="159" w:line="204" w:lineRule="auto"/>
              <w:rPr>
                <w:sz w:val="13"/>
                <w:szCs w:val="13"/>
              </w:rPr>
            </w:pPr>
            <w:r>
              <w:rPr>
                <w:color w:val="4C4D4F"/>
                <w:spacing w:val="4"/>
                <w:sz w:val="13"/>
                <w:szCs w:val="13"/>
              </w:rPr>
              <w:t>4,500</w:t>
            </w:r>
          </w:p>
          <w:p>
            <w:pPr>
              <w:pStyle w:val="TableText"/>
              <w:spacing w:before="159" w:line="204" w:lineRule="auto"/>
              <w:ind w:left="8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3,000</w:t>
            </w:r>
          </w:p>
          <w:p>
            <w:pPr>
              <w:pStyle w:val="TableText"/>
              <w:spacing w:before="160" w:line="204" w:lineRule="auto"/>
              <w:ind w:left="13"/>
              <w:rPr>
                <w:sz w:val="13"/>
                <w:szCs w:val="13"/>
              </w:rPr>
            </w:pPr>
            <w:r>
              <w:rPr>
                <w:color w:val="4C4D4F"/>
                <w:spacing w:val="2"/>
                <w:sz w:val="13"/>
                <w:szCs w:val="13"/>
              </w:rPr>
              <w:t>1,500</w:t>
            </w:r>
          </w:p>
          <w:p>
            <w:pPr>
              <w:pStyle w:val="TableText"/>
              <w:spacing w:before="165" w:line="180" w:lineRule="auto"/>
              <w:ind w:left="285"/>
              <w:rPr>
                <w:sz w:val="13"/>
                <w:szCs w:val="13"/>
              </w:rPr>
            </w:pPr>
            <w:r>
              <w:rPr>
                <w:color w:val="4C4D4F"/>
                <w:sz w:val="13"/>
                <w:szCs w:val="13"/>
              </w:rPr>
              <w:t>0</w:t>
            </w:r>
          </w:p>
        </w:tc>
        <w:tc>
          <w:tcPr>
            <w:tcW w:w="3974" w:type="dxa"/>
            <w:vAlign w:val="top"/>
          </w:tcPr>
          <w:p>
            <w:pPr>
              <w:pStyle w:val="TableText"/>
              <w:spacing w:line="189" w:lineRule="auto"/>
              <w:ind w:left="661"/>
              <w:rPr>
                <w:sz w:val="13"/>
                <w:szCs w:val="13"/>
              </w:rPr>
            </w:pPr>
            <w:r>
              <w:rPr>
                <w:color w:val="4C4D4F"/>
                <w:sz w:val="13"/>
                <w:szCs w:val="13"/>
              </w:rPr>
              <w:drawing>
                <wp:inline distT="0" distB="0" distL="0" distR="0">
                  <wp:extent cx="243840" cy="52778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C4D4F"/>
                <w:spacing w:val="7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9"/>
                <w:sz w:val="13"/>
                <w:szCs w:val="13"/>
              </w:rPr>
              <w:t>营业总收入(</w:t>
            </w:r>
            <w:r>
              <w:rPr>
                <w:color w:val="4C4D4F"/>
                <w:sz w:val="13"/>
                <w:szCs w:val="13"/>
              </w:rPr>
              <w:t>LHS</w:t>
            </w:r>
            <w:r>
              <w:rPr>
                <w:color w:val="4C4D4F"/>
                <w:spacing w:val="9"/>
                <w:sz w:val="13"/>
                <w:szCs w:val="13"/>
              </w:rPr>
              <w:t xml:space="preserve">)     </w:t>
            </w:r>
            <w:r>
              <w:rPr>
                <w:strike/>
                <w:color w:val="4C4D4F"/>
                <w:sz w:val="13"/>
                <w:szCs w:val="13"/>
              </w:rPr>
              <w:t xml:space="preserve">           </w:t>
            </w:r>
            <w:r>
              <w:rPr>
                <w:color w:val="4C4D4F"/>
                <w:spacing w:val="-13"/>
                <w:sz w:val="13"/>
                <w:szCs w:val="13"/>
              </w:rPr>
              <w:t xml:space="preserve"> </w:t>
            </w:r>
            <w:r>
              <w:rPr>
                <w:color w:val="4C4D4F"/>
                <w:sz w:val="13"/>
                <w:szCs w:val="13"/>
              </w:rPr>
              <w:t>yoy</w:t>
            </w:r>
            <w:r>
              <w:rPr>
                <w:color w:val="4C4D4F"/>
                <w:spacing w:val="9"/>
                <w:sz w:val="13"/>
                <w:szCs w:val="13"/>
              </w:rPr>
              <w:t>(</w:t>
            </w:r>
            <w:r>
              <w:rPr>
                <w:color w:val="4C4D4F"/>
                <w:sz w:val="13"/>
                <w:szCs w:val="13"/>
              </w:rPr>
              <w:t>RHS</w:t>
            </w:r>
            <w:r>
              <w:rPr>
                <w:color w:val="4C4D4F"/>
                <w:spacing w:val="9"/>
                <w:sz w:val="13"/>
                <w:szCs w:val="13"/>
              </w:rPr>
              <w:t>)</w:t>
            </w:r>
          </w:p>
          <w:p>
            <w:pPr>
              <w:spacing w:line="71" w:lineRule="exact"/>
            </w:pPr>
          </w:p>
          <w:tbl>
            <w:tblPr>
              <w:tblStyle w:val="TableNormal1"/>
              <w:tblW w:w="3866" w:type="dxa"/>
              <w:tblInd w:w="6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866"/>
            </w:tblGrid>
            <w:tr>
              <w:tblPrEx>
                <w:tblW w:w="3866" w:type="dxa"/>
                <w:tblInd w:w="6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104"/>
              </w:trPr>
              <w:tc>
                <w:tcPr>
                  <w:tcW w:w="3866" w:type="dxa"/>
                  <w:tcBorders>
                    <w:left w:val="single" w:sz="6" w:space="0" w:color="4C4D4F"/>
                    <w:bottom w:val="single" w:sz="6" w:space="0" w:color="4C4D4F"/>
                  </w:tcBorders>
                  <w:vAlign w:val="top"/>
                </w:tcPr>
                <w:p>
                  <w:pPr>
                    <w:spacing w:before="7" w:line="2087" w:lineRule="exact"/>
                    <w:ind w:firstLine="165"/>
                  </w:pPr>
                  <w:r>
                    <w:pict>
                      <v:shape id="_x0000_s1084" style="width:2.5pt;height:70.6pt;margin-top:17.51pt;margin-left:-193.68pt;mso-position-horizontal-relative:right-margin-area;mso-position-vertical-relative:top-margin-area;position:absolute;z-index:251709440" coordorigin="0,0" coordsize="50,1411" path="m,1404l49,1404m,1053l49,1053m,705l49,705m,355l49,355m,7l49,7e" filled="f" strokecolor="#4c4d4f" strokeweight="0.75pt"/>
                    </w:pict>
                  </w:r>
                  <w:r>
                    <w:rPr>
                      <w:position w:val="-41"/>
                    </w:rPr>
                    <w:drawing>
                      <wp:inline distT="0" distB="0" distL="0" distR="0">
                        <wp:extent cx="2345283" cy="1324927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45283" cy="13249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3866" w:type="dxa"/>
                <w:tblInd w:w="60" w:type="dxa"/>
                <w:tblLayout w:type="fixed"/>
              </w:tblPrEx>
              <w:trPr>
                <w:trHeight w:val="33"/>
              </w:trPr>
              <w:tc>
                <w:tcPr>
                  <w:tcW w:w="3866" w:type="dxa"/>
                  <w:tcBorders>
                    <w:top w:val="single" w:sz="6" w:space="0" w:color="4C4D4F"/>
                  </w:tcBorders>
                  <w:vAlign w:val="top"/>
                </w:tcPr>
                <w:p>
                  <w:pPr>
                    <w:spacing w:line="22" w:lineRule="exact"/>
                    <w:ind w:firstLine="34"/>
                  </w:pPr>
                  <w:r>
                    <w:rPr>
                      <w:position w:val="-1"/>
                    </w:rPr>
                    <w:pict>
                      <v:shape id="_x0000_i1085" style="width:189.5pt;height:2.5pt;mso-position-horizontal-relative:char;mso-position-vertical-relative:line" coordorigin="0,0" coordsize="3790,50" path="m7,l7,49m385,l385,49m762,l762,49m1139,l1139,49m1518,l1518,49m1895,l1895,49m2271,l2271,49m2651,l2651,49m3027,l3027,49m3404,l3404,49m3782,l3782,49e" filled="f" strokecolor="#4c4d4f" strokeweight="0.75pt">
                        <w10:wrap type="none"/>
                      </v:shape>
                    </w:pict>
                  </w:r>
                </w:p>
              </w:tc>
            </w:tr>
          </w:tbl>
          <w:p/>
        </w:tc>
        <w:tc>
          <w:tcPr>
            <w:tcW w:w="417" w:type="dxa"/>
            <w:vAlign w:val="top"/>
          </w:tcPr>
          <w:p>
            <w:pPr>
              <w:pStyle w:val="TableText"/>
              <w:spacing w:before="194" w:line="180" w:lineRule="auto"/>
              <w:jc w:val="right"/>
              <w:rPr>
                <w:sz w:val="13"/>
                <w:szCs w:val="13"/>
              </w:rPr>
            </w:pPr>
            <w:r>
              <w:rPr>
                <w:color w:val="4C4D4F"/>
                <w:spacing w:val="2"/>
                <w:sz w:val="13"/>
                <w:szCs w:val="13"/>
              </w:rPr>
              <w:t>100%</w:t>
            </w:r>
          </w:p>
          <w:p>
            <w:pPr>
              <w:pStyle w:val="TableText"/>
              <w:spacing w:before="182" w:line="180" w:lineRule="auto"/>
              <w:ind w:left="53"/>
              <w:rPr>
                <w:sz w:val="13"/>
                <w:szCs w:val="13"/>
              </w:rPr>
            </w:pPr>
            <w:r>
              <w:rPr>
                <w:color w:val="4C4D4F"/>
                <w:spacing w:val="4"/>
                <w:sz w:val="13"/>
                <w:szCs w:val="13"/>
              </w:rPr>
              <w:t>80%</w:t>
            </w:r>
          </w:p>
          <w:p>
            <w:pPr>
              <w:pStyle w:val="TableText"/>
              <w:spacing w:before="182" w:line="180" w:lineRule="auto"/>
              <w:ind w:left="54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60%</w:t>
            </w:r>
          </w:p>
          <w:p>
            <w:pPr>
              <w:pStyle w:val="TableText"/>
              <w:spacing w:before="182" w:line="180" w:lineRule="auto"/>
              <w:ind w:left="47"/>
              <w:rPr>
                <w:sz w:val="13"/>
                <w:szCs w:val="13"/>
              </w:rPr>
            </w:pPr>
            <w:r>
              <w:rPr>
                <w:color w:val="4C4D4F"/>
                <w:spacing w:val="5"/>
                <w:sz w:val="13"/>
                <w:szCs w:val="13"/>
              </w:rPr>
              <w:t>40%</w:t>
            </w:r>
          </w:p>
          <w:p>
            <w:pPr>
              <w:pStyle w:val="TableText"/>
              <w:spacing w:before="182" w:line="180" w:lineRule="auto"/>
              <w:ind w:left="54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20%</w:t>
            </w:r>
          </w:p>
          <w:p>
            <w:pPr>
              <w:pStyle w:val="TableText"/>
              <w:spacing w:before="182" w:line="180" w:lineRule="auto"/>
              <w:ind w:left="52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0%</w:t>
            </w:r>
          </w:p>
          <w:p>
            <w:pPr>
              <w:pStyle w:val="TableText"/>
              <w:spacing w:before="182" w:line="180" w:lineRule="auto"/>
              <w:ind w:left="57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-20%</w:t>
            </w:r>
          </w:p>
        </w:tc>
      </w:tr>
    </w:tbl>
    <w:p>
      <w:pPr>
        <w:sectPr>
          <w:headerReference w:type="default" r:id="rId37"/>
          <w:footerReference w:type="default" r:id="rId38"/>
          <w:type w:val="continuous"/>
          <w:pgSz w:w="11907" w:h="16839"/>
          <w:pgMar w:top="1378" w:right="709" w:bottom="834" w:left="708" w:header="691" w:footer="464" w:gutter="0"/>
          <w:pgNumType w:start="11"/>
          <w:cols w:num="2" w:space="708" w:equalWidth="0">
            <w:col w:w="5232" w:space="100"/>
            <w:col w:w="5158" w:space="0"/>
          </w:cols>
        </w:sectPr>
      </w:pPr>
    </w:p>
    <w:tbl>
      <w:tblPr>
        <w:tblStyle w:val="TableNormal2"/>
        <w:tblW w:w="4791" w:type="dxa"/>
        <w:tblInd w:w="2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0"/>
        <w:gridCol w:w="3974"/>
        <w:gridCol w:w="417"/>
      </w:tblGrid>
      <w:tr>
        <w:tblPrEx>
          <w:tblW w:w="4791" w:type="dxa"/>
          <w:tblInd w:w="24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36"/>
        </w:trPr>
        <w:tc>
          <w:tcPr>
            <w:tcW w:w="400" w:type="dxa"/>
            <w:vAlign w:val="top"/>
          </w:tcPr>
          <w:p/>
        </w:tc>
        <w:tc>
          <w:tcPr>
            <w:tcW w:w="3974" w:type="dxa"/>
            <w:vAlign w:val="top"/>
          </w:tcPr>
          <w:p>
            <w:pPr>
              <w:spacing w:before="85" w:line="340" w:lineRule="exact"/>
              <w:ind w:firstLine="39"/>
            </w:pPr>
            <w:r>
              <w:rPr>
                <w:position w:val="-6"/>
              </w:rPr>
              <w:drawing>
                <wp:inline distT="0" distB="0" distL="0" distR="0">
                  <wp:extent cx="2339682" cy="21588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682" cy="21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/>
        </w:tc>
      </w:tr>
    </w:tbl>
    <w:p>
      <w:pPr>
        <w:pStyle w:val="BodyText"/>
        <w:spacing w:before="235" w:line="195" w:lineRule="auto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</w:t>
      </w:r>
      <w:r>
        <w:rPr>
          <w:color w:val="4C4D4F"/>
          <w:spacing w:val="30"/>
          <w:w w:val="101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民生证券研究院</w:t>
      </w:r>
    </w:p>
    <w:p>
      <w:pPr>
        <w:pStyle w:val="BodyText"/>
        <w:spacing w:before="48" w:line="161" w:lineRule="exact"/>
        <w:ind w:left="109"/>
        <w:rPr>
          <w:sz w:val="15"/>
          <w:szCs w:val="15"/>
        </w:rPr>
      </w:pPr>
      <w:r>
        <w:rPr>
          <w:color w:val="4C4D4F"/>
          <w:spacing w:val="-4"/>
          <w:sz w:val="15"/>
          <w:szCs w:val="15"/>
        </w:rPr>
        <w:t>注：</w:t>
      </w:r>
      <w:r>
        <w:rPr>
          <w:color w:val="4C4D4F"/>
          <w:spacing w:val="17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2023 年收入取业绩预告中值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197" w:lineRule="auto"/>
        <w:ind w:left="119"/>
      </w:pPr>
      <w:r>
        <w:pict>
          <v:shape id="_x0000_s1086" style="width:252.3pt;height:1pt;margin-top:12.52pt;margin-left:0;position:absolute;z-index:251730944" coordorigin="0,0" coordsize="5046,20" path="m,19l5045,19l5045,l,l,19xe" filled="t" fillcolor="#4c4d4f" stroked="f"/>
        </w:pict>
      </w:r>
      <w:bookmarkStart w:id="14" w:name="bookmark31"/>
      <w:bookmarkEnd w:id="14"/>
      <w:r>
        <w:rPr>
          <w:b/>
          <w:bCs/>
          <w:color w:val="4C4D4F"/>
          <w:spacing w:val="7"/>
        </w:rPr>
        <w:t>图6：公司归母净利润及同比增速（百万元，</w:t>
      </w:r>
      <w:r>
        <w:rPr>
          <w:b/>
          <w:bCs/>
          <w:color w:val="4C4D4F"/>
          <w:spacing w:val="-20"/>
        </w:rPr>
        <w:t xml:space="preserve"> </w:t>
      </w:r>
      <w:r>
        <w:rPr>
          <w:b/>
          <w:bCs/>
          <w:color w:val="4C4D4F"/>
          <w:spacing w:val="7"/>
        </w:rPr>
        <w:t>%）</w:t>
      </w:r>
    </w:p>
    <w:p>
      <w:pPr>
        <w:pStyle w:val="BodyText"/>
        <w:spacing w:before="111" w:line="200" w:lineRule="auto"/>
        <w:ind w:left="1688"/>
        <w:rPr>
          <w:sz w:val="13"/>
          <w:szCs w:val="13"/>
        </w:rPr>
      </w:pPr>
      <w:r>
        <w:pict>
          <v:shape id="_x0000_s1087" type="#_x0000_t202" style="width:32.5pt;height:10.75pt;margin-top:4.63pt;margin-left:165.14pt;position:absolute;z-index:2517114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C4D4F"/>
                      <w:spacing w:val="5"/>
                      <w:sz w:val="13"/>
                      <w:szCs w:val="13"/>
                    </w:rPr>
                    <w:t>yoy(RHS)</w:t>
                  </w:r>
                </w:p>
              </w:txbxContent>
            </v:textbox>
          </v:shape>
        </w:pict>
      </w:r>
      <w:r>
        <w:rPr>
          <w:color w:val="4C4D4F"/>
          <w:spacing w:val="8"/>
          <w:sz w:val="13"/>
          <w:szCs w:val="13"/>
        </w:rPr>
        <w:t>归母净利润(</w:t>
      </w:r>
      <w:r>
        <w:rPr>
          <w:color w:val="4C4D4F"/>
          <w:sz w:val="13"/>
          <w:szCs w:val="13"/>
        </w:rPr>
        <w:t>LHS</w:t>
      </w:r>
      <w:r>
        <w:rPr>
          <w:color w:val="4C4D4F"/>
          <w:spacing w:val="8"/>
          <w:sz w:val="13"/>
          <w:szCs w:val="13"/>
        </w:rPr>
        <w:t>)</w:t>
      </w:r>
    </w:p>
    <w:p>
      <w:pPr>
        <w:spacing w:line="139" w:lineRule="exact"/>
      </w:pPr>
    </w:p>
    <w:tbl>
      <w:tblPr>
        <w:tblStyle w:val="TableNormal2"/>
        <w:tblW w:w="3636" w:type="dxa"/>
        <w:tblInd w:w="710" w:type="dxa"/>
        <w:tblBorders>
          <w:top w:val="single" w:sz="6" w:space="0" w:color="4C4D4F"/>
          <w:left w:val="single" w:sz="6" w:space="0" w:color="4C4D4F"/>
          <w:bottom w:val="single" w:sz="6" w:space="0" w:color="4C4D4F"/>
          <w:right w:val="single" w:sz="6" w:space="0" w:color="4C4D4F"/>
          <w:insideH w:val="single" w:sz="6" w:space="0" w:color="4C4D4F"/>
          <w:insideV w:val="single" w:sz="6" w:space="0" w:color="4C4D4F"/>
        </w:tblBorders>
        <w:tblLayout w:type="fixed"/>
      </w:tblPr>
      <w:tblGrid>
        <w:gridCol w:w="467"/>
        <w:gridCol w:w="3059"/>
        <w:gridCol w:w="110"/>
      </w:tblGrid>
      <w:tr>
        <w:tblPrEx>
          <w:tblW w:w="3636" w:type="dxa"/>
          <w:tblInd w:w="710" w:type="dxa"/>
          <w:tblBorders>
            <w:top w:val="single" w:sz="6" w:space="0" w:color="4C4D4F"/>
            <w:left w:val="single" w:sz="6" w:space="0" w:color="4C4D4F"/>
            <w:bottom w:val="single" w:sz="6" w:space="0" w:color="4C4D4F"/>
            <w:right w:val="single" w:sz="6" w:space="0" w:color="4C4D4F"/>
            <w:insideH w:val="single" w:sz="6" w:space="0" w:color="4C4D4F"/>
            <w:insideV w:val="single" w:sz="6" w:space="0" w:color="4C4D4F"/>
          </w:tblBorders>
          <w:tblLayout w:type="fixed"/>
        </w:tblPrEx>
        <w:trPr>
          <w:trHeight w:val="2024"/>
        </w:trPr>
        <w:tc>
          <w:tcPr>
            <w:tcW w:w="467" w:type="dxa"/>
            <w:tcBorders>
              <w:right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line="1629" w:lineRule="exact"/>
            </w:pPr>
            <w:r>
              <w:rPr>
                <w:position w:val="-32"/>
              </w:rPr>
              <w:drawing>
                <wp:inline distT="0" distB="0" distL="0" distR="0">
                  <wp:extent cx="252412" cy="103441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12" cy="103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9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88" style="width:5.7pt;height:27.8pt;margin-top:71.76pt;margin-left:-114.86pt;mso-position-horizontal-relative:right-margin-area;mso-position-vertical-relative:top-margin-area;position:absolute;z-index:251721728" filled="t" fillcolor="#c00000" stroked="f"/>
              </w:pict>
            </w:r>
            <w:r>
              <w:pict>
                <v:rect id="_x0000_s1089" style="width:5.7pt;height:46.15pt;margin-top:53.4pt;margin-left:-61.58pt;mso-position-horizontal-relative:right-margin-area;mso-position-vertical-relative:top-margin-area;position:absolute;z-index:251728896" filled="t" fillcolor="#c00000" stroked="f"/>
              </w:pict>
            </w:r>
            <w:r>
              <w:pict>
                <v:rect id="_x0000_s1090" style="width:5.7pt;height:50.6pt;margin-top:48.96pt;margin-left:-43.82pt;mso-position-horizontal-relative:right-margin-area;mso-position-vertical-relative:top-margin-area;position:absolute;z-index:251727872" filled="t" fillcolor="#c00000" stroked="f">
                  <v:fill opacity="63223f"/>
                </v:rect>
              </w:pict>
            </w:r>
            <w:r>
              <w:pict>
                <v:rect id="_x0000_s1091" style="width:5.7pt;height:23.8pt;margin-top:75.72pt;margin-left:-97.1pt;mso-position-horizontal-relative:right-margin-area;mso-position-vertical-relative:top-margin-area;position:absolute;z-index:251726848" filled="t" fillcolor="#c00000" stroked="f"/>
              </w:pict>
            </w:r>
            <w:r>
              <w:pict>
                <v:rect id="_x0000_s1092" style="width:5.7pt;height:40.25pt;margin-top:59.28pt;margin-left:-79.34pt;mso-position-horizontal-relative:right-margin-area;mso-position-vertical-relative:top-margin-area;position:absolute;z-index:251717632" filled="t" fillcolor="#c00000" stroked="f"/>
              </w:pict>
            </w:r>
            <w:r>
              <w:pict>
                <v:rect id="_x0000_s1093" style="width:5.6pt;height:91.8pt;margin-top:7.74pt;margin-left:-8.3pt;mso-position-horizontal-relative:right-margin-area;mso-position-vertical-relative:top-margin-area;position:absolute;z-index:251723776" filled="t" fillcolor="#c00000" stroked="f"/>
              </w:pict>
            </w:r>
            <w:r>
              <w:pict>
                <v:rect id="_x0000_s1094" style="width:5.7pt;height:16.6pt;margin-top:82.92pt;margin-left:-150.38pt;mso-position-horizontal-relative:right-margin-area;mso-position-vertical-relative:top-margin-area;position:absolute;z-index:251716608" filled="t" fillcolor="#c00000" stroked="f"/>
              </w:pict>
            </w:r>
            <w:r>
              <w:pict>
                <v:rect id="_x0000_s1095" style="width:5.7pt;height:27.3pt;margin-top:72.24pt;margin-left:-132.62pt;mso-position-horizontal-relative:right-margin-area;mso-position-vertical-relative:top-margin-area;position:absolute;z-index:251725824" filled="t" fillcolor="#c00000" stroked="f"/>
              </w:pict>
            </w:r>
            <w:r>
              <w:pict>
                <v:rect id="_x0000_s1096" style="width:5.7pt;height:69.9pt;margin-top:29.64pt;margin-left:-26.06pt;mso-position-horizontal-relative:right-margin-area;mso-position-vertical-relative:top-margin-area;position:absolute;z-index:251724800" filled="t" fillcolor="#c00000" stroked="f"/>
              </w:pict>
            </w:r>
            <w:r>
              <w:pict>
                <v:rect id="_x0000_s1097" style="width:0.75pt;height:2.5pt;margin-top:99.5pt;margin-left:-14.72pt;mso-position-horizontal-relative:right-margin-area;mso-position-vertical-relative:top-margin-area;position:absolute;z-index:251713536" filled="t" fillcolor="#4c4d4f" stroked="f"/>
              </w:pict>
            </w:r>
            <w:r>
              <w:pict>
                <v:rect id="_x0000_s1098" style="width:0.75pt;height:2.5pt;margin-top:99.5pt;margin-left:-50.24pt;mso-position-horizontal-relative:right-margin-area;mso-position-vertical-relative:top-margin-area;position:absolute;z-index:251719680" filled="t" fillcolor="#4c4d4f" stroked="f"/>
              </w:pict>
            </w:r>
            <w:r>
              <w:pict>
                <v:rect id="_x0000_s1099" style="width:0.75pt;height:2.5pt;margin-top:99.5pt;margin-left:-68pt;mso-position-horizontal-relative:right-margin-area;mso-position-vertical-relative:top-margin-area;position:absolute;z-index:251720704" filled="t" fillcolor="#4c4d4f" stroked="f"/>
              </w:pict>
            </w:r>
            <w:r>
              <w:pict>
                <v:rect id="_x0000_s1100" style="width:0.75pt;height:2.5pt;margin-top:99.5pt;margin-left:-121.28pt;mso-position-horizontal-relative:right-margin-area;mso-position-vertical-relative:top-margin-area;position:absolute;z-index:251715584" filled="t" fillcolor="#4c4d4f" stroked="f"/>
              </w:pict>
            </w:r>
            <w:r>
              <w:pict>
                <v:rect id="_x0000_s1101" style="width:0.75pt;height:2.5pt;margin-top:99.5pt;margin-left:-139.04pt;mso-position-horizontal-relative:right-margin-area;mso-position-vertical-relative:top-margin-area;position:absolute;z-index:251718656" filled="t" fillcolor="#4c4d4f" stroked="f"/>
              </w:pict>
            </w:r>
            <w:r>
              <w:pict>
                <v:rect id="_x0000_s1102" style="width:0.75pt;height:2.5pt;margin-top:99.5pt;margin-left:-103.52pt;mso-position-horizontal-relative:right-margin-area;mso-position-vertical-relative:top-margin-area;position:absolute;z-index:251714560" filled="t" fillcolor="#4c4d4f" stroked="f"/>
              </w:pict>
            </w:r>
            <w:r>
              <w:pict>
                <v:rect id="_x0000_s1103" style="width:0.75pt;height:2.5pt;margin-top:99.5pt;margin-left:-32.48pt;mso-position-horizontal-relative:right-margin-area;mso-position-vertical-relative:top-margin-area;position:absolute;z-index:251712512" filled="t" fillcolor="#4c4d4f" stroked="f"/>
              </w:pict>
            </w:r>
            <w:r>
              <w:pict>
                <v:rect id="_x0000_s1104" style="width:0.75pt;height:2.5pt;margin-top:99.5pt;margin-left:-85.76pt;mso-position-horizontal-relative:right-margin-area;mso-position-vertical-relative:top-margin-area;position:absolute;z-index:251722752" filled="t" fillcolor="#4c4d4f" stroked="f"/>
              </w:pict>
            </w:r>
            <w:r>
              <w:drawing>
                <wp:anchor distT="0" distB="0" distL="0" distR="0" simplePos="0" relativeHeight="251729920" behindDoc="0" locked="0" layoutInCell="1" allowOverlap="1">
                  <wp:simplePos x="0" y="0"/>
                  <wp:positionH relativeFrom="rightMargin">
                    <wp:posOffset>-1711335</wp:posOffset>
                  </wp:positionH>
                  <wp:positionV relativeFrom="topMargin">
                    <wp:posOffset>-5270</wp:posOffset>
                  </wp:positionV>
                  <wp:extent cx="1656471" cy="1212786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471" cy="1212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0" w:type="dxa"/>
            <w:tcBorders>
              <w:left w:val="nil"/>
            </w:tcBorders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line="1213" w:lineRule="exact"/>
              <w:ind w:firstLine="68"/>
            </w:pPr>
            <w:r>
              <w:rPr>
                <w:position w:val="-24"/>
              </w:rPr>
              <w:pict>
                <v:shape id="_x0000_i1105" style="width:2.5pt;height:60.65pt;mso-position-horizontal-relative:char;mso-position-vertical-relative:line" coordorigin="0,0" coordsize="50,1213" path="m,1205l49,1205m,806l49,806m,405l49,405m,7l49,7e" filled="f" strokecolor="#4c4d4f" strokeweight="0.75pt">
                  <w10:wrap type="none"/>
                </v:shape>
              </w:pict>
            </w:r>
          </w:p>
        </w:tc>
      </w:tr>
    </w:tbl>
    <w:p>
      <w:pPr>
        <w:spacing w:before="85" w:line="351" w:lineRule="exact"/>
        <w:ind w:firstLine="678"/>
      </w:pPr>
      <w:r>
        <w:rPr>
          <w:position w:val="-7"/>
        </w:rPr>
        <w:drawing>
          <wp:inline distT="0" distB="0" distL="0" distR="0">
            <wp:extent cx="2212721" cy="222631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212721" cy="22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9" w:line="195" w:lineRule="auto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</w:t>
      </w:r>
      <w:r>
        <w:rPr>
          <w:color w:val="4C4D4F"/>
          <w:spacing w:val="30"/>
          <w:w w:val="101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民生证券研究院</w:t>
      </w:r>
    </w:p>
    <w:p>
      <w:pPr>
        <w:pStyle w:val="BodyText"/>
        <w:spacing w:before="48" w:line="161" w:lineRule="exact"/>
        <w:ind w:left="109"/>
        <w:rPr>
          <w:sz w:val="15"/>
          <w:szCs w:val="15"/>
        </w:rPr>
      </w:pPr>
      <w:r>
        <w:rPr>
          <w:color w:val="4C4D4F"/>
          <w:spacing w:val="-4"/>
          <w:sz w:val="15"/>
          <w:szCs w:val="15"/>
        </w:rPr>
        <w:t>注：</w:t>
      </w:r>
      <w:r>
        <w:rPr>
          <w:color w:val="4C4D4F"/>
          <w:spacing w:val="29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2023 年归母净利润取业绩预告中值</w:t>
      </w:r>
    </w:p>
    <w:p>
      <w:pPr>
        <w:spacing w:line="161" w:lineRule="exact"/>
        <w:rPr>
          <w:sz w:val="15"/>
          <w:szCs w:val="15"/>
        </w:rPr>
        <w:sectPr>
          <w:headerReference w:type="default" r:id="rId43"/>
          <w:footerReference w:type="default" r:id="rId44"/>
          <w:type w:val="nextPage"/>
          <w:pgSz w:w="11907" w:h="16839"/>
          <w:pgMar w:top="1378" w:right="709" w:bottom="834" w:left="708" w:header="691" w:footer="464" w:gutter="0"/>
          <w:pgNumType w:start="12"/>
          <w:cols w:num="2" w:space="708" w:equalWidth="0">
            <w:col w:w="5232" w:space="100"/>
            <w:col w:w="5158" w:space="0"/>
          </w:cols>
          <w:titlePg w:val="0"/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82" w:line="360" w:lineRule="exact"/>
        <w:ind w:left="401"/>
      </w:pPr>
      <w:r>
        <w:rPr>
          <w:b/>
          <w:bCs/>
          <w:color w:val="4C4D4F"/>
          <w:spacing w:val="6"/>
          <w:position w:val="12"/>
        </w:rPr>
        <w:t>新产品规模化上量， 毛利率有望改善。</w:t>
      </w:r>
      <w:r>
        <w:rPr>
          <w:color w:val="4C4D4F"/>
          <w:spacing w:val="6"/>
          <w:position w:val="12"/>
        </w:rPr>
        <w:t>2023 前三季度公司毛利率、净利率分</w:t>
      </w:r>
    </w:p>
    <w:p>
      <w:pPr>
        <w:pStyle w:val="BodyText"/>
        <w:spacing w:line="212" w:lineRule="exact"/>
        <w:ind w:left="2"/>
      </w:pPr>
      <w:r>
        <w:rPr>
          <w:color w:val="4C4D4F"/>
          <w:spacing w:val="1"/>
        </w:rPr>
        <w:t>别为 22.6%、11.9%，盈利能力相较 2021 年之前略有压力，</w:t>
      </w:r>
      <w:r>
        <w:rPr>
          <w:color w:val="4C4D4F"/>
          <w:spacing w:val="27"/>
          <w:w w:val="101"/>
        </w:rPr>
        <w:t xml:space="preserve"> </w:t>
      </w:r>
      <w:r>
        <w:rPr>
          <w:color w:val="4C4D4F"/>
          <w:spacing w:val="1"/>
        </w:rPr>
        <w:t>主要系：</w:t>
      </w:r>
      <w:r>
        <w:rPr>
          <w:color w:val="4C4D4F"/>
          <w:spacing w:val="20"/>
        </w:rPr>
        <w:t xml:space="preserve"> </w:t>
      </w:r>
      <w:r>
        <w:rPr>
          <w:color w:val="4C4D4F"/>
        </w:rPr>
        <w:t>1）2022 年</w:t>
      </w:r>
    </w:p>
    <w:p>
      <w:pPr>
        <w:spacing w:line="212" w:lineRule="exact"/>
        <w:sectPr>
          <w:headerReference w:type="default" r:id="rId45"/>
          <w:footerReference w:type="default" r:id="rId46"/>
          <w:type w:val="continuous"/>
          <w:pgSz w:w="11907" w:h="16839"/>
          <w:pgMar w:top="1378" w:right="709" w:bottom="834" w:left="708" w:header="691" w:footer="464" w:gutter="0"/>
          <w:pgNumType w:start="13"/>
          <w:cols w:num="1" w:space="708" w:equalWidth="0">
            <w:col w:w="10489" w:space="0"/>
          </w:cols>
        </w:sectPr>
      </w:pPr>
    </w:p>
    <w:p>
      <w:pPr>
        <w:spacing w:line="267" w:lineRule="auto"/>
        <w:rPr>
          <w:rFonts w:ascii="Arial"/>
          <w:sz w:val="21"/>
        </w:rPr>
      </w:pPr>
      <w:r>
        <w:pict>
          <v:rect id="_x0000_s1106" style="width:2.5pt;height:0.75pt;margin-top:717.46pt;margin-left:332.91pt;mso-position-horizontal-relative:page;mso-position-vertical-relative:page;position:absolute;z-index:251743232" o:allowincell="f" filled="t" fillcolor="#4c4d4f" stroked="f"/>
        </w:pict>
      </w:r>
      <w:r>
        <w:pict>
          <v:shape id="_x0000_s1107" style="width:252.45pt;height:1pt;margin-top:422.21pt;margin-left:35.4pt;mso-position-horizontal-relative:page;mso-position-vertical-relative:page;position:absolute;z-index:251740160" coordorigin="0,0" coordsize="5048,20" o:allowincell="f" path="m,19l5048,19l5048,l,l,19xe" filled="t" fillcolor="#4c4d4f" stroked="f"/>
        </w:pict>
      </w:r>
      <w:r>
        <w:pict>
          <v:group id="_x0000_s1108" style="width:197.8pt;height:107.3pt;margin-top:276.46pt;margin-left:68.52pt;mso-position-horizontal-relative:page;mso-position-vertical-relative:page;position:absolute;z-index:251732992" coordorigin="0,0" coordsize="3956,2146" o:allowincell="f" filled="f" stroked="f">
            <v:shape id="_x0000_s1109" style="width:3956;height:2146;position:absolute" coordorigin="0,0" coordsize="3956,2146" path="m49,2096l49,7m,2096l49,2096m,1865l49,1865m,1632l49,1632m,1399l49,1399m,1166l49,1166m,936l49,936m,703l49,703m,470l49,470m,240l49,240m,7l49,7m49,2096l3948,2096m49,2096l49,2145m439,2096l439,2145m828,2096l828,2145m1219,2096l1219,2145m1608,2096l1608,2145m1999,2096l1999,2145m2388,2096l2388,2145m2779,2096l2779,2145m3168,2096l3168,2145m3559,2096l3559,2145m3948,2096l3948,2145e" filled="f" strokecolor="#4c4d4f" strokeweight="0.75pt"/>
            <v:shape id="_x0000_s1110" style="width:3553;height:273;left:221;position:absolute;top:846" coordorigin="0,0" coordsize="3553,273" path="m22,250l411,91l803,86l1191,168l1583,108l1971,46l2360,22l2751,127l3140,206l3531,214e" filled="f" strokecolor="#c00000" strokeweight="2.25pt">
              <v:stroke endcap="round"/>
            </v:shape>
            <v:shape id="_x0000_s1111" style="width:3553;height:377;left:221;position:absolute;top:1370" coordorigin="0,0" coordsize="3553,377" path="m22,355l411,202l803,154l1191,194l1583,302l1971,134l2360,22l2751,55l3140,139l3531,185e" filled="f" strokecolor="#4c4d4f" strokeweight="2.25pt">
              <v:stroke endcap="round"/>
            </v:shape>
            <v:shape id="_x0000_s1112" style="width:3163;height:1280;left:221;position:absolute;top:87" coordorigin="0,0" coordsize="3163,1280" path="m22,1007l411,22l803,172l1191,661l1583,1125l1971,1120l2360,1141l2751,1256l3141,1168e" filled="f" strokecolor="#ebc3c3" strokeweight="2.25pt">
              <v:stroke endcap="round"/>
            </v:shape>
          </v:group>
        </w:pict>
      </w:r>
      <w:r>
        <w:pict>
          <v:shape id="_x0000_s1113" style="width:252.3pt;height:1pt;margin-top:422.21pt;margin-left:301.97pt;mso-position-horizontal-relative:page;mso-position-vertical-relative:page;position:absolute;z-index:251742208" coordorigin="0,0" coordsize="5046,20" o:allowincell="f" path="m,19l5045,19l5045,l,l,19xe" filled="t" fillcolor="#4c4d4f" stroked="f"/>
        </w:pict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4275709</wp:posOffset>
            </wp:positionH>
            <wp:positionV relativeFrom="page">
              <wp:posOffset>3505898</wp:posOffset>
            </wp:positionV>
            <wp:extent cx="2552382" cy="1681925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52382" cy="168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4" style="width:252.45pt;height:1pt;margin-top:761.14pt;margin-left:35.4pt;mso-position-horizontal-relative:page;mso-position-vertical-relative:page;position:absolute;z-index:251739136" coordorigin="0,0" coordsize="5048,20" o:allowincell="f" path="m,19l5048,19l5048,l,l,19xe" filled="t" fillcolor="#4c4d4f" stroked="f"/>
        </w:pict>
      </w:r>
      <w:r>
        <w:pict>
          <v:shape id="_x0000_s1115" style="width:252.3pt;height:1pt;margin-top:761.14pt;margin-left:301.97pt;mso-position-horizontal-relative:page;mso-position-vertical-relative:page;position:absolute;z-index:251741184" coordorigin="0,0" coordsize="5046,20" o:allowincell="f" path="m,19l5045,19l5045,l,l,19xe" filled="t" fillcolor="#4c4d4f" stroked="f"/>
        </w:pict>
      </w:r>
      <w:r>
        <w:pict>
          <v:shape id="_x0000_s1116" style="width:2.85pt;height:107.15pt;margin-top:632.02pt;margin-left:332.91pt;mso-position-horizontal-relative:page;mso-position-vertical-relative:page;position:absolute;z-index:251738112" coordorigin="0,0" coordsize="56,2143" o:allowincell="f" path="m49,2142l49,7m,1289l49,1289m,862l49,862m,434l49,434m,7l49,7e" filled="f" strokecolor="#4c4d4f" strokeweight="0.75pt"/>
        </w:pict>
      </w:r>
      <w:r>
        <w:pict>
          <v:group id="_x0000_s1117" style="width:191.25pt;height:59.55pt;margin-top:640.72pt;margin-left:344.74pt;mso-position-horizontal-relative:page;mso-position-vertical-relative:page;position:absolute;z-index:251735040" coordorigin="0,0" coordsize="3825,1190" o:allowincell="f" filled="f" stroked="f">
            <v:shape id="_x0000_s1118" style="width:3406;height:282;left:419;position:absolute;top:882" coordorigin="0,0" coordsize="3406,282" path="m22,258l442,97l862,35l1282,124l1702,97l2122,42l2542,22l2962,136l3382,143e" filled="f" strokecolor="#c00000" strokeweight="2.25pt">
              <v:stroke endcap="round"/>
            </v:shape>
            <v:shape id="_x0000_s1119" style="width:3405;height:699;left:420;position:absolute;top:437" coordorigin="0,0" coordsize="3405,699" path="m22,22l441,293l861,286l1281,399l1701,483l2121,507l2541,528l2961,488l3382,675e" filled="f" strokecolor="#4c4d4f" strokeweight="2.25pt">
              <v:stroke endcap="round"/>
            </v:shape>
            <v:shape id="_x0000_s1120" style="width:885;height:1190;position:absolute" coordorigin="0,0" coordsize="885,1190" path="m22,570l441,22l861,1167e" filled="f" strokecolor="#a6a6a6" strokeweight="2.25pt">
              <v:stroke endcap="round"/>
            </v:shape>
          </v:group>
        </w:pict>
      </w:r>
      <w:r>
        <w:pict>
          <v:shape id="_x0000_s1121" style="width:23.25pt;height:7.9pt;margin-top:696.68pt;margin-left:344.74pt;mso-position-horizontal-relative:page;mso-position-vertical-relative:page;position:absolute;z-index:251734016" coordorigin="0,0" coordsize="465,158" o:allowincell="f" path="m22,135l441,22e" filled="f" strokecolor="#c00000" strokeweight="2.25pt">
            <v:stroke endcap="round"/>
          </v:shape>
        </w:pict>
      </w:r>
      <w:r>
        <w:drawing>
          <wp:anchor distT="0" distB="0" distL="0" distR="0" simplePos="0" relativeHeight="251736064" behindDoc="0" locked="0" layoutInCell="0" allowOverlap="1">
            <wp:simplePos x="0" y="0"/>
            <wp:positionH relativeFrom="page">
              <wp:posOffset>4911280</wp:posOffset>
            </wp:positionH>
            <wp:positionV relativeFrom="page">
              <wp:posOffset>8864537</wp:posOffset>
            </wp:positionV>
            <wp:extent cx="1926716" cy="447547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926716" cy="447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2" style="width:212.85pt;height:2.85pt;margin-top:738.76pt;margin-left:332.91pt;mso-position-horizontal-relative:page;mso-position-vertical-relative:page;position:absolute;z-index:251737088" coordorigin="0,0" coordsize="4257,56" o:allowincell="f" path="m,7l49,7m49,7l4248,7m49,7l49,56m469,7l469,56m889,7l889,56m1309,7l1309,56m1729,7l1729,56m2149,7l2149,56m2569,7l2569,56m2989,7l2989,56m3409,7l3409,56m3829,7l3829,56m4248,7l4248,56e" filled="f" strokecolor="#4c4d4f" strokeweight="0.75pt"/>
        </w:pic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3"/>
      </w:pPr>
      <w:r>
        <w:rPr>
          <w:color w:val="4C4D4F"/>
          <w:spacing w:val="3"/>
          <w:position w:val="12"/>
        </w:rPr>
        <w:t>并表子公司浙江万达，</w:t>
      </w:r>
      <w:r>
        <w:rPr>
          <w:color w:val="4C4D4F"/>
          <w:spacing w:val="64"/>
          <w:w w:val="101"/>
          <w:position w:val="12"/>
        </w:rPr>
        <w:t xml:space="preserve"> </w:t>
      </w:r>
      <w:r>
        <w:rPr>
          <w:color w:val="4C4D4F"/>
          <w:spacing w:val="3"/>
          <w:position w:val="12"/>
        </w:rPr>
        <w:t>其主营汽车转向系统相关产品，</w:t>
      </w:r>
      <w:r>
        <w:rPr>
          <w:color w:val="4C4D4F"/>
          <w:spacing w:val="33"/>
          <w:position w:val="12"/>
        </w:rPr>
        <w:t xml:space="preserve"> </w:t>
      </w:r>
      <w:r>
        <w:rPr>
          <w:color w:val="4C4D4F"/>
          <w:spacing w:val="3"/>
          <w:position w:val="12"/>
        </w:rPr>
        <w:t>毛利率不及</w:t>
      </w:r>
      <w:r>
        <w:rPr>
          <w:color w:val="4C4D4F"/>
          <w:spacing w:val="42"/>
          <w:position w:val="12"/>
        </w:rPr>
        <w:t xml:space="preserve"> </w:t>
      </w:r>
      <w:r>
        <w:rPr>
          <w:color w:val="4C4D4F"/>
          <w:spacing w:val="3"/>
          <w:position w:val="12"/>
        </w:rPr>
        <w:t>10%、影响整</w:t>
      </w:r>
    </w:p>
    <w:p>
      <w:pPr>
        <w:pStyle w:val="BodyText"/>
        <w:spacing w:line="196" w:lineRule="auto"/>
        <w:ind w:left="1"/>
      </w:pPr>
      <w:r>
        <w:rPr>
          <w:color w:val="4C4D4F"/>
          <w:spacing w:val="3"/>
        </w:rPr>
        <w:t>体毛利率水平； 2）2022 年起智能电控产品收</w:t>
      </w:r>
      <w:r>
        <w:rPr>
          <w:color w:val="4C4D4F"/>
          <w:spacing w:val="2"/>
        </w:rPr>
        <w:t>入占比提升，</w:t>
      </w:r>
      <w:r>
        <w:rPr>
          <w:color w:val="4C4D4F"/>
          <w:spacing w:val="-21"/>
        </w:rPr>
        <w:t xml:space="preserve"> </w:t>
      </w:r>
      <w:r>
        <w:rPr>
          <w:color w:val="4C4D4F"/>
          <w:spacing w:val="2"/>
        </w:rPr>
        <w:t xml:space="preserve">其中线控制动及 </w:t>
      </w:r>
      <w:r>
        <w:rPr>
          <w:color w:val="4C4D4F"/>
        </w:rPr>
        <w:t>ADAS</w:t>
      </w:r>
    </w:p>
    <w:p>
      <w:pPr>
        <w:pStyle w:val="BodyText"/>
        <w:spacing w:before="93" w:line="196" w:lineRule="auto"/>
        <w:ind w:left="2"/>
      </w:pPr>
      <w:r>
        <w:rPr>
          <w:color w:val="4C4D4F"/>
        </w:rPr>
        <w:t>等新产品初期毛利率较低；3）公司持续开发线控制动、线控转向、EMB 等新产品，</w:t>
      </w:r>
    </w:p>
    <w:p>
      <w:pPr>
        <w:pStyle w:val="BodyText"/>
        <w:spacing w:before="93" w:line="201" w:lineRule="auto"/>
        <w:ind w:left="2"/>
      </w:pPr>
      <w:r>
        <w:rPr>
          <w:color w:val="4C4D4F"/>
          <w:spacing w:val="7"/>
        </w:rPr>
        <w:t>研发费用率快速提升。随浙江万达不断整合、</w:t>
      </w:r>
      <w:r>
        <w:rPr>
          <w:color w:val="4C4D4F"/>
          <w:spacing w:val="6"/>
        </w:rPr>
        <w:t>线控制动规模化效应显现、新产品陆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8"/>
        </w:rPr>
        <w:t>续落地产生收入，公司</w:t>
      </w:r>
      <w:r>
        <w:rPr>
          <w:color w:val="4C4D4F"/>
          <w:spacing w:val="33"/>
        </w:rPr>
        <w:t xml:space="preserve"> </w:t>
      </w:r>
      <w:r>
        <w:rPr>
          <w:color w:val="4C4D4F"/>
          <w:spacing w:val="8"/>
        </w:rPr>
        <w:t>2023 前三个季度毛利率</w:t>
      </w:r>
      <w:r>
        <w:rPr>
          <w:color w:val="4C4D4F"/>
          <w:spacing w:val="7"/>
        </w:rPr>
        <w:t>相较</w:t>
      </w:r>
      <w:r>
        <w:rPr>
          <w:color w:val="4C4D4F"/>
          <w:spacing w:val="18"/>
          <w:w w:val="101"/>
        </w:rPr>
        <w:t xml:space="preserve"> </w:t>
      </w:r>
      <w:r>
        <w:rPr>
          <w:color w:val="4C4D4F"/>
          <w:spacing w:val="7"/>
        </w:rPr>
        <w:t>2022 年已企稳并略有回升，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7"/>
        </w:rPr>
        <w:t>看好公司未来盈利能力持续向上。</w:t>
      </w:r>
    </w:p>
    <w:p>
      <w:pPr>
        <w:spacing w:before="93"/>
      </w:pPr>
    </w:p>
    <w:p>
      <w:pPr>
        <w:spacing w:before="92"/>
      </w:pPr>
    </w:p>
    <w:p>
      <w:pPr>
        <w:sectPr>
          <w:headerReference w:type="default" r:id="rId49"/>
          <w:footerReference w:type="default" r:id="rId50"/>
          <w:pgSz w:w="11907" w:h="16839"/>
          <w:pgMar w:top="1378" w:right="709" w:bottom="834" w:left="708" w:header="691" w:footer="464" w:gutter="0"/>
          <w:pgNumType w:start="14"/>
          <w:cols w:num="1" w:space="708" w:equalWidth="0">
            <w:col w:w="10489" w:space="0"/>
          </w:cols>
        </w:sectPr>
      </w:pPr>
    </w:p>
    <w:p>
      <w:pPr>
        <w:pStyle w:val="BodyText"/>
        <w:spacing w:before="42" w:line="197" w:lineRule="auto"/>
        <w:ind w:left="119"/>
      </w:pPr>
      <w:r>
        <w:pict>
          <v:shape id="_x0000_s1123" style="width:252.45pt;height:1pt;margin-top:12.59pt;margin-left:0;position:absolute;z-index:251744256" coordorigin="0,0" coordsize="5048,20" path="m,19l5048,19l5048,l,l,19xe" filled="t" fillcolor="#4c4d4f" stroked="f"/>
        </w:pict>
      </w:r>
      <w:bookmarkStart w:id="15" w:name="bookmark33"/>
      <w:bookmarkEnd w:id="15"/>
      <w:r>
        <w:rPr>
          <w:b/>
          <w:bCs/>
          <w:color w:val="4C4D4F"/>
          <w:spacing w:val="8"/>
        </w:rPr>
        <w:t xml:space="preserve">图7：公司毛利率、净利率及 </w:t>
      </w:r>
      <w:r>
        <w:rPr>
          <w:b/>
          <w:bCs/>
          <w:color w:val="4C4D4F"/>
        </w:rPr>
        <w:t>ROE</w:t>
      </w:r>
      <w:r>
        <w:rPr>
          <w:b/>
          <w:bCs/>
          <w:color w:val="4C4D4F"/>
          <w:spacing w:val="8"/>
        </w:rPr>
        <w:t>（%）</w:t>
      </w:r>
    </w:p>
    <w:p>
      <w:pPr>
        <w:pStyle w:val="BodyText"/>
        <w:spacing w:before="79" w:line="205" w:lineRule="auto"/>
        <w:ind w:left="1035"/>
        <w:rPr>
          <w:sz w:val="13"/>
          <w:szCs w:val="13"/>
        </w:rPr>
      </w:pPr>
      <w:r>
        <w:rPr>
          <w:color w:val="4C4D4F"/>
          <w:position w:val="2"/>
          <w:sz w:val="13"/>
          <w:szCs w:val="13"/>
        </w:rPr>
        <w:drawing>
          <wp:inline distT="0" distB="0" distL="0" distR="0">
            <wp:extent cx="272389" cy="2857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72389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5"/>
          <w:sz w:val="13"/>
          <w:szCs w:val="13"/>
        </w:rPr>
        <w:t xml:space="preserve"> </w:t>
      </w:r>
      <w:r>
        <w:rPr>
          <w:color w:val="4C4D4F"/>
          <w:spacing w:val="8"/>
          <w:sz w:val="13"/>
          <w:szCs w:val="13"/>
        </w:rPr>
        <w:t>毛利率</w:t>
      </w:r>
      <w:r>
        <w:rPr>
          <w:color w:val="4C4D4F"/>
          <w:sz w:val="13"/>
          <w:szCs w:val="13"/>
        </w:rPr>
        <w:t xml:space="preserve">    </w:t>
      </w:r>
      <w:r>
        <w:rPr>
          <w:strike/>
          <w:color w:val="4C4D4F"/>
          <w:sz w:val="13"/>
          <w:szCs w:val="13"/>
        </w:rPr>
        <w:t xml:space="preserve">           </w:t>
      </w:r>
      <w:r>
        <w:rPr>
          <w:color w:val="4C4D4F"/>
          <w:sz w:val="13"/>
          <w:szCs w:val="13"/>
        </w:rPr>
        <w:t xml:space="preserve"> </w:t>
      </w:r>
      <w:r>
        <w:rPr>
          <w:color w:val="4C4D4F"/>
          <w:spacing w:val="8"/>
          <w:sz w:val="13"/>
          <w:szCs w:val="13"/>
        </w:rPr>
        <w:t>归母净利率</w:t>
      </w:r>
      <w:r>
        <w:rPr>
          <w:color w:val="4C4D4F"/>
          <w:spacing w:val="1"/>
          <w:sz w:val="13"/>
          <w:szCs w:val="13"/>
        </w:rPr>
        <w:t xml:space="preserve">    </w:t>
      </w:r>
      <w:r>
        <w:rPr>
          <w:position w:val="2"/>
          <w:sz w:val="13"/>
          <w:szCs w:val="13"/>
        </w:rPr>
        <w:drawing>
          <wp:inline distT="0" distB="0" distL="0" distR="0">
            <wp:extent cx="272414" cy="2857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5"/>
          <w:sz w:val="13"/>
          <w:szCs w:val="13"/>
        </w:rPr>
        <w:t xml:space="preserve"> </w:t>
      </w:r>
      <w:r>
        <w:rPr>
          <w:color w:val="4C4D4F"/>
          <w:sz w:val="13"/>
          <w:szCs w:val="13"/>
        </w:rPr>
        <w:t>ROE</w:t>
      </w:r>
    </w:p>
    <w:p>
      <w:pPr>
        <w:pStyle w:val="BodyText"/>
        <w:spacing w:before="157" w:line="231" w:lineRule="exact"/>
        <w:ind w:left="282"/>
        <w:rPr>
          <w:sz w:val="13"/>
          <w:szCs w:val="13"/>
        </w:rPr>
      </w:pPr>
      <w:r>
        <w:rPr>
          <w:color w:val="4C4D4F"/>
          <w:spacing w:val="5"/>
          <w:position w:val="8"/>
          <w:sz w:val="13"/>
          <w:szCs w:val="13"/>
        </w:rPr>
        <w:t>45%</w:t>
      </w:r>
    </w:p>
    <w:p>
      <w:pPr>
        <w:pStyle w:val="BodyText"/>
        <w:spacing w:before="1" w:line="179" w:lineRule="auto"/>
        <w:ind w:left="282"/>
        <w:rPr>
          <w:sz w:val="13"/>
          <w:szCs w:val="13"/>
        </w:rPr>
      </w:pPr>
      <w:r>
        <w:rPr>
          <w:color w:val="4C4D4F"/>
          <w:spacing w:val="6"/>
          <w:sz w:val="13"/>
          <w:szCs w:val="13"/>
        </w:rPr>
        <w:t>40%</w:t>
      </w:r>
    </w:p>
    <w:p>
      <w:pPr>
        <w:pStyle w:val="BodyText"/>
        <w:spacing w:before="66" w:line="179" w:lineRule="auto"/>
        <w:ind w:left="291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35%</w:t>
      </w:r>
    </w:p>
    <w:p>
      <w:pPr>
        <w:pStyle w:val="BodyText"/>
        <w:spacing w:before="65" w:line="180" w:lineRule="auto"/>
        <w:ind w:left="291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30%</w:t>
      </w:r>
    </w:p>
    <w:p>
      <w:pPr>
        <w:pStyle w:val="BodyText"/>
        <w:spacing w:before="66" w:line="179" w:lineRule="auto"/>
        <w:ind w:left="289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25%</w:t>
      </w:r>
    </w:p>
    <w:p>
      <w:pPr>
        <w:pStyle w:val="BodyText"/>
        <w:spacing w:before="65" w:line="180" w:lineRule="auto"/>
        <w:ind w:left="289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20%</w:t>
      </w:r>
    </w:p>
    <w:p>
      <w:pPr>
        <w:pStyle w:val="BodyText"/>
        <w:spacing w:before="64" w:line="180" w:lineRule="auto"/>
        <w:ind w:left="295"/>
        <w:rPr>
          <w:sz w:val="13"/>
          <w:szCs w:val="13"/>
        </w:rPr>
      </w:pPr>
      <w:r>
        <w:rPr>
          <w:color w:val="4C4D4F"/>
          <w:spacing w:val="1"/>
          <w:sz w:val="13"/>
          <w:szCs w:val="13"/>
        </w:rPr>
        <w:t>15%</w:t>
      </w:r>
    </w:p>
    <w:p>
      <w:pPr>
        <w:pStyle w:val="BodyText"/>
        <w:spacing w:before="65" w:line="180" w:lineRule="auto"/>
        <w:ind w:left="295"/>
        <w:rPr>
          <w:sz w:val="13"/>
          <w:szCs w:val="13"/>
        </w:rPr>
      </w:pPr>
      <w:r>
        <w:rPr>
          <w:color w:val="4C4D4F"/>
          <w:spacing w:val="1"/>
          <w:sz w:val="13"/>
          <w:szCs w:val="13"/>
        </w:rPr>
        <w:t>10%</w:t>
      </w:r>
    </w:p>
    <w:p>
      <w:pPr>
        <w:pStyle w:val="BodyText"/>
        <w:spacing w:before="66" w:line="179" w:lineRule="auto"/>
        <w:ind w:left="375"/>
        <w:rPr>
          <w:sz w:val="13"/>
          <w:szCs w:val="13"/>
        </w:rPr>
      </w:pPr>
      <w:r>
        <w:rPr>
          <w:color w:val="4C4D4F"/>
          <w:sz w:val="13"/>
          <w:szCs w:val="13"/>
        </w:rPr>
        <w:t>5%</w:t>
      </w:r>
    </w:p>
    <w:p>
      <w:pPr>
        <w:pStyle w:val="BodyText"/>
        <w:spacing w:before="65" w:line="180" w:lineRule="auto"/>
        <w:ind w:left="369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0%</w:t>
      </w:r>
    </w:p>
    <w:p>
      <w:pPr>
        <w:spacing w:before="28" w:line="435" w:lineRule="exact"/>
        <w:ind w:firstLine="655"/>
      </w:pPr>
      <w:r>
        <w:rPr>
          <w:position w:val="-8"/>
        </w:rPr>
        <w:drawing>
          <wp:inline distT="0" distB="0" distL="0" distR="0">
            <wp:extent cx="2400579" cy="276097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400579" cy="27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4" w:line="161" w:lineRule="exact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</w:t>
      </w:r>
      <w:r>
        <w:rPr>
          <w:color w:val="4C4D4F"/>
          <w:spacing w:val="30"/>
          <w:w w:val="101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民生证券研究院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197" w:lineRule="auto"/>
        <w:ind w:left="119"/>
      </w:pPr>
      <w:r>
        <w:pict>
          <v:shape id="_x0000_s1124" style="width:252.3pt;height:1pt;margin-top:12.52pt;margin-left:0;position:absolute;z-index:251745280" coordorigin="0,0" coordsize="5046,20" path="m,19l5045,19l5045,l,l,19xe" filled="t" fillcolor="#4c4d4f" stroked="f"/>
        </w:pict>
      </w:r>
      <w:bookmarkStart w:id="16" w:name="bookmark34"/>
      <w:bookmarkEnd w:id="16"/>
      <w:r>
        <w:rPr>
          <w:b/>
          <w:bCs/>
          <w:color w:val="4C4D4F"/>
          <w:spacing w:val="7"/>
        </w:rPr>
        <w:t>图8：公司期间费用率（%）</w:t>
      </w:r>
    </w:p>
    <w:p>
      <w:pPr>
        <w:pStyle w:val="BodyText"/>
        <w:spacing w:before="160" w:line="204" w:lineRule="auto"/>
        <w:ind w:left="185"/>
        <w:rPr>
          <w:sz w:val="13"/>
          <w:szCs w:val="13"/>
        </w:rPr>
      </w:pPr>
      <w:r>
        <w:rPr>
          <w:color w:val="4C4D4F"/>
          <w:position w:val="2"/>
          <w:sz w:val="13"/>
          <w:szCs w:val="13"/>
        </w:rPr>
        <w:drawing>
          <wp:inline distT="0" distB="0" distL="0" distR="0">
            <wp:extent cx="272415" cy="2857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7241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7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 xml:space="preserve">销售费用率 </w:t>
      </w:r>
      <w:r>
        <w:rPr>
          <w:strike/>
          <w:color w:val="4C4D4F"/>
          <w:spacing w:val="7"/>
          <w:sz w:val="13"/>
          <w:szCs w:val="13"/>
        </w:rPr>
        <w:t xml:space="preserve">          </w:t>
      </w:r>
      <w:r>
        <w:rPr>
          <w:color w:val="4C4D4F"/>
          <w:spacing w:val="-17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>管理费用率</w:t>
      </w:r>
      <w:r>
        <w:rPr>
          <w:color w:val="4C4D4F"/>
          <w:spacing w:val="9"/>
          <w:w w:val="102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272415" cy="2857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7241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7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>研发费用率</w:t>
      </w:r>
      <w:r>
        <w:rPr>
          <w:color w:val="4C4D4F"/>
          <w:spacing w:val="8"/>
          <w:sz w:val="13"/>
          <w:szCs w:val="13"/>
        </w:rPr>
        <w:t xml:space="preserve"> </w:t>
      </w:r>
      <w:r>
        <w:rPr>
          <w:strike/>
          <w:color w:val="4C4D4F"/>
          <w:sz w:val="13"/>
          <w:szCs w:val="13"/>
        </w:rPr>
        <w:t xml:space="preserve">           </w:t>
      </w:r>
      <w:r>
        <w:rPr>
          <w:color w:val="4C4D4F"/>
          <w:spacing w:val="-9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>财务费用率</w:t>
      </w:r>
    </w:p>
    <w:p>
      <w:pPr>
        <w:pStyle w:val="BodyText"/>
        <w:spacing w:before="68" w:line="260" w:lineRule="exact"/>
        <w:ind w:left="291"/>
        <w:rPr>
          <w:sz w:val="13"/>
          <w:szCs w:val="13"/>
        </w:rPr>
      </w:pPr>
      <w:r>
        <w:rPr>
          <w:color w:val="4C4D4F"/>
          <w:spacing w:val="3"/>
          <w:position w:val="10"/>
          <w:sz w:val="13"/>
          <w:szCs w:val="13"/>
        </w:rPr>
        <w:t>8.0%</w:t>
      </w:r>
    </w:p>
    <w:p>
      <w:pPr>
        <w:pStyle w:val="BodyText"/>
        <w:spacing w:line="179" w:lineRule="auto"/>
        <w:ind w:left="292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7.0%</w:t>
      </w:r>
    </w:p>
    <w:p>
      <w:pPr>
        <w:pStyle w:val="BodyText"/>
        <w:spacing w:before="91" w:line="180" w:lineRule="auto"/>
        <w:ind w:left="292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6.0%</w:t>
      </w:r>
    </w:p>
    <w:p>
      <w:pPr>
        <w:pStyle w:val="BodyText"/>
        <w:spacing w:before="93" w:line="179" w:lineRule="auto"/>
        <w:ind w:left="296"/>
        <w:rPr>
          <w:sz w:val="13"/>
          <w:szCs w:val="13"/>
        </w:rPr>
      </w:pPr>
      <w:r>
        <w:rPr>
          <w:color w:val="4C4D4F"/>
          <w:spacing w:val="2"/>
          <w:sz w:val="13"/>
          <w:szCs w:val="13"/>
        </w:rPr>
        <w:t>5.0%</w:t>
      </w:r>
    </w:p>
    <w:p>
      <w:pPr>
        <w:pStyle w:val="BodyText"/>
        <w:spacing w:before="92" w:line="180" w:lineRule="auto"/>
        <w:ind w:left="285"/>
        <w:rPr>
          <w:sz w:val="13"/>
          <w:szCs w:val="13"/>
        </w:rPr>
      </w:pPr>
      <w:r>
        <w:rPr>
          <w:color w:val="4C4D4F"/>
          <w:spacing w:val="5"/>
          <w:sz w:val="13"/>
          <w:szCs w:val="13"/>
        </w:rPr>
        <w:t>4.0%</w:t>
      </w:r>
    </w:p>
    <w:p>
      <w:pPr>
        <w:pStyle w:val="BodyText"/>
        <w:spacing w:before="92" w:line="180" w:lineRule="auto"/>
        <w:ind w:left="294"/>
        <w:rPr>
          <w:sz w:val="13"/>
          <w:szCs w:val="13"/>
        </w:rPr>
      </w:pPr>
      <w:r>
        <w:rPr>
          <w:color w:val="4C4D4F"/>
          <w:spacing w:val="2"/>
          <w:sz w:val="13"/>
          <w:szCs w:val="13"/>
        </w:rPr>
        <w:t>3.0%</w:t>
      </w:r>
    </w:p>
    <w:p>
      <w:pPr>
        <w:pStyle w:val="BodyText"/>
        <w:spacing w:before="92" w:line="180" w:lineRule="auto"/>
        <w:ind w:left="292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2.0%</w:t>
      </w:r>
    </w:p>
    <w:p>
      <w:pPr>
        <w:pStyle w:val="BodyText"/>
        <w:spacing w:before="91" w:line="180" w:lineRule="auto"/>
        <w:ind w:left="299"/>
        <w:rPr>
          <w:sz w:val="13"/>
          <w:szCs w:val="13"/>
        </w:rPr>
      </w:pPr>
      <w:r>
        <w:rPr>
          <w:color w:val="4C4D4F"/>
          <w:spacing w:val="1"/>
          <w:sz w:val="13"/>
          <w:szCs w:val="13"/>
        </w:rPr>
        <w:t>1.0%</w:t>
      </w:r>
    </w:p>
    <w:p>
      <w:pPr>
        <w:pStyle w:val="BodyText"/>
        <w:spacing w:before="92" w:line="180" w:lineRule="auto"/>
        <w:ind w:left="290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0.0%</w:t>
      </w:r>
    </w:p>
    <w:p>
      <w:pPr>
        <w:pStyle w:val="BodyText"/>
        <w:spacing w:before="92" w:line="180" w:lineRule="auto"/>
        <w:ind w:left="234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-1.0%</w:t>
      </w:r>
    </w:p>
    <w:p>
      <w:pPr>
        <w:pStyle w:val="BodyText"/>
        <w:spacing w:before="91" w:line="180" w:lineRule="auto"/>
        <w:ind w:left="234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-2.0%</w:t>
      </w:r>
    </w:p>
    <w:p>
      <w:pPr>
        <w:pStyle w:val="BodyText"/>
        <w:spacing w:before="303" w:line="161" w:lineRule="exact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</w:t>
      </w:r>
      <w:r>
        <w:rPr>
          <w:color w:val="4C4D4F"/>
          <w:spacing w:val="30"/>
          <w:w w:val="101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民生证券研究院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56"/>
          <w:footerReference w:type="default" r:id="rId57"/>
          <w:type w:val="continuous"/>
          <w:pgSz w:w="11907" w:h="16839"/>
          <w:pgMar w:top="1378" w:right="709" w:bottom="834" w:left="708" w:header="691" w:footer="464" w:gutter="0"/>
          <w:pgNumType w:start="15"/>
          <w:cols w:num="2" w:space="708" w:equalWidth="0">
            <w:col w:w="5232" w:space="100"/>
            <w:col w:w="5158" w:space="0"/>
          </w:cols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2" w:line="360" w:lineRule="exact"/>
        <w:ind w:left="402"/>
      </w:pPr>
      <w:r>
        <w:rPr>
          <w:b/>
          <w:bCs/>
          <w:color w:val="4C4D4F"/>
          <w:spacing w:val="2"/>
          <w:position w:val="12"/>
        </w:rPr>
        <w:t>产品结构升级，</w:t>
      </w:r>
      <w:r>
        <w:rPr>
          <w:b/>
          <w:bCs/>
          <w:color w:val="4C4D4F"/>
          <w:spacing w:val="43"/>
          <w:position w:val="12"/>
        </w:rPr>
        <w:t xml:space="preserve"> </w:t>
      </w:r>
      <w:r>
        <w:rPr>
          <w:b/>
          <w:bCs/>
          <w:color w:val="4C4D4F"/>
          <w:spacing w:val="2"/>
          <w:position w:val="12"/>
        </w:rPr>
        <w:t xml:space="preserve">智能电控业务放量。  </w:t>
      </w:r>
      <w:r>
        <w:rPr>
          <w:color w:val="4C4D4F"/>
          <w:spacing w:val="2"/>
          <w:position w:val="12"/>
        </w:rPr>
        <w:t>2022 年公司机械制动、智能电控、机械</w:t>
      </w:r>
    </w:p>
    <w:p>
      <w:pPr>
        <w:pStyle w:val="BodyText"/>
        <w:spacing w:before="1" w:line="200" w:lineRule="auto"/>
        <w:ind w:left="2"/>
      </w:pPr>
      <w:r>
        <w:rPr>
          <w:color w:val="4C4D4F"/>
          <w:spacing w:val="8"/>
        </w:rPr>
        <w:t>转向业务收入占比分别为 48.0%、42.9%、</w:t>
      </w:r>
      <w:r>
        <w:rPr>
          <w:color w:val="4C4D4F"/>
          <w:spacing w:val="-30"/>
        </w:rPr>
        <w:t xml:space="preserve"> </w:t>
      </w:r>
      <w:r>
        <w:rPr>
          <w:color w:val="4C4D4F"/>
          <w:spacing w:val="8"/>
        </w:rPr>
        <w:t>5.0%，其中机械制动及智能</w:t>
      </w:r>
      <w:r>
        <w:rPr>
          <w:color w:val="4C4D4F"/>
          <w:spacing w:val="7"/>
        </w:rPr>
        <w:t>电控业务</w:t>
      </w:r>
    </w:p>
    <w:p>
      <w:pPr>
        <w:pStyle w:val="BodyText"/>
        <w:spacing w:before="87" w:line="201" w:lineRule="auto"/>
        <w:ind w:left="11"/>
      </w:pPr>
      <w:r>
        <w:rPr>
          <w:color w:val="4C4D4F"/>
          <w:spacing w:val="6"/>
        </w:rPr>
        <w:t xml:space="preserve">2013-2022 年期间 </w:t>
      </w:r>
      <w:r>
        <w:rPr>
          <w:color w:val="4C4D4F"/>
        </w:rPr>
        <w:t>CAGR</w:t>
      </w:r>
      <w:r>
        <w:rPr>
          <w:color w:val="4C4D4F"/>
          <w:spacing w:val="6"/>
        </w:rPr>
        <w:t xml:space="preserve"> 分别为 24.0%及 123.2%，公司产品结构端智能电动化</w:t>
      </w:r>
    </w:p>
    <w:p>
      <w:pPr>
        <w:pStyle w:val="BodyText"/>
        <w:spacing w:before="87" w:line="201" w:lineRule="auto"/>
        <w:ind w:left="4"/>
      </w:pPr>
      <w:r>
        <w:rPr>
          <w:color w:val="4C4D4F"/>
          <w:spacing w:val="6"/>
        </w:rPr>
        <w:t>升级显著，由机械制动业务为主逐渐转向高附加值的线控制动、电子驻车制动、电</w:t>
      </w:r>
    </w:p>
    <w:p>
      <w:pPr>
        <w:pStyle w:val="BodyText"/>
        <w:spacing w:before="87" w:line="201" w:lineRule="auto"/>
        <w:ind w:left="3"/>
      </w:pPr>
      <w:r>
        <w:rPr>
          <w:color w:val="4C4D4F"/>
          <w:spacing w:val="4"/>
        </w:rPr>
        <w:t>子稳定控制系统为主，</w:t>
      </w:r>
      <w:r>
        <w:rPr>
          <w:color w:val="4C4D4F"/>
          <w:spacing w:val="16"/>
          <w:w w:val="101"/>
        </w:rPr>
        <w:t xml:space="preserve"> </w:t>
      </w:r>
      <w:r>
        <w:rPr>
          <w:color w:val="4C4D4F"/>
          <w:spacing w:val="4"/>
        </w:rPr>
        <w:t>预计未来线控制动、</w:t>
      </w:r>
      <w:r>
        <w:rPr>
          <w:color w:val="4C4D4F"/>
          <w:spacing w:val="3"/>
        </w:rPr>
        <w:t>转向系统、</w:t>
      </w:r>
      <w:r>
        <w:rPr>
          <w:color w:val="4C4D4F"/>
        </w:rPr>
        <w:t>ADAS</w:t>
      </w:r>
      <w:r>
        <w:rPr>
          <w:color w:val="4C4D4F"/>
          <w:spacing w:val="3"/>
        </w:rPr>
        <w:t xml:space="preserve"> 业务占比持续提升。</w:t>
      </w:r>
    </w:p>
    <w:p>
      <w:pPr>
        <w:spacing w:before="93"/>
      </w:pPr>
    </w:p>
    <w:p>
      <w:pPr>
        <w:spacing w:before="93"/>
      </w:pPr>
    </w:p>
    <w:p>
      <w:pPr>
        <w:sectPr>
          <w:headerReference w:type="default" r:id="rId58"/>
          <w:footerReference w:type="default" r:id="rId59"/>
          <w:type w:val="continuous"/>
          <w:pgSz w:w="11907" w:h="16839"/>
          <w:pgMar w:top="1378" w:right="709" w:bottom="834" w:left="708" w:header="691" w:footer="464" w:gutter="0"/>
          <w:pgNumType w:start="16"/>
          <w:cols w:num="1" w:space="708" w:equalWidth="0">
            <w:col w:w="10489" w:space="0"/>
          </w:cols>
        </w:sectPr>
      </w:pPr>
    </w:p>
    <w:p>
      <w:pPr>
        <w:pStyle w:val="BodyText"/>
        <w:spacing w:before="42" w:line="197" w:lineRule="auto"/>
        <w:ind w:left="119"/>
      </w:pPr>
      <w:r>
        <w:pict>
          <v:shape id="_x0000_s1125" style="width:252.45pt;height:1pt;margin-top:12.59pt;margin-left:0;position:absolute;z-index:251746304" coordorigin="0,0" coordsize="5048,20" path="m,19l5048,19l5048,l,l,19xe" filled="t" fillcolor="#4c4d4f" stroked="f"/>
        </w:pict>
      </w:r>
      <w:bookmarkStart w:id="17" w:name="bookmark35"/>
      <w:bookmarkEnd w:id="17"/>
      <w:r>
        <w:rPr>
          <w:b/>
          <w:bCs/>
          <w:color w:val="4C4D4F"/>
          <w:spacing w:val="8"/>
        </w:rPr>
        <w:t>图9：公司分业务收入结构（%）</w:t>
      </w:r>
    </w:p>
    <w:p>
      <w:pPr>
        <w:pStyle w:val="BodyText"/>
        <w:spacing w:before="99" w:line="204" w:lineRule="auto"/>
        <w:ind w:left="549"/>
        <w:rPr>
          <w:sz w:val="13"/>
          <w:szCs w:val="13"/>
        </w:rPr>
        <w:sectPr>
          <w:headerReference w:type="default" r:id="rId60"/>
          <w:footerReference w:type="default" r:id="rId61"/>
          <w:type w:val="continuous"/>
          <w:pgSz w:w="11907" w:h="16839"/>
          <w:pgMar w:top="1378" w:right="709" w:bottom="834" w:left="708" w:header="691" w:footer="464" w:gutter="0"/>
          <w:pgNumType w:start="17"/>
          <w:cols w:num="2" w:space="708" w:equalWidth="0">
            <w:col w:w="5232" w:space="100"/>
            <w:col w:w="5158" w:space="0"/>
          </w:cols>
        </w:sectPr>
      </w:pPr>
      <w:r>
        <w:rPr>
          <w:color w:val="4C4D4F"/>
          <w:sz w:val="13"/>
          <w:szCs w:val="13"/>
        </w:rPr>
        <w:drawing>
          <wp:inline distT="0" distB="0" distL="0" distR="0">
            <wp:extent cx="52777" cy="52778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77" cy="52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11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 xml:space="preserve">机械制动产品    </w:t>
      </w:r>
      <w:r>
        <w:rPr>
          <w:sz w:val="13"/>
          <w:szCs w:val="13"/>
        </w:rPr>
        <w:drawing>
          <wp:inline distT="0" distB="0" distL="0" distR="0">
            <wp:extent cx="52777" cy="5277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77" cy="52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3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 xml:space="preserve">智能电控产品    </w:t>
      </w:r>
      <w:r>
        <w:rPr>
          <w:sz w:val="13"/>
          <w:szCs w:val="13"/>
        </w:rPr>
        <w:drawing>
          <wp:inline distT="0" distB="0" distL="0" distR="0">
            <wp:extent cx="52777" cy="5277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77" cy="52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2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 xml:space="preserve">机械转向产品    </w:t>
      </w:r>
      <w:r>
        <w:rPr>
          <w:sz w:val="13"/>
          <w:szCs w:val="13"/>
        </w:rPr>
        <w:drawing>
          <wp:inline distT="0" distB="0" distL="0" distR="0">
            <wp:extent cx="52777" cy="52778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77" cy="52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"/>
          <w:sz w:val="13"/>
          <w:szCs w:val="13"/>
        </w:rPr>
        <w:t xml:space="preserve"> </w:t>
      </w:r>
      <w:r>
        <w:rPr>
          <w:color w:val="4C4D4F"/>
          <w:spacing w:val="7"/>
          <w:sz w:val="13"/>
          <w:szCs w:val="13"/>
        </w:rPr>
        <w:t>其他业务</w:t>
      </w:r>
    </w:p>
    <w:p>
      <w:pPr>
        <w:spacing w:before="19"/>
      </w:pPr>
    </w:p>
    <w:tbl>
      <w:tblPr>
        <w:tblStyle w:val="TableNormal3"/>
        <w:tblW w:w="4522" w:type="dxa"/>
        <w:tblInd w:w="25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2"/>
        <w:gridCol w:w="4120"/>
      </w:tblGrid>
      <w:tr>
        <w:tblPrEx>
          <w:tblW w:w="4522" w:type="dxa"/>
          <w:tblInd w:w="25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65"/>
        </w:trPr>
        <w:tc>
          <w:tcPr>
            <w:tcW w:w="402" w:type="dxa"/>
            <w:vAlign w:val="top"/>
          </w:tcPr>
          <w:p>
            <w:pPr>
              <w:pStyle w:val="TableText"/>
              <w:spacing w:line="180" w:lineRule="auto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100%</w:t>
            </w:r>
          </w:p>
          <w:p>
            <w:pPr>
              <w:pStyle w:val="TableText"/>
              <w:spacing w:before="243" w:line="180" w:lineRule="auto"/>
              <w:ind w:left="74"/>
              <w:rPr>
                <w:sz w:val="13"/>
                <w:szCs w:val="13"/>
              </w:rPr>
            </w:pPr>
            <w:r>
              <w:rPr>
                <w:color w:val="4C4D4F"/>
                <w:spacing w:val="4"/>
                <w:sz w:val="13"/>
                <w:szCs w:val="13"/>
              </w:rPr>
              <w:t>80%</w:t>
            </w:r>
          </w:p>
          <w:p>
            <w:pPr>
              <w:pStyle w:val="TableText"/>
              <w:spacing w:before="243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60%</w:t>
            </w:r>
          </w:p>
          <w:p>
            <w:pPr>
              <w:pStyle w:val="TableText"/>
              <w:spacing w:before="243" w:line="180" w:lineRule="auto"/>
              <w:ind w:left="68"/>
              <w:rPr>
                <w:sz w:val="13"/>
                <w:szCs w:val="13"/>
              </w:rPr>
            </w:pPr>
            <w:r>
              <w:rPr>
                <w:color w:val="4C4D4F"/>
                <w:spacing w:val="5"/>
                <w:sz w:val="13"/>
                <w:szCs w:val="13"/>
              </w:rPr>
              <w:t>40%</w:t>
            </w:r>
          </w:p>
          <w:p>
            <w:pPr>
              <w:pStyle w:val="TableText"/>
              <w:spacing w:before="243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20%</w:t>
            </w:r>
          </w:p>
          <w:p>
            <w:pPr>
              <w:pStyle w:val="TableText"/>
              <w:spacing w:before="243" w:line="180" w:lineRule="auto"/>
              <w:ind w:left="15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0%</w:t>
            </w:r>
          </w:p>
        </w:tc>
        <w:tc>
          <w:tcPr>
            <w:tcW w:w="4120" w:type="dxa"/>
            <w:vAlign w:val="top"/>
          </w:tcPr>
          <w:p>
            <w:pPr>
              <w:spacing w:before="53" w:line="2110" w:lineRule="exact"/>
              <w:ind w:firstLine="46"/>
            </w:pPr>
            <w:r>
              <w:rPr>
                <w:position w:val="-42"/>
              </w:rPr>
              <w:drawing>
                <wp:inline distT="0" distB="0" distL="0" distR="0">
                  <wp:extent cx="2586530" cy="1340154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6530" cy="1340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2" w:line="99" w:lineRule="exact"/>
              <w:ind w:left="141"/>
              <w:rPr>
                <w:sz w:val="13"/>
                <w:szCs w:val="13"/>
              </w:rPr>
            </w:pPr>
            <w:r>
              <w:rPr>
                <w:color w:val="4C4D4F"/>
                <w:spacing w:val="4"/>
                <w:position w:val="-2"/>
                <w:sz w:val="13"/>
                <w:szCs w:val="13"/>
              </w:rPr>
              <w:t>2013  2014  2015  20</w:t>
            </w:r>
            <w:r>
              <w:rPr>
                <w:color w:val="4C4D4F"/>
                <w:spacing w:val="3"/>
                <w:position w:val="-2"/>
                <w:sz w:val="13"/>
                <w:szCs w:val="13"/>
              </w:rPr>
              <w:t>16  2017  2018  2019  2020  2021  2022</w:t>
            </w:r>
          </w:p>
        </w:tc>
      </w:tr>
    </w:tbl>
    <w:p>
      <w:pPr>
        <w:pStyle w:val="BodyText"/>
        <w:spacing w:before="254" w:line="161" w:lineRule="exact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</w:t>
      </w:r>
      <w:r>
        <w:rPr>
          <w:color w:val="4C4D4F"/>
          <w:spacing w:val="30"/>
          <w:w w:val="101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民生证券研究院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197" w:lineRule="auto"/>
        <w:ind w:left="119"/>
      </w:pPr>
      <w:r>
        <w:pict>
          <v:shape id="_x0000_s1126" style="width:252.3pt;height:1pt;margin-top:12.52pt;margin-left:0;position:absolute;z-index:251747328" coordorigin="0,0" coordsize="5046,20" path="m,19l5045,19l5045,l,l,19xe" filled="t" fillcolor="#4c4d4f" stroked="f"/>
        </w:pict>
      </w:r>
      <w:bookmarkStart w:id="18" w:name="bookmark36"/>
      <w:bookmarkEnd w:id="18"/>
      <w:r>
        <w:rPr>
          <w:b/>
          <w:bCs/>
          <w:color w:val="4C4D4F"/>
          <w:spacing w:val="7"/>
        </w:rPr>
        <w:t>图10：公司分业务毛利率（%）</w:t>
      </w:r>
    </w:p>
    <w:p>
      <w:pPr>
        <w:pStyle w:val="BodyText"/>
        <w:spacing w:before="96" w:line="194" w:lineRule="auto"/>
        <w:ind w:left="234"/>
        <w:rPr>
          <w:sz w:val="12"/>
          <w:szCs w:val="12"/>
        </w:rPr>
      </w:pPr>
      <w:r>
        <w:rPr>
          <w:color w:val="4C4D4F"/>
          <w:position w:val="1"/>
          <w:sz w:val="12"/>
          <w:szCs w:val="12"/>
        </w:rPr>
        <w:drawing>
          <wp:inline distT="0" distB="0" distL="0" distR="0">
            <wp:extent cx="269239" cy="25400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69239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2"/>
          <w:sz w:val="12"/>
          <w:szCs w:val="12"/>
        </w:rPr>
        <w:t xml:space="preserve"> </w:t>
      </w:r>
      <w:r>
        <w:rPr>
          <w:color w:val="4C4D4F"/>
          <w:spacing w:val="1"/>
          <w:sz w:val="12"/>
          <w:szCs w:val="12"/>
        </w:rPr>
        <w:t xml:space="preserve">机械制动产品   </w:t>
      </w:r>
      <w:r>
        <w:rPr>
          <w:strike/>
          <w:color w:val="4C4D4F"/>
          <w:spacing w:val="1"/>
          <w:sz w:val="12"/>
          <w:szCs w:val="12"/>
        </w:rPr>
        <w:t xml:space="preserve">            </w:t>
      </w:r>
      <w:r>
        <w:rPr>
          <w:color w:val="4C4D4F"/>
          <w:spacing w:val="-12"/>
          <w:sz w:val="12"/>
          <w:szCs w:val="12"/>
        </w:rPr>
        <w:t xml:space="preserve"> </w:t>
      </w:r>
      <w:r>
        <w:rPr>
          <w:color w:val="4C4D4F"/>
          <w:spacing w:val="1"/>
          <w:sz w:val="12"/>
          <w:szCs w:val="12"/>
        </w:rPr>
        <w:t>智能</w:t>
      </w:r>
      <w:r>
        <w:rPr>
          <w:color w:val="4C4D4F"/>
          <w:sz w:val="12"/>
          <w:szCs w:val="12"/>
        </w:rPr>
        <w:t xml:space="preserve">电控产品   </w:t>
      </w:r>
      <w:r>
        <w:rPr>
          <w:position w:val="1"/>
          <w:sz w:val="12"/>
          <w:szCs w:val="12"/>
        </w:rPr>
        <w:drawing>
          <wp:inline distT="0" distB="0" distL="0" distR="0">
            <wp:extent cx="269239" cy="2540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69239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2"/>
          <w:sz w:val="12"/>
          <w:szCs w:val="12"/>
        </w:rPr>
        <w:t xml:space="preserve"> </w:t>
      </w:r>
      <w:r>
        <w:rPr>
          <w:color w:val="4C4D4F"/>
          <w:sz w:val="12"/>
          <w:szCs w:val="12"/>
        </w:rPr>
        <w:t xml:space="preserve">机械转向产品   </w:t>
      </w:r>
      <w:r>
        <w:rPr>
          <w:strike/>
          <w:color w:val="4C4D4F"/>
          <w:sz w:val="12"/>
          <w:szCs w:val="12"/>
        </w:rPr>
        <w:t xml:space="preserve">            </w:t>
      </w:r>
      <w:r>
        <w:rPr>
          <w:color w:val="4C4D4F"/>
          <w:spacing w:val="-11"/>
          <w:sz w:val="12"/>
          <w:szCs w:val="12"/>
        </w:rPr>
        <w:t xml:space="preserve"> </w:t>
      </w:r>
      <w:r>
        <w:rPr>
          <w:color w:val="4C4D4F"/>
          <w:sz w:val="12"/>
          <w:szCs w:val="12"/>
        </w:rPr>
        <w:t>其他业务</w:t>
      </w:r>
    </w:p>
    <w:p>
      <w:pPr>
        <w:pStyle w:val="BodyText"/>
        <w:spacing w:before="188" w:line="179" w:lineRule="auto"/>
        <w:ind w:left="250"/>
        <w:rPr>
          <w:sz w:val="13"/>
          <w:szCs w:val="13"/>
        </w:rPr>
      </w:pPr>
      <w:r>
        <w:rPr>
          <w:color w:val="4C4D4F"/>
          <w:spacing w:val="2"/>
          <w:sz w:val="13"/>
          <w:szCs w:val="13"/>
        </w:rPr>
        <w:t>50%</w:t>
      </w:r>
    </w:p>
    <w:p>
      <w:pPr>
        <w:pStyle w:val="BodyText"/>
        <w:spacing w:before="259" w:line="180" w:lineRule="auto"/>
        <w:ind w:left="240"/>
        <w:rPr>
          <w:sz w:val="13"/>
          <w:szCs w:val="13"/>
        </w:rPr>
      </w:pPr>
      <w:r>
        <w:rPr>
          <w:color w:val="4C4D4F"/>
          <w:spacing w:val="5"/>
          <w:sz w:val="13"/>
          <w:szCs w:val="13"/>
        </w:rPr>
        <w:t>40%</w:t>
      </w:r>
    </w:p>
    <w:p>
      <w:pPr>
        <w:pStyle w:val="BodyText"/>
        <w:spacing w:before="260" w:line="180" w:lineRule="auto"/>
        <w:ind w:left="248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30%</w:t>
      </w:r>
    </w:p>
    <w:p>
      <w:pPr>
        <w:pStyle w:val="BodyText"/>
        <w:spacing w:before="260" w:line="180" w:lineRule="auto"/>
        <w:ind w:left="247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20%</w:t>
      </w:r>
    </w:p>
    <w:p>
      <w:pPr>
        <w:pStyle w:val="BodyText"/>
        <w:spacing w:before="259" w:line="180" w:lineRule="auto"/>
        <w:ind w:left="253"/>
        <w:rPr>
          <w:sz w:val="13"/>
          <w:szCs w:val="13"/>
        </w:rPr>
      </w:pPr>
      <w:r>
        <w:rPr>
          <w:color w:val="4C4D4F"/>
          <w:spacing w:val="1"/>
          <w:sz w:val="13"/>
          <w:szCs w:val="13"/>
        </w:rPr>
        <w:t>10%</w:t>
      </w:r>
    </w:p>
    <w:p>
      <w:pPr>
        <w:pStyle w:val="BodyText"/>
        <w:spacing w:before="260" w:line="180" w:lineRule="auto"/>
        <w:ind w:left="327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0%</w:t>
      </w:r>
    </w:p>
    <w:p>
      <w:pPr>
        <w:pStyle w:val="BodyText"/>
        <w:spacing w:before="35" w:line="180" w:lineRule="auto"/>
        <w:ind w:left="723"/>
        <w:rPr>
          <w:sz w:val="13"/>
          <w:szCs w:val="13"/>
        </w:rPr>
      </w:pPr>
      <w:r>
        <w:rPr>
          <w:color w:val="4C4D4F"/>
          <w:spacing w:val="4"/>
          <w:sz w:val="13"/>
          <w:szCs w:val="13"/>
        </w:rPr>
        <w:t>2013  2014</w:t>
      </w:r>
      <w:r>
        <w:rPr>
          <w:color w:val="4C4D4F"/>
          <w:spacing w:val="16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2015</w:t>
      </w:r>
      <w:r>
        <w:rPr>
          <w:color w:val="4C4D4F"/>
          <w:spacing w:val="11"/>
          <w:w w:val="101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2016</w:t>
      </w:r>
      <w:r>
        <w:rPr>
          <w:color w:val="4C4D4F"/>
          <w:spacing w:val="11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2017</w:t>
      </w:r>
      <w:r>
        <w:rPr>
          <w:color w:val="4C4D4F"/>
          <w:spacing w:val="11"/>
          <w:w w:val="101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2018</w:t>
      </w:r>
      <w:r>
        <w:rPr>
          <w:color w:val="4C4D4F"/>
          <w:spacing w:val="11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2019</w:t>
      </w:r>
      <w:r>
        <w:rPr>
          <w:color w:val="4C4D4F"/>
          <w:spacing w:val="11"/>
          <w:w w:val="101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2020</w:t>
      </w:r>
      <w:r>
        <w:rPr>
          <w:color w:val="4C4D4F"/>
          <w:spacing w:val="11"/>
          <w:w w:val="101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2021</w:t>
      </w:r>
      <w:r>
        <w:rPr>
          <w:color w:val="4C4D4F"/>
          <w:spacing w:val="11"/>
          <w:sz w:val="13"/>
          <w:szCs w:val="13"/>
        </w:rPr>
        <w:t xml:space="preserve">  </w:t>
      </w:r>
      <w:r>
        <w:rPr>
          <w:color w:val="4C4D4F"/>
          <w:spacing w:val="4"/>
          <w:sz w:val="13"/>
          <w:szCs w:val="13"/>
        </w:rPr>
        <w:t>2022</w:t>
      </w:r>
    </w:p>
    <w:p>
      <w:pPr>
        <w:pStyle w:val="BodyText"/>
        <w:spacing w:before="215" w:line="161" w:lineRule="exact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</w:t>
      </w:r>
      <w:r>
        <w:rPr>
          <w:color w:val="4C4D4F"/>
          <w:spacing w:val="30"/>
          <w:w w:val="101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iFind，公司公告，</w:t>
      </w:r>
      <w:r>
        <w:rPr>
          <w:color w:val="4C4D4F"/>
          <w:spacing w:val="19"/>
          <w:sz w:val="15"/>
          <w:szCs w:val="15"/>
        </w:rPr>
        <w:t xml:space="preserve"> </w:t>
      </w:r>
      <w:r>
        <w:rPr>
          <w:color w:val="4C4D4F"/>
          <w:spacing w:val="-6"/>
          <w:sz w:val="15"/>
          <w:szCs w:val="15"/>
        </w:rPr>
        <w:t>民生证券研究院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69"/>
          <w:footerReference w:type="default" r:id="rId70"/>
          <w:type w:val="nextPage"/>
          <w:pgSz w:w="11907" w:h="16839"/>
          <w:pgMar w:top="1378" w:right="709" w:bottom="834" w:left="708" w:header="691" w:footer="464" w:gutter="0"/>
          <w:pgNumType w:start="18"/>
          <w:cols w:num="2" w:space="708" w:equalWidth="0">
            <w:col w:w="5232" w:space="100"/>
            <w:col w:w="5158" w:space="0"/>
          </w:cols>
          <w:titlePg w:val="0"/>
        </w:sectPr>
      </w:pPr>
    </w:p>
    <w:p>
      <w:pPr>
        <w:spacing w:line="289" w:lineRule="auto"/>
        <w:rPr>
          <w:rFonts w:ascii="Arial"/>
          <w:sz w:val="21"/>
        </w:rPr>
      </w:pPr>
      <w:r>
        <w:pict>
          <v:rect id="_x0000_s1127" style="width:503.75pt;height:1pt;margin-top:488.95pt;margin-left:35.4pt;mso-position-horizontal-relative:page;mso-position-vertical-relative:page;position:absolute;z-index:251748352" o:allowincell="f" filled="t" fillcolor="#4c4d4f" stroked="f"/>
        </w:pic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33" w:line="198" w:lineRule="auto"/>
        <w:ind w:left="16"/>
        <w:rPr>
          <w:sz w:val="31"/>
          <w:szCs w:val="31"/>
        </w:rPr>
      </w:pPr>
      <w:bookmarkStart w:id="19" w:name="bookmark7"/>
      <w:bookmarkEnd w:id="19"/>
      <w:bookmarkStart w:id="20" w:name="bookmark8"/>
      <w:bookmarkEnd w:id="20"/>
      <w:bookmarkStart w:id="21" w:name="bookmark37"/>
      <w:bookmarkEnd w:id="21"/>
      <w:r>
        <w:rPr>
          <w:b/>
          <w:bCs/>
          <w:color w:val="C00000"/>
          <w:spacing w:val="6"/>
          <w:sz w:val="31"/>
          <w:szCs w:val="31"/>
        </w:rPr>
        <w:t>2 智能电动化驱动升级</w:t>
      </w:r>
      <w:r>
        <w:rPr>
          <w:b/>
          <w:bCs/>
          <w:color w:val="C00000"/>
          <w:spacing w:val="102"/>
          <w:sz w:val="31"/>
          <w:szCs w:val="31"/>
        </w:rPr>
        <w:t xml:space="preserve"> </w:t>
      </w:r>
      <w:r>
        <w:rPr>
          <w:b/>
          <w:bCs/>
          <w:color w:val="C00000"/>
          <w:spacing w:val="6"/>
          <w:sz w:val="31"/>
          <w:szCs w:val="31"/>
        </w:rPr>
        <w:t>国产替代正当时</w:t>
      </w:r>
    </w:p>
    <w:p>
      <w:pPr>
        <w:pStyle w:val="BodyText"/>
        <w:spacing w:before="156" w:line="194" w:lineRule="auto"/>
        <w:ind w:left="14"/>
        <w:outlineLvl w:val="0"/>
        <w:rPr>
          <w:sz w:val="28"/>
          <w:szCs w:val="28"/>
        </w:rPr>
      </w:pPr>
      <w:r>
        <w:rPr>
          <w:b/>
          <w:bCs/>
          <w:color w:val="4C4D4F"/>
          <w:spacing w:val="-2"/>
          <w:sz w:val="28"/>
          <w:szCs w:val="28"/>
        </w:rPr>
        <w:t>2.1 制动系统：从机液到线控</w:t>
      </w:r>
      <w:r>
        <w:rPr>
          <w:b/>
          <w:bCs/>
          <w:color w:val="4C4D4F"/>
          <w:spacing w:val="81"/>
          <w:sz w:val="28"/>
          <w:szCs w:val="28"/>
        </w:rPr>
        <w:t xml:space="preserve"> </w:t>
      </w:r>
      <w:r>
        <w:rPr>
          <w:b/>
          <w:bCs/>
          <w:color w:val="4C4D4F"/>
          <w:spacing w:val="-2"/>
          <w:sz w:val="28"/>
          <w:szCs w:val="28"/>
        </w:rPr>
        <w:t>电动智能催化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02"/>
      </w:pPr>
      <w:r>
        <w:rPr>
          <w:b/>
          <w:bCs/>
          <w:color w:val="4C4D4F"/>
          <w:spacing w:val="6"/>
          <w:position w:val="12"/>
        </w:rPr>
        <w:t>从机液到线控，电动智能催化。</w:t>
      </w:r>
      <w:r>
        <w:rPr>
          <w:color w:val="4C4D4F"/>
          <w:spacing w:val="6"/>
          <w:position w:val="12"/>
        </w:rPr>
        <w:t>汽车制动系统由输入层、控制层和执行层三部</w:t>
      </w:r>
    </w:p>
    <w:p>
      <w:pPr>
        <w:pStyle w:val="BodyText"/>
        <w:spacing w:line="201" w:lineRule="auto"/>
        <w:ind w:left="1"/>
      </w:pPr>
      <w:r>
        <w:rPr>
          <w:color w:val="4C4D4F"/>
          <w:spacing w:val="5"/>
        </w:rPr>
        <w:t>分组成，其中输入及控制层主要由行车制动及驻车制动完成， 执行层主要</w:t>
      </w:r>
      <w:r>
        <w:rPr>
          <w:color w:val="4C4D4F"/>
          <w:spacing w:val="4"/>
        </w:rPr>
        <w:t>由制动器</w:t>
      </w:r>
    </w:p>
    <w:p>
      <w:pPr>
        <w:pStyle w:val="BodyText"/>
        <w:spacing w:before="87" w:line="196" w:lineRule="auto"/>
        <w:ind w:left="17"/>
      </w:pPr>
      <w:r>
        <w:rPr>
          <w:color w:val="4C4D4F"/>
          <w:spacing w:val="5"/>
        </w:rPr>
        <w:t xml:space="preserve">向轮胎输出制动力实现。行车制动趋势为从传统液压制动（无控制层）、融入 </w:t>
      </w:r>
      <w:r>
        <w:rPr>
          <w:color w:val="4C4D4F"/>
        </w:rPr>
        <w:t>ABS</w:t>
      </w:r>
    </w:p>
    <w:p>
      <w:pPr>
        <w:pStyle w:val="BodyText"/>
        <w:spacing w:before="94" w:line="196" w:lineRule="auto"/>
        <w:ind w:left="2"/>
      </w:pPr>
      <w:r>
        <w:rPr>
          <w:color w:val="4C4D4F"/>
          <w:spacing w:val="4"/>
        </w:rPr>
        <w:t xml:space="preserve">和 </w:t>
      </w:r>
      <w:r>
        <w:rPr>
          <w:color w:val="4C4D4F"/>
        </w:rPr>
        <w:t>ESC</w:t>
      </w:r>
      <w:r>
        <w:rPr>
          <w:color w:val="4C4D4F"/>
          <w:spacing w:val="4"/>
        </w:rPr>
        <w:t>（电子控制制动）</w:t>
      </w:r>
      <w:r>
        <w:rPr>
          <w:color w:val="4C4D4F"/>
          <w:spacing w:val="31"/>
        </w:rPr>
        <w:t xml:space="preserve"> </w:t>
      </w:r>
      <w:r>
        <w:rPr>
          <w:color w:val="4C4D4F"/>
          <w:spacing w:val="4"/>
        </w:rPr>
        <w:t xml:space="preserve">逐渐发展为 </w:t>
      </w:r>
      <w:r>
        <w:rPr>
          <w:color w:val="4C4D4F"/>
        </w:rPr>
        <w:t>EHB</w:t>
      </w:r>
      <w:r>
        <w:rPr>
          <w:color w:val="4C4D4F"/>
          <w:spacing w:val="4"/>
        </w:rPr>
        <w:t xml:space="preserve"> 和 </w:t>
      </w:r>
      <w:r>
        <w:rPr>
          <w:color w:val="4C4D4F"/>
        </w:rPr>
        <w:t>EMB</w:t>
      </w:r>
      <w:r>
        <w:rPr>
          <w:color w:val="4C4D4F"/>
          <w:spacing w:val="4"/>
        </w:rPr>
        <w:t>（线控制动</w:t>
      </w:r>
      <w:r>
        <w:rPr>
          <w:color w:val="4C4D4F"/>
          <w:spacing w:val="-40"/>
          <w:w w:val="89"/>
        </w:rPr>
        <w:t>），</w:t>
      </w:r>
      <w:r>
        <w:rPr>
          <w:color w:val="4C4D4F"/>
          <w:spacing w:val="-19"/>
        </w:rPr>
        <w:t xml:space="preserve"> </w:t>
      </w:r>
      <w:r>
        <w:rPr>
          <w:color w:val="4C4D4F"/>
          <w:spacing w:val="4"/>
        </w:rPr>
        <w:t>由</w:t>
      </w:r>
      <w:r>
        <w:rPr>
          <w:color w:val="4C4D4F"/>
          <w:spacing w:val="3"/>
        </w:rPr>
        <w:t xml:space="preserve"> </w:t>
      </w:r>
      <w:r>
        <w:rPr>
          <w:color w:val="4C4D4F"/>
        </w:rPr>
        <w:t>ECU</w:t>
      </w:r>
      <w:r>
        <w:rPr>
          <w:color w:val="4C4D4F"/>
          <w:spacing w:val="3"/>
        </w:rPr>
        <w:t xml:space="preserve"> 计算制动</w:t>
      </w:r>
    </w:p>
    <w:p>
      <w:pPr>
        <w:pStyle w:val="BodyText"/>
        <w:spacing w:before="93" w:line="201" w:lineRule="auto"/>
        <w:ind w:left="4"/>
      </w:pPr>
      <w:r>
        <w:rPr>
          <w:color w:val="4C4D4F"/>
          <w:spacing w:val="12"/>
        </w:rPr>
        <w:t>力通过电机推动制动主缸活塞输出制动压力；驻车制动趋势同样由传统的机械式</w:t>
      </w:r>
    </w:p>
    <w:p>
      <w:pPr>
        <w:pStyle w:val="BodyText"/>
        <w:spacing w:before="88" w:line="196" w:lineRule="auto"/>
        <w:ind w:left="3"/>
      </w:pPr>
      <w:r>
        <w:rPr>
          <w:color w:val="4C4D4F"/>
          <w:spacing w:val="-3"/>
        </w:rPr>
        <w:t>制动（无控制层）发展为</w:t>
      </w:r>
      <w:r>
        <w:rPr>
          <w:color w:val="4C4D4F"/>
          <w:spacing w:val="14"/>
          <w:w w:val="101"/>
        </w:rPr>
        <w:t xml:space="preserve"> </w:t>
      </w:r>
      <w:r>
        <w:rPr>
          <w:color w:val="4C4D4F"/>
          <w:spacing w:val="-3"/>
        </w:rPr>
        <w:t>EPB</w:t>
      </w:r>
      <w:r>
        <w:rPr>
          <w:color w:val="4C4D4F"/>
          <w:spacing w:val="38"/>
        </w:rPr>
        <w:t xml:space="preserve"> </w:t>
      </w:r>
      <w:r>
        <w:rPr>
          <w:color w:val="4C4D4F"/>
          <w:spacing w:val="-3"/>
        </w:rPr>
        <w:t>（线控制动）。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82" w:line="201" w:lineRule="auto"/>
        <w:ind w:left="119"/>
      </w:pPr>
      <w:r>
        <w:pict>
          <v:rect id="_x0000_s1128" style="width:503.75pt;height:1pt;margin-top:14.57pt;margin-left:0;position:absolute;z-index:251749376" filled="t" fillcolor="#4c4d4f" stroked="f"/>
        </w:pict>
      </w:r>
      <w:r>
        <w:rPr>
          <w:b/>
          <w:bCs/>
          <w:color w:val="4C4D4F"/>
          <w:spacing w:val="8"/>
        </w:rPr>
        <w:t>图11：制动系统发展路径</w:t>
      </w:r>
    </w:p>
    <w:p>
      <w:pPr>
        <w:spacing w:before="162" w:line="2946" w:lineRule="exact"/>
        <w:ind w:firstLine="108"/>
      </w:pPr>
      <w:r>
        <w:rPr>
          <w:position w:val="-58"/>
        </w:rPr>
        <w:drawing>
          <wp:inline distT="0" distB="0" distL="0" distR="0">
            <wp:extent cx="6259194" cy="1870709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259194" cy="187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0" w:line="195" w:lineRule="auto"/>
        <w:ind w:left="110"/>
        <w:rPr>
          <w:sz w:val="15"/>
          <w:szCs w:val="15"/>
        </w:rPr>
      </w:pPr>
      <w:r>
        <w:rPr>
          <w:color w:val="4C4D4F"/>
          <w:spacing w:val="-6"/>
          <w:sz w:val="15"/>
          <w:szCs w:val="15"/>
        </w:rPr>
        <w:t>资料来源：《汽车制动系统发展简史》，民生证券研究院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3" w:line="194" w:lineRule="auto"/>
        <w:ind w:left="12"/>
        <w:outlineLvl w:val="1"/>
        <w:rPr>
          <w:sz w:val="24"/>
          <w:szCs w:val="24"/>
        </w:rPr>
      </w:pPr>
      <w:r>
        <w:rPr>
          <w:b/>
          <w:bCs/>
          <w:color w:val="C00000"/>
          <w:spacing w:val="-4"/>
          <w:sz w:val="24"/>
          <w:szCs w:val="24"/>
        </w:rPr>
        <w:t>2.1.1</w:t>
      </w:r>
      <w:r>
        <w:rPr>
          <w:b/>
          <w:bCs/>
          <w:color w:val="C00000"/>
          <w:spacing w:val="26"/>
          <w:w w:val="101"/>
          <w:sz w:val="24"/>
          <w:szCs w:val="24"/>
        </w:rPr>
        <w:t xml:space="preserve"> </w:t>
      </w:r>
      <w:r>
        <w:rPr>
          <w:b/>
          <w:bCs/>
          <w:color w:val="C00000"/>
          <w:spacing w:val="-4"/>
          <w:sz w:val="24"/>
          <w:szCs w:val="24"/>
        </w:rPr>
        <w:t>EPB 从 10 到 100  国产替代进行时</w:t>
      </w:r>
    </w:p>
    <w:p>
      <w:pPr>
        <w:pStyle w:val="BodyText"/>
        <w:spacing w:before="217" w:line="360" w:lineRule="exact"/>
        <w:ind w:left="418"/>
      </w:pPr>
      <w:r>
        <w:rPr>
          <w:b/>
          <w:bCs/>
          <w:color w:val="4C4D4F"/>
          <w:position w:val="12"/>
        </w:rPr>
        <w:t>EPB</w:t>
      </w:r>
      <w:r>
        <w:rPr>
          <w:b/>
          <w:bCs/>
          <w:color w:val="4C4D4F"/>
          <w:spacing w:val="56"/>
          <w:position w:val="12"/>
        </w:rPr>
        <w:t xml:space="preserve"> </w:t>
      </w:r>
      <w:r>
        <w:rPr>
          <w:b/>
          <w:bCs/>
          <w:color w:val="4C4D4F"/>
          <w:spacing w:val="7"/>
          <w:position w:val="12"/>
        </w:rPr>
        <w:t>符合电动化、智能化升级趋势。</w:t>
      </w:r>
      <w:r>
        <w:rPr>
          <w:b/>
          <w:bCs/>
          <w:color w:val="4C4D4F"/>
          <w:spacing w:val="25"/>
          <w:w w:val="101"/>
          <w:position w:val="12"/>
        </w:rPr>
        <w:t xml:space="preserve"> </w:t>
      </w:r>
      <w:r>
        <w:rPr>
          <w:color w:val="4C4D4F"/>
          <w:spacing w:val="7"/>
          <w:position w:val="12"/>
        </w:rPr>
        <w:t>相较机械式驻车制动的人力劳动制动器</w:t>
      </w:r>
    </w:p>
    <w:p>
      <w:pPr>
        <w:pStyle w:val="BodyText"/>
        <w:spacing w:before="1" w:line="200" w:lineRule="auto"/>
        <w:ind w:left="3"/>
      </w:pPr>
      <w:r>
        <w:rPr>
          <w:color w:val="4C4D4F"/>
        </w:rPr>
        <w:t>实现制动模式，</w:t>
      </w:r>
      <w:r>
        <w:rPr>
          <w:color w:val="4C4D4F"/>
          <w:spacing w:val="25"/>
          <w:w w:val="101"/>
        </w:rPr>
        <w:t xml:space="preserve"> </w:t>
      </w:r>
      <w:r>
        <w:rPr>
          <w:color w:val="4C4D4F"/>
        </w:rPr>
        <w:t>EPB 通过电机代替手拉操纵杆，</w:t>
      </w:r>
      <w:r>
        <w:rPr>
          <w:color w:val="4C4D4F"/>
          <w:spacing w:val="-16"/>
        </w:rPr>
        <w:t xml:space="preserve"> </w:t>
      </w:r>
      <w:r>
        <w:rPr>
          <w:color w:val="4C4D4F"/>
        </w:rPr>
        <w:t>操作更为简便，</w:t>
      </w:r>
      <w:r>
        <w:rPr>
          <w:color w:val="4C4D4F"/>
          <w:spacing w:val="46"/>
        </w:rPr>
        <w:t xml:space="preserve"> </w:t>
      </w:r>
      <w:r>
        <w:rPr>
          <w:color w:val="4C4D4F"/>
        </w:rPr>
        <w:t>不会出现</w:t>
      </w:r>
      <w:r>
        <w:rPr>
          <w:color w:val="4C4D4F"/>
          <w:spacing w:val="-1"/>
        </w:rPr>
        <w:t>操纵杆没</w:t>
      </w:r>
    </w:p>
    <w:p>
      <w:pPr>
        <w:pStyle w:val="BodyText"/>
        <w:spacing w:before="86" w:line="201" w:lineRule="auto"/>
        <w:ind w:left="2"/>
      </w:pPr>
      <w:r>
        <w:rPr>
          <w:color w:val="4C4D4F"/>
          <w:spacing w:val="3"/>
        </w:rPr>
        <w:t>拉够/拉过头的情况，且节省了操纵杆的空间实现减重，符合新能源车轻量化需求；</w:t>
      </w:r>
    </w:p>
    <w:p>
      <w:pPr>
        <w:pStyle w:val="BodyText"/>
        <w:spacing w:before="89" w:line="200" w:lineRule="auto"/>
        <w:ind w:left="16"/>
      </w:pPr>
      <w:r>
        <w:rPr>
          <w:color w:val="4C4D4F"/>
          <w:spacing w:val="4"/>
        </w:rPr>
        <w:t xml:space="preserve">同时 </w:t>
      </w:r>
      <w:r>
        <w:rPr>
          <w:color w:val="4C4D4F"/>
        </w:rPr>
        <w:t>EPB</w:t>
      </w:r>
      <w:r>
        <w:rPr>
          <w:color w:val="4C4D4F"/>
          <w:spacing w:val="4"/>
        </w:rPr>
        <w:t xml:space="preserve"> 能够与底盘上其他电子系统集成，符合电子电气架构升级大趋势。</w:t>
      </w:r>
      <w:r>
        <w:rPr>
          <w:color w:val="4C4D4F"/>
          <w:spacing w:val="3"/>
        </w:rPr>
        <w:t>此外，</w:t>
      </w:r>
    </w:p>
    <w:p>
      <w:pPr>
        <w:pStyle w:val="BodyText"/>
        <w:spacing w:before="88" w:line="201" w:lineRule="auto"/>
        <w:ind w:left="2"/>
      </w:pPr>
      <w:r>
        <w:rPr>
          <w:color w:val="4C4D4F"/>
          <w:spacing w:val="10"/>
        </w:rPr>
        <w:t>对于汽车智能化而言，</w:t>
      </w:r>
      <w:r>
        <w:rPr>
          <w:color w:val="4C4D4F"/>
          <w:spacing w:val="-24"/>
        </w:rPr>
        <w:t xml:space="preserve"> </w:t>
      </w:r>
      <w:r>
        <w:rPr>
          <w:color w:val="4C4D4F"/>
        </w:rPr>
        <w:t>EPB</w:t>
      </w:r>
      <w:r>
        <w:rPr>
          <w:color w:val="4C4D4F"/>
          <w:spacing w:val="48"/>
        </w:rPr>
        <w:t xml:space="preserve"> </w:t>
      </w:r>
      <w:r>
        <w:rPr>
          <w:color w:val="4C4D4F"/>
          <w:spacing w:val="10"/>
        </w:rPr>
        <w:t>本身属于线控驻车执行层之一，可</w:t>
      </w:r>
      <w:r>
        <w:rPr>
          <w:color w:val="4C4D4F"/>
          <w:spacing w:val="9"/>
        </w:rPr>
        <w:t>以扩展支持全自动</w:t>
      </w:r>
    </w:p>
    <w:p>
      <w:pPr>
        <w:pStyle w:val="BodyText"/>
        <w:spacing w:before="87" w:line="196" w:lineRule="auto"/>
        <w:ind w:left="2"/>
        <w:sectPr>
          <w:headerReference w:type="default" r:id="rId72"/>
          <w:footerReference w:type="default" r:id="rId73"/>
          <w:pgSz w:w="11907" w:h="16839"/>
          <w:pgMar w:top="1378" w:right="709" w:bottom="834" w:left="708" w:header="691" w:footer="464" w:gutter="0"/>
          <w:pgNumType w:start="19"/>
          <w:cols w:space="708"/>
        </w:sectPr>
      </w:pPr>
      <w:r>
        <w:rPr>
          <w:color w:val="4C4D4F"/>
          <w:spacing w:val="7"/>
        </w:rPr>
        <w:t>泊车辅助系统（</w:t>
      </w:r>
      <w:r>
        <w:rPr>
          <w:color w:val="4C4D4F"/>
        </w:rPr>
        <w:t>APA</w:t>
      </w:r>
      <w:r>
        <w:rPr>
          <w:color w:val="4C4D4F"/>
          <w:spacing w:val="7"/>
        </w:rPr>
        <w:t>）、代客泊车（</w:t>
      </w:r>
      <w:r>
        <w:rPr>
          <w:color w:val="4C4D4F"/>
        </w:rPr>
        <w:t>AVP</w:t>
      </w:r>
      <w:r>
        <w:rPr>
          <w:color w:val="4C4D4F"/>
          <w:spacing w:val="7"/>
        </w:rPr>
        <w:t>）等功能，为智能驾驶系统提供更多的备</w:t>
      </w:r>
    </w:p>
    <w:p>
      <w:pPr>
        <w:pStyle w:val="BodyText"/>
        <w:spacing w:before="93" w:line="201" w:lineRule="auto"/>
        <w:ind w:left="2"/>
      </w:pPr>
      <w:r>
        <w:rPr>
          <w:color w:val="4C4D4F"/>
          <w:spacing w:val="-1"/>
        </w:rPr>
        <w:t>份冗余，</w:t>
      </w:r>
      <w:r>
        <w:rPr>
          <w:color w:val="4C4D4F"/>
          <w:spacing w:val="28"/>
          <w:w w:val="101"/>
        </w:rPr>
        <w:t xml:space="preserve">  </w:t>
      </w:r>
      <w:r>
        <w:rPr>
          <w:color w:val="4C4D4F"/>
          <w:spacing w:val="-1"/>
        </w:rPr>
        <w:t>因而现已在汽车上成熟应用。</w:t>
      </w:r>
    </w:p>
    <w:p>
      <w:pPr>
        <w:spacing w:line="201" w:lineRule="auto"/>
        <w:sectPr>
          <w:headerReference w:type="default" r:id="rId74"/>
          <w:footerReference w:type="default" r:id="rId75"/>
          <w:type w:val="nextPage"/>
          <w:pgSz w:w="11907" w:h="16839"/>
          <w:pgMar w:top="1378" w:right="709" w:bottom="834" w:left="708" w:header="691" w:footer="464" w:gutter="0"/>
          <w:pgNumType w:start="20"/>
          <w:cols w:space="708"/>
          <w:titlePg w:val="0"/>
        </w:sectPr>
      </w:pPr>
    </w:p>
    <w:p>
      <w:pPr>
        <w:spacing w:line="439" w:lineRule="auto"/>
        <w:rPr>
          <w:rFonts w:ascii="Arial"/>
          <w:sz w:val="21"/>
        </w:rPr>
      </w:pPr>
      <w:r>
        <w:pict>
          <v:shape id="_x0000_s1129" style="width:252.45pt;height:1pt;margin-top:609.79pt;margin-left:35.4pt;mso-position-horizontal-relative:page;mso-position-vertical-relative:page;position:absolute;z-index:251750400" coordorigin="0,0" coordsize="5048,20" o:allowincell="f" path="m,19l5048,19l5048,l,l,19xe" filled="t" fillcolor="#4c4d4f" stroked="f"/>
        </w:pict>
      </w:r>
      <w:r>
        <w:pict>
          <v:shape id="_x0000_s1130" style="width:252.3pt;height:1pt;margin-top:609.79pt;margin-left:301.97pt;mso-position-horizontal-relative:page;mso-position-vertical-relative:page;position:absolute;z-index:251751424" coordorigin="0,0" coordsize="5046,20" o:allowincell="f" path="m,19l5045,19l5045,l,l,19xe" filled="t" fillcolor="#4c4d4f" stroked="f"/>
        </w:pict>
      </w:r>
    </w:p>
    <w:p>
      <w:pPr>
        <w:pStyle w:val="BodyText"/>
        <w:spacing w:before="82" w:line="211" w:lineRule="exact"/>
        <w:ind w:left="110"/>
      </w:pPr>
      <w:bookmarkStart w:id="22" w:name="bookmark39"/>
      <w:bookmarkEnd w:id="22"/>
      <w:bookmarkStart w:id="23" w:name="bookmark38"/>
      <w:bookmarkEnd w:id="23"/>
      <w:r>
        <w:rPr>
          <w:b/>
          <w:bCs/>
          <w:color w:val="4C4D4F"/>
          <w:spacing w:val="8"/>
        </w:rPr>
        <w:t>表2：</w:t>
      </w:r>
      <w:r>
        <w:rPr>
          <w:b/>
          <w:bCs/>
          <w:color w:val="4C4D4F"/>
          <w:spacing w:val="-21"/>
        </w:rPr>
        <w:t xml:space="preserve"> </w:t>
      </w:r>
      <w:r>
        <w:rPr>
          <w:b/>
          <w:bCs/>
          <w:color w:val="4C4D4F"/>
          <w:spacing w:val="8"/>
        </w:rPr>
        <w:t>电子驻车制动系统与机械驻车制动系统的对比</w:t>
      </w:r>
    </w:p>
    <w:tbl>
      <w:tblPr>
        <w:tblStyle w:val="TableNormal4"/>
        <w:tblW w:w="1037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32"/>
        <w:gridCol w:w="4349"/>
        <w:gridCol w:w="4691"/>
      </w:tblGrid>
      <w:tr>
        <w:tblPrEx>
          <w:tblW w:w="1037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8"/>
        </w:trPr>
        <w:tc>
          <w:tcPr>
            <w:tcW w:w="1332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2" w:line="188" w:lineRule="auto"/>
              <w:ind w:left="559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1"/>
                <w:sz w:val="16"/>
                <w:szCs w:val="16"/>
              </w:rPr>
              <w:t>对比</w:t>
            </w:r>
          </w:p>
        </w:tc>
        <w:tc>
          <w:tcPr>
            <w:tcW w:w="4349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2" w:line="188" w:lineRule="auto"/>
              <w:ind w:left="1229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1"/>
                <w:sz w:val="16"/>
                <w:szCs w:val="16"/>
              </w:rPr>
              <w:t>电子驻车控制系统（EPB）</w:t>
            </w:r>
          </w:p>
        </w:tc>
        <w:tc>
          <w:tcPr>
            <w:tcW w:w="4691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2" w:line="188" w:lineRule="auto"/>
              <w:ind w:left="1675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z w:val="16"/>
                <w:szCs w:val="16"/>
              </w:rPr>
              <w:t>机械驻车制动系统</w:t>
            </w:r>
          </w:p>
        </w:tc>
      </w:tr>
      <w:tr>
        <w:tblPrEx>
          <w:tblW w:w="10372" w:type="dxa"/>
          <w:tblInd w:w="2" w:type="dxa"/>
          <w:tblLayout w:type="fixed"/>
        </w:tblPrEx>
        <w:trPr>
          <w:trHeight w:val="624"/>
        </w:trPr>
        <w:tc>
          <w:tcPr>
            <w:tcW w:w="1332" w:type="dxa"/>
            <w:vAlign w:val="top"/>
          </w:tcPr>
          <w:p>
            <w:pPr>
              <w:pStyle w:val="TableText"/>
              <w:spacing w:before="247" w:line="195" w:lineRule="auto"/>
              <w:ind w:left="5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原理</w:t>
            </w:r>
          </w:p>
        </w:tc>
        <w:tc>
          <w:tcPr>
            <w:tcW w:w="4349" w:type="dxa"/>
            <w:vAlign w:val="top"/>
          </w:tcPr>
          <w:p>
            <w:pPr>
              <w:pStyle w:val="TableText"/>
              <w:spacing w:before="92" w:line="228" w:lineRule="auto"/>
              <w:ind w:left="974" w:right="170" w:hanging="8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按钮操控信号传递给电子控制单元，控制电机和行星减速 </w:t>
            </w:r>
            <w:r>
              <w:rPr>
                <w:spacing w:val="-1"/>
                <w:sz w:val="16"/>
                <w:szCs w:val="16"/>
              </w:rPr>
              <w:t>齿轮机构，通过左右卡钳实施制动</w:t>
            </w:r>
          </w:p>
        </w:tc>
        <w:tc>
          <w:tcPr>
            <w:tcW w:w="4691" w:type="dxa"/>
            <w:vAlign w:val="top"/>
          </w:tcPr>
          <w:p>
            <w:pPr>
              <w:pStyle w:val="TableText"/>
              <w:spacing w:before="92" w:line="228" w:lineRule="auto"/>
              <w:ind w:left="2235" w:right="211" w:hanging="208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人力拉动手刹，</w:t>
            </w:r>
            <w:r>
              <w:rPr>
                <w:spacing w:val="32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钢丝拉线连接到后制动器上，以对车子进行制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动</w:t>
            </w:r>
          </w:p>
        </w:tc>
      </w:tr>
      <w:tr>
        <w:tblPrEx>
          <w:tblW w:w="10372" w:type="dxa"/>
          <w:tblInd w:w="2" w:type="dxa"/>
          <w:tblLayout w:type="fixed"/>
        </w:tblPrEx>
        <w:trPr>
          <w:trHeight w:val="314"/>
        </w:trPr>
        <w:tc>
          <w:tcPr>
            <w:tcW w:w="1332" w:type="dxa"/>
            <w:vAlign w:val="top"/>
          </w:tcPr>
          <w:p>
            <w:pPr>
              <w:pStyle w:val="TableText"/>
              <w:spacing w:before="95" w:line="182" w:lineRule="auto"/>
              <w:ind w:left="55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操作</w:t>
            </w:r>
          </w:p>
        </w:tc>
        <w:tc>
          <w:tcPr>
            <w:tcW w:w="4349" w:type="dxa"/>
            <w:vAlign w:val="top"/>
          </w:tcPr>
          <w:p>
            <w:pPr>
              <w:pStyle w:val="TableText"/>
              <w:spacing w:before="95" w:line="182" w:lineRule="auto"/>
              <w:ind w:left="145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操作方便，一键完成</w:t>
            </w:r>
          </w:p>
        </w:tc>
        <w:tc>
          <w:tcPr>
            <w:tcW w:w="4691" w:type="dxa"/>
            <w:vAlign w:val="top"/>
          </w:tcPr>
          <w:p>
            <w:pPr>
              <w:pStyle w:val="TableText"/>
              <w:spacing w:before="95" w:line="182" w:lineRule="auto"/>
              <w:ind w:left="143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手动操作，需要一定力量</w:t>
            </w:r>
          </w:p>
        </w:tc>
      </w:tr>
      <w:tr>
        <w:tblPrEx>
          <w:tblW w:w="10372" w:type="dxa"/>
          <w:tblInd w:w="2" w:type="dxa"/>
          <w:tblLayout w:type="fixed"/>
        </w:tblPrEx>
        <w:trPr>
          <w:trHeight w:val="317"/>
        </w:trPr>
        <w:tc>
          <w:tcPr>
            <w:tcW w:w="1332" w:type="dxa"/>
            <w:vAlign w:val="top"/>
          </w:tcPr>
          <w:p>
            <w:pPr>
              <w:pStyle w:val="TableText"/>
              <w:spacing w:before="101" w:line="180" w:lineRule="auto"/>
              <w:ind w:left="55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空间</w:t>
            </w:r>
          </w:p>
        </w:tc>
        <w:tc>
          <w:tcPr>
            <w:tcW w:w="4349" w:type="dxa"/>
            <w:vAlign w:val="top"/>
          </w:tcPr>
          <w:p>
            <w:pPr>
              <w:pStyle w:val="TableText"/>
              <w:spacing w:before="101" w:line="180" w:lineRule="auto"/>
              <w:ind w:left="145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节省空间，无操纵杆</w:t>
            </w:r>
          </w:p>
        </w:tc>
        <w:tc>
          <w:tcPr>
            <w:tcW w:w="4691" w:type="dxa"/>
            <w:vAlign w:val="top"/>
          </w:tcPr>
          <w:p>
            <w:pPr>
              <w:pStyle w:val="TableText"/>
              <w:spacing w:before="101" w:line="180" w:lineRule="auto"/>
              <w:ind w:left="161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占用空间，有操作杆</w:t>
            </w:r>
          </w:p>
        </w:tc>
      </w:tr>
      <w:tr>
        <w:tblPrEx>
          <w:tblW w:w="10372" w:type="dxa"/>
          <w:tblInd w:w="2" w:type="dxa"/>
          <w:tblLayout w:type="fixed"/>
        </w:tblPrEx>
        <w:trPr>
          <w:trHeight w:val="314"/>
        </w:trPr>
        <w:tc>
          <w:tcPr>
            <w:tcW w:w="1332" w:type="dxa"/>
            <w:vAlign w:val="top"/>
          </w:tcPr>
          <w:p>
            <w:pPr>
              <w:pStyle w:val="TableText"/>
              <w:spacing w:before="100" w:line="178" w:lineRule="auto"/>
              <w:ind w:left="55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结构</w:t>
            </w:r>
          </w:p>
        </w:tc>
        <w:tc>
          <w:tcPr>
            <w:tcW w:w="4349" w:type="dxa"/>
            <w:vAlign w:val="top"/>
          </w:tcPr>
          <w:p>
            <w:pPr>
              <w:pStyle w:val="TableText"/>
              <w:spacing w:before="100" w:line="178" w:lineRule="auto"/>
              <w:ind w:left="12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复杂，不便故障诊断与维修</w:t>
            </w:r>
          </w:p>
        </w:tc>
        <w:tc>
          <w:tcPr>
            <w:tcW w:w="4691" w:type="dxa"/>
            <w:vAlign w:val="top"/>
          </w:tcPr>
          <w:p>
            <w:pPr>
              <w:pStyle w:val="TableText"/>
              <w:spacing w:before="100" w:line="178" w:lineRule="auto"/>
              <w:ind w:left="135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简单，便于故障诊断与维修</w:t>
            </w:r>
          </w:p>
        </w:tc>
      </w:tr>
      <w:tr>
        <w:tblPrEx>
          <w:tblW w:w="10372" w:type="dxa"/>
          <w:tblInd w:w="2" w:type="dxa"/>
          <w:tblLayout w:type="fixed"/>
        </w:tblPrEx>
        <w:trPr>
          <w:trHeight w:val="338"/>
        </w:trPr>
        <w:tc>
          <w:tcPr>
            <w:tcW w:w="133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55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价格</w:t>
            </w:r>
          </w:p>
        </w:tc>
        <w:tc>
          <w:tcPr>
            <w:tcW w:w="434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2" w:line="195" w:lineRule="auto"/>
              <w:ind w:left="139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高， ASP1,000 元左右</w:t>
            </w:r>
          </w:p>
        </w:tc>
        <w:tc>
          <w:tcPr>
            <w:tcW w:w="469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223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低</w:t>
            </w:r>
          </w:p>
        </w:tc>
      </w:tr>
    </w:tbl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4"/>
          <w:sz w:val="15"/>
          <w:szCs w:val="15"/>
        </w:rPr>
        <w:t>资料来源： 招股说明书， 佐思汽研，民生证券研究院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07"/>
      </w:pPr>
      <w:r>
        <w:rPr>
          <w:b/>
          <w:bCs/>
          <w:color w:val="4C4D4F"/>
          <w:spacing w:val="-1"/>
          <w:position w:val="12"/>
        </w:rPr>
        <w:t>市场规模：</w:t>
      </w:r>
      <w:r>
        <w:rPr>
          <w:b/>
          <w:bCs/>
          <w:color w:val="4C4D4F"/>
          <w:spacing w:val="61"/>
          <w:w w:val="101"/>
          <w:position w:val="12"/>
        </w:rPr>
        <w:t xml:space="preserve"> </w:t>
      </w:r>
      <w:r>
        <w:rPr>
          <w:b/>
          <w:bCs/>
          <w:color w:val="4C4D4F"/>
          <w:spacing w:val="-1"/>
          <w:position w:val="12"/>
        </w:rPr>
        <w:t>前装搭载率超 80%，EPB 已成熟应用。</w:t>
      </w:r>
      <w:r>
        <w:rPr>
          <w:color w:val="4C4D4F"/>
          <w:spacing w:val="-1"/>
          <w:position w:val="12"/>
        </w:rPr>
        <w:t>据高工智能数据，</w:t>
      </w:r>
      <w:r>
        <w:rPr>
          <w:color w:val="4C4D4F"/>
          <w:spacing w:val="23"/>
          <w:position w:val="12"/>
        </w:rPr>
        <w:t xml:space="preserve"> </w:t>
      </w:r>
      <w:r>
        <w:rPr>
          <w:color w:val="4C4D4F"/>
          <w:spacing w:val="-1"/>
          <w:position w:val="12"/>
        </w:rPr>
        <w:t>2022 年</w:t>
      </w:r>
    </w:p>
    <w:p>
      <w:pPr>
        <w:pStyle w:val="BodyText"/>
        <w:spacing w:line="196" w:lineRule="auto"/>
        <w:ind w:left="16"/>
      </w:pPr>
      <w:r>
        <w:rPr>
          <w:color w:val="4C4D4F"/>
          <w:spacing w:val="14"/>
        </w:rPr>
        <w:t>中国市场（不含进出口）</w:t>
      </w:r>
      <w:r>
        <w:rPr>
          <w:color w:val="4C4D4F"/>
          <w:spacing w:val="-28"/>
        </w:rPr>
        <w:t xml:space="preserve"> </w:t>
      </w:r>
      <w:r>
        <w:rPr>
          <w:color w:val="4C4D4F"/>
          <w:spacing w:val="14"/>
        </w:rPr>
        <w:t xml:space="preserve">乘用车前装标配  </w:t>
      </w:r>
      <w:r>
        <w:rPr>
          <w:color w:val="4C4D4F"/>
        </w:rPr>
        <w:t>EPB</w:t>
      </w:r>
      <w:r>
        <w:rPr>
          <w:color w:val="4C4D4F"/>
          <w:spacing w:val="14"/>
        </w:rPr>
        <w:t>（电子驻车系统功能）</w:t>
      </w:r>
      <w:r>
        <w:rPr>
          <w:color w:val="4C4D4F"/>
          <w:spacing w:val="-26"/>
        </w:rPr>
        <w:t xml:space="preserve"> </w:t>
      </w:r>
      <w:r>
        <w:rPr>
          <w:color w:val="4C4D4F"/>
          <w:spacing w:val="14"/>
        </w:rPr>
        <w:t>交付</w:t>
      </w:r>
      <w:r>
        <w:rPr>
          <w:color w:val="4C4D4F"/>
          <w:spacing w:val="13"/>
        </w:rPr>
        <w:t>上险</w:t>
      </w:r>
    </w:p>
    <w:p>
      <w:pPr>
        <w:pStyle w:val="BodyText"/>
        <w:spacing w:before="93" w:line="196" w:lineRule="auto"/>
        <w:ind w:left="20"/>
      </w:pPr>
      <w:r>
        <w:rPr>
          <w:color w:val="4C4D4F"/>
          <w:spacing w:val="3"/>
        </w:rPr>
        <w:t>1,673.6 万辆（自主品牌占比 43.6%</w:t>
      </w:r>
      <w:r>
        <w:rPr>
          <w:color w:val="4C4D4F"/>
          <w:spacing w:val="-35"/>
          <w:w w:val="77"/>
        </w:rPr>
        <w:t>），</w:t>
      </w:r>
      <w:r>
        <w:rPr>
          <w:color w:val="4C4D4F"/>
          <w:spacing w:val="3"/>
        </w:rPr>
        <w:t>前装搭载率超 80%，已在乘用车成熟</w:t>
      </w:r>
      <w:r>
        <w:rPr>
          <w:color w:val="4C4D4F"/>
          <w:spacing w:val="2"/>
        </w:rPr>
        <w:t>应用。</w:t>
      </w:r>
    </w:p>
    <w:p>
      <w:pPr>
        <w:pStyle w:val="BodyText"/>
        <w:spacing w:before="93" w:line="201" w:lineRule="auto"/>
        <w:ind w:left="12"/>
      </w:pPr>
      <w:r>
        <w:rPr>
          <w:color w:val="4C4D4F"/>
          <w:spacing w:val="9"/>
        </w:rPr>
        <w:t>随汽车电子电气架构向集中式方向升级，预计电子化的</w:t>
      </w:r>
      <w:r>
        <w:rPr>
          <w:color w:val="4C4D4F"/>
          <w:spacing w:val="46"/>
        </w:rPr>
        <w:t xml:space="preserve"> </w:t>
      </w:r>
      <w:r>
        <w:rPr>
          <w:color w:val="4C4D4F"/>
        </w:rPr>
        <w:t>EPB</w:t>
      </w:r>
      <w:r>
        <w:rPr>
          <w:color w:val="4C4D4F"/>
          <w:spacing w:val="9"/>
        </w:rPr>
        <w:t xml:space="preserve"> 将进一步取代机械式</w:t>
      </w:r>
    </w:p>
    <w:p>
      <w:pPr>
        <w:pStyle w:val="BodyText"/>
        <w:spacing w:before="88" w:line="200" w:lineRule="auto"/>
        <w:ind w:left="4"/>
      </w:pPr>
      <w:r>
        <w:rPr>
          <w:color w:val="4C4D4F"/>
          <w:spacing w:val="-1"/>
        </w:rPr>
        <w:t>手刹，</w:t>
      </w:r>
      <w:r>
        <w:rPr>
          <w:color w:val="4C4D4F"/>
          <w:spacing w:val="44"/>
          <w:w w:val="101"/>
        </w:rPr>
        <w:t xml:space="preserve"> </w:t>
      </w:r>
      <w:r>
        <w:rPr>
          <w:color w:val="4C4D4F"/>
          <w:spacing w:val="-1"/>
        </w:rPr>
        <w:t>同时</w:t>
      </w:r>
      <w:r>
        <w:rPr>
          <w:color w:val="4C4D4F"/>
          <w:spacing w:val="14"/>
        </w:rPr>
        <w:t xml:space="preserve"> </w:t>
      </w:r>
      <w:r>
        <w:rPr>
          <w:color w:val="4C4D4F"/>
          <w:spacing w:val="-1"/>
        </w:rPr>
        <w:t>EPB 与线控底盘融合成“新”增长赛道，  独立式</w:t>
      </w:r>
      <w:r>
        <w:rPr>
          <w:color w:val="4C4D4F"/>
          <w:spacing w:val="15"/>
        </w:rPr>
        <w:t xml:space="preserve"> </w:t>
      </w:r>
      <w:r>
        <w:rPr>
          <w:color w:val="4C4D4F"/>
          <w:spacing w:val="-1"/>
        </w:rPr>
        <w:t>EPB 向集成式</w:t>
      </w:r>
      <w:r>
        <w:rPr>
          <w:color w:val="4C4D4F"/>
          <w:spacing w:val="14"/>
          <w:w w:val="101"/>
        </w:rPr>
        <w:t xml:space="preserve"> </w:t>
      </w:r>
      <w:r>
        <w:rPr>
          <w:color w:val="4C4D4F"/>
          <w:spacing w:val="-1"/>
        </w:rPr>
        <w:t>EPB 发</w:t>
      </w:r>
    </w:p>
    <w:p>
      <w:pPr>
        <w:pStyle w:val="BodyText"/>
        <w:spacing w:before="87" w:line="201" w:lineRule="auto"/>
        <w:ind w:left="3"/>
      </w:pPr>
      <w:r>
        <w:rPr>
          <w:color w:val="4C4D4F"/>
          <w:spacing w:val="6"/>
        </w:rPr>
        <w:t>展，实现成本端下降，</w:t>
      </w:r>
      <w:r>
        <w:rPr>
          <w:color w:val="4C4D4F"/>
          <w:spacing w:val="52"/>
        </w:rPr>
        <w:t xml:space="preserve"> </w:t>
      </w:r>
      <w:r>
        <w:rPr>
          <w:color w:val="4C4D4F"/>
          <w:spacing w:val="6"/>
        </w:rPr>
        <w:t>推动渗透率持续增长，我们预计</w:t>
      </w:r>
      <w:r>
        <w:rPr>
          <w:color w:val="4C4D4F"/>
          <w:spacing w:val="23"/>
        </w:rPr>
        <w:t xml:space="preserve"> </w:t>
      </w:r>
      <w:r>
        <w:rPr>
          <w:color w:val="4C4D4F"/>
          <w:spacing w:val="6"/>
        </w:rPr>
        <w:t>2025 年</w:t>
      </w:r>
      <w:r>
        <w:rPr>
          <w:color w:val="4C4D4F"/>
          <w:spacing w:val="28"/>
        </w:rPr>
        <w:t xml:space="preserve"> </w:t>
      </w:r>
      <w:r>
        <w:rPr>
          <w:color w:val="4C4D4F"/>
        </w:rPr>
        <w:t>EPB</w:t>
      </w:r>
      <w:r>
        <w:rPr>
          <w:color w:val="4C4D4F"/>
          <w:spacing w:val="6"/>
        </w:rPr>
        <w:t xml:space="preserve"> 前装渗</w:t>
      </w:r>
      <w:r>
        <w:rPr>
          <w:color w:val="4C4D4F"/>
          <w:spacing w:val="5"/>
        </w:rPr>
        <w:t>透率</w:t>
      </w:r>
    </w:p>
    <w:p>
      <w:pPr>
        <w:pStyle w:val="BodyText"/>
        <w:spacing w:before="88" w:line="201" w:lineRule="auto"/>
        <w:ind w:left="1"/>
      </w:pPr>
      <w:r>
        <w:rPr>
          <w:color w:val="4C4D4F"/>
          <w:spacing w:val="4"/>
        </w:rPr>
        <w:t>有望达 90%，市场规模约 183 亿元。</w:t>
      </w:r>
    </w:p>
    <w:p>
      <w:pPr>
        <w:spacing w:before="93"/>
      </w:pPr>
    </w:p>
    <w:p>
      <w:pPr>
        <w:spacing w:before="92"/>
      </w:pPr>
    </w:p>
    <w:p>
      <w:pPr>
        <w:sectPr>
          <w:headerReference w:type="default" r:id="rId76"/>
          <w:footerReference w:type="default" r:id="rId77"/>
          <w:pgSz w:w="11907" w:h="16839"/>
          <w:pgMar w:top="1378" w:right="709" w:bottom="834" w:left="708" w:header="691" w:footer="464" w:gutter="0"/>
          <w:pgNumType w:start="21"/>
          <w:cols w:num="1" w:space="708" w:equalWidth="0">
            <w:col w:w="10489" w:space="0"/>
          </w:cols>
        </w:sectPr>
      </w:pPr>
    </w:p>
    <w:p>
      <w:pPr>
        <w:pStyle w:val="BodyText"/>
        <w:spacing w:before="42" w:line="197" w:lineRule="auto"/>
        <w:ind w:left="119"/>
      </w:pPr>
      <w:r>
        <w:pict>
          <v:shape id="_x0000_s1131" style="width:252.45pt;height:1pt;margin-top:12.59pt;margin-left:0;position:absolute;z-index:251754496" coordorigin="0,0" coordsize="5048,20" path="m,19l5048,19l5048,l,l,19xe" filled="t" fillcolor="#4c4d4f" stroked="f"/>
        </w:pict>
      </w:r>
      <w:bookmarkStart w:id="24" w:name="bookmark40"/>
      <w:bookmarkEnd w:id="24"/>
      <w:r>
        <w:rPr>
          <w:b/>
          <w:bCs/>
          <w:color w:val="4C4D4F"/>
          <w:spacing w:val="5"/>
        </w:rPr>
        <w:t>图12：</w:t>
      </w:r>
      <w:r>
        <w:rPr>
          <w:b/>
          <w:bCs/>
          <w:color w:val="4C4D4F"/>
          <w:spacing w:val="-22"/>
        </w:rPr>
        <w:t xml:space="preserve">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5"/>
        </w:rPr>
        <w:t xml:space="preserve"> 前装搭载率（%）</w:t>
      </w:r>
    </w:p>
    <w:p>
      <w:pPr>
        <w:spacing w:line="148" w:lineRule="exact"/>
      </w:pPr>
    </w:p>
    <w:tbl>
      <w:tblPr>
        <w:tblStyle w:val="TableNormal4"/>
        <w:tblW w:w="4544" w:type="dxa"/>
        <w:tblInd w:w="3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3"/>
        <w:gridCol w:w="4211"/>
      </w:tblGrid>
      <w:tr>
        <w:tblPrEx>
          <w:tblW w:w="4544" w:type="dxa"/>
          <w:tblInd w:w="32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19"/>
        </w:trPr>
        <w:tc>
          <w:tcPr>
            <w:tcW w:w="333" w:type="dxa"/>
            <w:vAlign w:val="top"/>
          </w:tcPr>
          <w:p>
            <w:pPr>
              <w:pStyle w:val="TableText"/>
              <w:spacing w:before="7" w:line="323" w:lineRule="auto"/>
              <w:ind w:right="46" w:firstLine="5"/>
              <w:jc w:val="right"/>
              <w:rPr>
                <w:sz w:val="13"/>
                <w:szCs w:val="13"/>
              </w:rPr>
            </w:pPr>
            <w:r>
              <w:rPr>
                <w:color w:val="595959"/>
                <w:spacing w:val="4"/>
                <w:sz w:val="13"/>
                <w:szCs w:val="13"/>
              </w:rPr>
              <w:t>90%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5"/>
                <w:sz w:val="13"/>
                <w:szCs w:val="13"/>
              </w:rPr>
              <w:t>80%</w:t>
            </w:r>
            <w:r>
              <w:rPr>
                <w:color w:val="595959"/>
                <w:spacing w:val="1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5"/>
                <w:sz w:val="13"/>
                <w:szCs w:val="13"/>
              </w:rPr>
              <w:t>70%</w:t>
            </w:r>
            <w:r>
              <w:rPr>
                <w:color w:val="595959"/>
                <w:spacing w:val="1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5"/>
                <w:sz w:val="13"/>
                <w:szCs w:val="13"/>
              </w:rPr>
              <w:t>60%</w:t>
            </w:r>
            <w:r>
              <w:rPr>
                <w:color w:val="595959"/>
                <w:spacing w:val="1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5"/>
                <w:sz w:val="13"/>
                <w:szCs w:val="13"/>
              </w:rPr>
              <w:t>50%</w:t>
            </w:r>
            <w:r>
              <w:rPr>
                <w:color w:val="595959"/>
                <w:spacing w:val="1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5"/>
                <w:sz w:val="13"/>
                <w:szCs w:val="13"/>
              </w:rPr>
              <w:t>40%</w:t>
            </w:r>
            <w:r>
              <w:rPr>
                <w:color w:val="595959"/>
                <w:spacing w:val="1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6"/>
                <w:sz w:val="13"/>
                <w:szCs w:val="13"/>
              </w:rPr>
              <w:t>30%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6"/>
                <w:sz w:val="13"/>
                <w:szCs w:val="13"/>
              </w:rPr>
              <w:t>20%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1"/>
                <w:sz w:val="13"/>
                <w:szCs w:val="13"/>
              </w:rPr>
              <w:t>10%</w:t>
            </w:r>
          </w:p>
          <w:p>
            <w:pPr>
              <w:pStyle w:val="TableText"/>
              <w:spacing w:line="179" w:lineRule="auto"/>
              <w:ind w:left="87"/>
              <w:rPr>
                <w:sz w:val="13"/>
                <w:szCs w:val="13"/>
              </w:rPr>
            </w:pPr>
            <w:r>
              <w:rPr>
                <w:color w:val="595959"/>
                <w:spacing w:val="3"/>
                <w:sz w:val="13"/>
                <w:szCs w:val="13"/>
              </w:rPr>
              <w:t>0%</w:t>
            </w:r>
          </w:p>
        </w:tc>
        <w:tc>
          <w:tcPr>
            <w:tcW w:w="4211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>
              <w:pict>
                <v:shape id="_x0000_s1132" style="width:2.85pt;height:135.8pt;margin-top:2.67pt;margin-left:-208.21pt;mso-position-horizontal-relative:right-margin-area;mso-position-vertical-relative:top-margin-area;position:absolute;z-index:-251563008" coordorigin="0,0" coordsize="56,2716" path="m49,2715l49,7m,2413l49,2413m,2113l49,2113m,1813l49,1813m,1511l49,1511m,1211l49,1211m,909l49,909m,609l49,609m,309l49,309m,7l49,7e" filled="f" strokecolor="#4c4d4f" strokeweight="0.75pt"/>
              </w:pict>
            </w:r>
          </w:p>
          <w:p>
            <w:pPr>
              <w:pStyle w:val="TableText"/>
              <w:tabs>
                <w:tab w:val="left" w:pos="3412"/>
              </w:tabs>
              <w:spacing w:before="56" w:line="109" w:lineRule="exact"/>
              <w:ind w:left="3212"/>
              <w:rPr>
                <w:sz w:val="13"/>
                <w:szCs w:val="13"/>
              </w:rPr>
            </w:pPr>
            <w:r>
              <w:pict>
                <v:shape id="_x0000_s1133" type="#_x0000_t202" style="width:16.05pt;height:10.4pt;margin-top:-1.73pt;margin-left:195.53pt;position:absolute;z-index:2517555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0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404040"/>
                            <w:spacing w:val="4"/>
                            <w:sz w:val="13"/>
                            <w:szCs w:val="13"/>
                          </w:rPr>
                          <w:t>81%</w:t>
                        </w:r>
                      </w:p>
                    </w:txbxContent>
                  </v:textbox>
                </v:shape>
              </w:pict>
            </w:r>
            <w:r>
              <w:rPr>
                <w:color w:val="404040"/>
                <w:position w:val="-2"/>
                <w:sz w:val="13"/>
                <w:szCs w:val="13"/>
              </w:rPr>
              <w:tab/>
            </w:r>
            <w:r>
              <w:rPr>
                <w:color w:val="404040"/>
                <w:spacing w:val="4"/>
                <w:position w:val="-2"/>
                <w:sz w:val="13"/>
                <w:szCs w:val="13"/>
              </w:rPr>
              <w:t>79%</w:t>
            </w:r>
            <w:r>
              <w:rPr>
                <w:color w:val="404040"/>
                <w:position w:val="-2"/>
                <w:sz w:val="13"/>
                <w:szCs w:val="13"/>
              </w:rPr>
              <w:t xml:space="preserve">    </w:t>
            </w:r>
          </w:p>
          <w:p>
            <w:pPr>
              <w:pStyle w:val="TableText"/>
              <w:tabs>
                <w:tab w:val="left" w:pos="2842"/>
              </w:tabs>
              <w:spacing w:before="72" w:line="180" w:lineRule="auto"/>
              <w:ind w:left="2640"/>
              <w:rPr>
                <w:sz w:val="13"/>
                <w:szCs w:val="13"/>
              </w:rPr>
            </w:pPr>
            <w:r>
              <w:rPr>
                <w:color w:val="404040"/>
                <w:sz w:val="13"/>
                <w:szCs w:val="13"/>
              </w:rPr>
              <w:tab/>
            </w:r>
            <w:r>
              <w:rPr>
                <w:color w:val="404040"/>
                <w:spacing w:val="4"/>
                <w:sz w:val="13"/>
                <w:szCs w:val="13"/>
              </w:rPr>
              <w:t>73%</w:t>
            </w:r>
            <w:r>
              <w:rPr>
                <w:color w:val="404040"/>
                <w:sz w:val="13"/>
                <w:szCs w:val="13"/>
              </w:rPr>
              <w:t xml:space="preserve">    </w:t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161" w:lineRule="auto"/>
              <w:ind w:left="2276"/>
              <w:rPr>
                <w:sz w:val="13"/>
                <w:szCs w:val="13"/>
              </w:rPr>
            </w:pPr>
            <w:r>
              <w:pict>
                <v:shape id="_x0000_s1134" style="width:30.85pt;height:29.5pt;margin-top:-23.07pt;margin-left:103.49pt;position:absolute;z-index:-251564032" coordorigin="0,0" coordsize="617,590" path="m22,567l593,22e" filled="f" strokecolor="#c00000" strokeweight="2.25pt">
                  <v:stroke endcap="round"/>
                </v:shape>
              </w:pict>
            </w:r>
            <w:r>
              <w:rPr>
                <w:color w:val="404040"/>
                <w:spacing w:val="2"/>
                <w:sz w:val="13"/>
                <w:szCs w:val="13"/>
              </w:rPr>
              <w:t>55%</w:t>
            </w:r>
          </w:p>
          <w:p>
            <w:pPr>
              <w:pStyle w:val="TableText"/>
              <w:tabs>
                <w:tab w:val="left" w:pos="1705"/>
              </w:tabs>
              <w:spacing w:line="108" w:lineRule="exact"/>
              <w:ind w:left="1500"/>
              <w:rPr>
                <w:sz w:val="13"/>
                <w:szCs w:val="13"/>
              </w:rPr>
            </w:pPr>
            <w:r>
              <w:rPr>
                <w:color w:val="404040"/>
                <w:position w:val="-2"/>
                <w:sz w:val="13"/>
                <w:szCs w:val="13"/>
              </w:rPr>
              <w:tab/>
            </w:r>
            <w:r>
              <w:rPr>
                <w:color w:val="404040"/>
                <w:spacing w:val="2"/>
                <w:position w:val="-2"/>
                <w:sz w:val="13"/>
                <w:szCs w:val="13"/>
              </w:rPr>
              <w:t>50%</w:t>
            </w:r>
            <w:r>
              <w:rPr>
                <w:color w:val="404040"/>
                <w:position w:val="-2"/>
                <w:sz w:val="13"/>
                <w:szCs w:val="13"/>
              </w:rPr>
              <w:t xml:space="preserve">    </w:t>
            </w:r>
          </w:p>
          <w:p>
            <w:pPr>
              <w:pStyle w:val="TableText"/>
              <w:tabs>
                <w:tab w:val="left" w:pos="1124"/>
              </w:tabs>
              <w:spacing w:before="42" w:line="108" w:lineRule="exact"/>
              <w:ind w:left="929"/>
              <w:rPr>
                <w:sz w:val="13"/>
                <w:szCs w:val="13"/>
              </w:rPr>
            </w:pPr>
            <w:r>
              <w:rPr>
                <w:color w:val="404040"/>
                <w:position w:val="-2"/>
                <w:sz w:val="13"/>
                <w:szCs w:val="13"/>
              </w:rPr>
              <w:tab/>
            </w:r>
            <w:r>
              <w:rPr>
                <w:color w:val="404040"/>
                <w:spacing w:val="6"/>
                <w:position w:val="-2"/>
                <w:sz w:val="13"/>
                <w:szCs w:val="13"/>
              </w:rPr>
              <w:t>45%</w:t>
            </w:r>
            <w:r>
              <w:rPr>
                <w:color w:val="404040"/>
                <w:position w:val="-2"/>
                <w:sz w:val="13"/>
                <w:szCs w:val="13"/>
              </w:rPr>
              <w:t xml:space="preserve">    </w:t>
            </w:r>
          </w:p>
          <w:p>
            <w:pPr>
              <w:pStyle w:val="TableText"/>
              <w:tabs>
                <w:tab w:val="left" w:pos="552"/>
              </w:tabs>
              <w:spacing w:before="41" w:line="180" w:lineRule="auto"/>
              <w:ind w:left="358"/>
              <w:rPr>
                <w:sz w:val="13"/>
                <w:szCs w:val="13"/>
              </w:rPr>
            </w:pPr>
            <w:r>
              <w:rPr>
                <w:color w:val="404040"/>
                <w:sz w:val="13"/>
                <w:szCs w:val="13"/>
              </w:rPr>
              <w:tab/>
            </w:r>
            <w:r>
              <w:rPr>
                <w:color w:val="404040"/>
                <w:spacing w:val="6"/>
                <w:sz w:val="13"/>
                <w:szCs w:val="13"/>
              </w:rPr>
              <w:t>40%</w:t>
            </w:r>
            <w:r>
              <w:rPr>
                <w:color w:val="404040"/>
                <w:sz w:val="13"/>
                <w:szCs w:val="13"/>
              </w:rPr>
              <w:t xml:space="preserve">    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1" w:line="56" w:lineRule="exact"/>
              <w:ind w:firstLine="46"/>
            </w:pPr>
            <w:r>
              <w:rPr>
                <w:position w:val="-1"/>
              </w:rPr>
              <w:pict>
                <v:shape id="_x0000_i1135" style="width:202.55pt;height:2.85pt;mso-position-horizontal-relative:char;mso-position-vertical-relative:line" coordorigin="0,0" coordsize="4051,56" path="m,7l49,7m49,7l4043,7m49,7l49,56m619,7l619,56m1191,7l1191,56m1759,7l1759,56m2331,7l2331,56m2902,7l2902,56m3473,7l3473,56m4043,7l4043,56e" filled="f" strokecolor="#4c4d4f" strokeweight="0.75pt">
                  <w10:wrap type="none"/>
                </v:shape>
              </w:pict>
            </w:r>
          </w:p>
          <w:p>
            <w:pPr>
              <w:pStyle w:val="TableText"/>
              <w:spacing w:before="93" w:line="98" w:lineRule="exact"/>
              <w:ind w:left="225"/>
              <w:rPr>
                <w:sz w:val="13"/>
                <w:szCs w:val="13"/>
              </w:rPr>
            </w:pPr>
            <w:r>
              <w:rPr>
                <w:color w:val="595959"/>
                <w:spacing w:val="4"/>
                <w:position w:val="-2"/>
                <w:sz w:val="13"/>
                <w:szCs w:val="13"/>
              </w:rPr>
              <w:t xml:space="preserve">2016      2017      2018    </w:t>
            </w:r>
            <w:r>
              <w:rPr>
                <w:color w:val="595959"/>
                <w:spacing w:val="3"/>
                <w:position w:val="-2"/>
                <w:sz w:val="13"/>
                <w:szCs w:val="13"/>
              </w:rPr>
              <w:t xml:space="preserve">  2019      2020      2021      2022</w:t>
            </w:r>
          </w:p>
        </w:tc>
      </w:tr>
    </w:tbl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5" w:line="161" w:lineRule="exact"/>
        <w:ind w:left="110"/>
        <w:rPr>
          <w:sz w:val="15"/>
          <w:szCs w:val="15"/>
        </w:rPr>
      </w:pPr>
      <w:r>
        <w:rPr>
          <w:color w:val="4C4D4F"/>
          <w:spacing w:val="-2"/>
          <w:sz w:val="15"/>
          <w:szCs w:val="15"/>
        </w:rPr>
        <w:t>资料来源： 高工智能，乘联会，民生证券研究院</w:t>
      </w:r>
    </w:p>
    <w:p>
      <w:pPr>
        <w:spacing w:line="14" w:lineRule="auto"/>
        <w:rPr>
          <w:rFonts w:ascii="Arial"/>
          <w:sz w:val="2"/>
        </w:rPr>
        <w:sectPr>
          <w:headerReference w:type="default" r:id="rId78"/>
          <w:footerReference w:type="default" r:id="rId79"/>
          <w:type w:val="continuous"/>
          <w:pgSz w:w="11907" w:h="16839"/>
          <w:pgMar w:top="1378" w:right="709" w:bottom="834" w:left="708" w:header="691" w:footer="464" w:gutter="0"/>
          <w:pgNumType w:start="22"/>
          <w:cols w:num="2" w:space="708" w:equalWidth="0">
            <w:col w:w="5232" w:space="100"/>
            <w:col w:w="515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197" w:lineRule="auto"/>
        <w:ind w:left="119"/>
      </w:pPr>
      <w:r>
        <w:pict>
          <v:shape id="_x0000_s1136" style="width:252.3pt;height:1pt;margin-top:12.52pt;margin-left:0;position:absolute;z-index:251756544" coordorigin="0,0" coordsize="5046,20" path="m,19l5045,19l5045,l,l,19xe" filled="t" fillcolor="#4c4d4f" stroked="f"/>
        </w:pict>
      </w:r>
      <w:bookmarkStart w:id="25" w:name="bookmark41"/>
      <w:bookmarkEnd w:id="25"/>
      <w:r>
        <w:rPr>
          <w:b/>
          <w:bCs/>
          <w:color w:val="4C4D4F"/>
          <w:spacing w:val="2"/>
        </w:rPr>
        <w:t>图13：</w:t>
      </w:r>
      <w:r>
        <w:rPr>
          <w:b/>
          <w:bCs/>
          <w:color w:val="4C4D4F"/>
          <w:spacing w:val="-23"/>
        </w:rPr>
        <w:t xml:space="preserve">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2"/>
        </w:rPr>
        <w:t xml:space="preserve"> 行业规模及渗透率（亿元，</w:t>
      </w:r>
      <w:r>
        <w:rPr>
          <w:b/>
          <w:bCs/>
          <w:color w:val="4C4D4F"/>
          <w:spacing w:val="32"/>
        </w:rPr>
        <w:t xml:space="preserve"> </w:t>
      </w:r>
      <w:r>
        <w:rPr>
          <w:b/>
          <w:bCs/>
          <w:color w:val="4C4D4F"/>
          <w:spacing w:val="2"/>
        </w:rPr>
        <w:t>%）</w:t>
      </w:r>
    </w:p>
    <w:p>
      <w:pPr>
        <w:pStyle w:val="BodyText"/>
        <w:spacing w:before="126" w:line="200" w:lineRule="auto"/>
        <w:ind w:left="822"/>
        <w:rPr>
          <w:sz w:val="13"/>
          <w:szCs w:val="13"/>
        </w:rPr>
      </w:pPr>
      <w:r>
        <w:rPr>
          <w:color w:val="4C4D4F"/>
          <w:sz w:val="13"/>
          <w:szCs w:val="13"/>
        </w:rPr>
        <w:drawing>
          <wp:inline distT="0" distB="0" distL="0" distR="0">
            <wp:extent cx="243840" cy="52778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52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17"/>
          <w:w w:val="102"/>
          <w:sz w:val="13"/>
          <w:szCs w:val="13"/>
        </w:rPr>
        <w:t xml:space="preserve"> </w:t>
      </w:r>
      <w:r>
        <w:rPr>
          <w:color w:val="4C4D4F"/>
          <w:sz w:val="13"/>
          <w:szCs w:val="13"/>
        </w:rPr>
        <w:t>EPB</w:t>
      </w:r>
      <w:r>
        <w:rPr>
          <w:color w:val="4C4D4F"/>
          <w:spacing w:val="10"/>
          <w:sz w:val="13"/>
          <w:szCs w:val="13"/>
        </w:rPr>
        <w:t>行业规模(</w:t>
      </w:r>
      <w:r>
        <w:rPr>
          <w:color w:val="4C4D4F"/>
          <w:sz w:val="13"/>
          <w:szCs w:val="13"/>
        </w:rPr>
        <w:t>LHS</w:t>
      </w:r>
      <w:r>
        <w:rPr>
          <w:color w:val="4C4D4F"/>
          <w:spacing w:val="10"/>
          <w:sz w:val="13"/>
          <w:szCs w:val="13"/>
        </w:rPr>
        <w:t>)</w:t>
      </w:r>
      <w:r>
        <w:rPr>
          <w:color w:val="4C4D4F"/>
          <w:sz w:val="13"/>
          <w:szCs w:val="13"/>
        </w:rPr>
        <w:t xml:space="preserve">      </w:t>
      </w:r>
      <w:r>
        <w:rPr>
          <w:strike/>
          <w:color w:val="4C4D4F"/>
          <w:sz w:val="13"/>
          <w:szCs w:val="13"/>
        </w:rPr>
        <w:t xml:space="preserve">           </w:t>
      </w:r>
      <w:r>
        <w:rPr>
          <w:color w:val="4C4D4F"/>
          <w:spacing w:val="1"/>
          <w:sz w:val="13"/>
          <w:szCs w:val="13"/>
        </w:rPr>
        <w:t xml:space="preserve"> </w:t>
      </w:r>
      <w:r>
        <w:rPr>
          <w:color w:val="4C4D4F"/>
          <w:sz w:val="13"/>
          <w:szCs w:val="13"/>
        </w:rPr>
        <w:t>EPB</w:t>
      </w:r>
      <w:r>
        <w:rPr>
          <w:color w:val="4C4D4F"/>
          <w:spacing w:val="10"/>
          <w:sz w:val="13"/>
          <w:szCs w:val="13"/>
        </w:rPr>
        <w:t>渗透率(</w:t>
      </w:r>
      <w:r>
        <w:rPr>
          <w:color w:val="4C4D4F"/>
          <w:sz w:val="13"/>
          <w:szCs w:val="13"/>
        </w:rPr>
        <w:t>RHS</w:t>
      </w:r>
      <w:r>
        <w:rPr>
          <w:color w:val="4C4D4F"/>
          <w:spacing w:val="10"/>
          <w:sz w:val="13"/>
          <w:szCs w:val="13"/>
        </w:rPr>
        <w:t>)</w:t>
      </w:r>
    </w:p>
    <w:p>
      <w:pPr>
        <w:pStyle w:val="BodyText"/>
        <w:spacing w:before="89" w:line="2629" w:lineRule="exact"/>
        <w:ind w:firstLine="286"/>
      </w:pPr>
      <w:r>
        <w:rPr>
          <w:position w:val="-52"/>
        </w:rPr>
        <w:pict>
          <v:group id="_x0000_i1137" style="width:229.15pt;height:131.5pt;mso-position-horizontal-relative:char;mso-position-vertical-relative:line" coordorigin="0,0" coordsize="4582,26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38" type="#_x0000_t75" style="width:3182;height:2305;left:631;position:absolute;top:275" filled="f" stroked="f">
              <v:imagedata r:id="rId81" o:title=""/>
            </v:shape>
            <v:shape id="_x0000_s1139" type="#_x0000_t202" style="width:3821;height:2648;left:309;position:absolute;top:1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5"/>
                      <w:tblW w:w="3772" w:type="dxa"/>
                      <w:tblInd w:w="27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73"/>
                      <w:gridCol w:w="3558"/>
                      <w:gridCol w:w="41"/>
                    </w:tblGrid>
                    <w:tr>
                      <w:tblPrEx>
                        <w:tblW w:w="3772" w:type="dxa"/>
                        <w:tblInd w:w="27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2608"/>
                      </w:trPr>
                      <w:tc>
                        <w:tcPr>
                          <w:tcW w:w="173" w:type="dxa"/>
                          <w:tcBorders>
                            <w:left w:val="single" w:sz="6" w:space="0" w:color="4C4D4F"/>
                          </w:tcBorders>
                          <w:vAlign w:val="top"/>
                        </w:tcPr>
                        <w:p>
                          <w:pPr>
                            <w:spacing w:before="32" w:line="1024" w:lineRule="exact"/>
                          </w:pPr>
                          <w:r>
                            <w:rPr>
                              <w:position w:val="-20"/>
                            </w:rPr>
                            <w:drawing>
                              <wp:inline distT="0" distB="0" distL="0" distR="0">
                                <wp:extent cx="21844" cy="650113"/>
                                <wp:effectExtent l="0" t="0" r="0" b="0"/>
                                <wp:docPr id="78" name="IM 7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8" name="IM 7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8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844" cy="65011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519" w:lineRule="exact"/>
                          </w:pPr>
                          <w:r>
                            <w:rPr>
                              <w:position w:val="-10"/>
                            </w:rPr>
                            <w:drawing>
                              <wp:inline distT="0" distB="0" distL="0" distR="0">
                                <wp:extent cx="21844" cy="329565"/>
                                <wp:effectExtent l="0" t="0" r="0" b="0"/>
                                <wp:docPr id="80" name="IM 8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0" name="IM 8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8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844" cy="32956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3558" w:type="dxa"/>
                          <w:tcBorders>
                            <w:right w:val="single" w:sz="6" w:space="0" w:color="4C4D4F"/>
                          </w:tcBorders>
                          <w:vAlign w:val="top"/>
                        </w:tcPr>
                        <w:p>
                          <w:pPr>
                            <w:spacing w:before="50" w:line="125" w:lineRule="exact"/>
                            <w:ind w:left="1594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404040"/>
                              <w:spacing w:val="-5"/>
                              <w:position w:val="-2"/>
                              <w:sz w:val="18"/>
                              <w:szCs w:val="18"/>
                            </w:rPr>
                            <w:t>178</w:t>
                          </w:r>
                          <w:r>
                            <w:rPr>
                              <w:rFonts w:ascii="Calibri" w:eastAsia="Calibri" w:hAnsi="Calibri" w:cs="Calibri"/>
                              <w:color w:val="404040"/>
                              <w:spacing w:val="3"/>
                              <w:position w:val="-2"/>
                              <w:sz w:val="18"/>
                              <w:szCs w:val="18"/>
                            </w:rPr>
                            <w:t xml:space="preserve">           </w:t>
                          </w:r>
                          <w:r>
                            <w:rPr>
                              <w:rFonts w:ascii="Calibri" w:eastAsia="Calibri" w:hAnsi="Calibri" w:cs="Calibri"/>
                              <w:color w:val="404040"/>
                              <w:spacing w:val="-5"/>
                              <w:position w:val="-2"/>
                              <w:sz w:val="18"/>
                              <w:szCs w:val="18"/>
                            </w:rPr>
                            <w:t>179</w:t>
                          </w:r>
                        </w:p>
                        <w:p>
                          <w:pPr>
                            <w:spacing w:line="331" w:lineRule="exact"/>
                            <w:ind w:left="855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404040"/>
                              <w:spacing w:val="-4"/>
                              <w:position w:val="15"/>
                              <w:sz w:val="18"/>
                              <w:szCs w:val="18"/>
                            </w:rPr>
                            <w:t>170</w:t>
                          </w:r>
                        </w:p>
                        <w:p>
                          <w:pPr>
                            <w:spacing w:line="176" w:lineRule="auto"/>
                            <w:ind w:left="117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404040"/>
                              <w:spacing w:val="-5"/>
                              <w:sz w:val="18"/>
                              <w:szCs w:val="18"/>
                            </w:rPr>
                            <w:t>143</w:t>
                          </w:r>
                          <w:r>
                            <w:rPr>
                              <w:rFonts w:ascii="Calibri" w:eastAsia="Calibri" w:hAnsi="Calibri" w:cs="Calibri"/>
                              <w:color w:val="404040"/>
                              <w:sz w:val="18"/>
                              <w:szCs w:val="18"/>
                            </w:rPr>
                            <w:t xml:space="preserve">                </w:t>
                          </w:r>
                        </w:p>
                      </w:tc>
                      <w:tc>
                        <w:tcPr>
                          <w:tcW w:w="41" w:type="dxa"/>
                          <w:tcBorders>
                            <w:left w:val="single" w:sz="6" w:space="0" w:color="4C4D4F"/>
                          </w:tcBorders>
                          <w:vAlign w:val="top"/>
                        </w:tcPr>
                        <w:p>
                          <w:pPr>
                            <w:spacing w:before="32" w:line="2534" w:lineRule="exact"/>
                          </w:pPr>
                          <w:r>
                            <w:rPr>
                              <w:position w:val="-50"/>
                            </w:rPr>
                            <w:drawing>
                              <wp:inline distT="0" distB="0" distL="0" distR="0">
                                <wp:extent cx="21272" cy="1609090"/>
                                <wp:effectExtent l="0" t="0" r="0" b="0"/>
                                <wp:docPr id="82" name="IM 8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2" name="IM 8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8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272" cy="160909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140" type="#_x0000_t202" style="width:4622;height:15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2"/>
                        <w:sz w:val="13"/>
                        <w:szCs w:val="13"/>
                      </w:rPr>
                      <w:t xml:space="preserve">200                         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1"/>
                        <w:sz w:val="13"/>
                        <w:szCs w:val="13"/>
                      </w:rPr>
                      <w:t xml:space="preserve">                                                 100%</w:t>
                    </w:r>
                  </w:p>
                </w:txbxContent>
              </v:textbox>
            </v:shape>
            <v:shape id="_x0000_s1141" type="#_x0000_t202" style="width:4532;height:150;left:-13;position:absolute;top:483" filled="f" stroked="f">
              <o:lock v:ext="edit" aspectratio="f"/>
              <v:textbox inset="0,0,0,0">
                <w:txbxContent>
                  <w:p>
                    <w:pPr>
                      <w:spacing w:before="20"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2"/>
                        <w:sz w:val="13"/>
                        <w:szCs w:val="13"/>
                      </w:rPr>
                      <w:t xml:space="preserve">160            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1"/>
                        <w:sz w:val="13"/>
                        <w:szCs w:val="13"/>
                      </w:rPr>
                      <w:t xml:space="preserve">                                                              80%</w:t>
                    </w:r>
                  </w:p>
                </w:txbxContent>
              </v:textbox>
            </v:shape>
            <v:shape id="_x0000_s1142" type="#_x0000_t202" style="width:4532;height:150;left:-13;position:absolute;top:987" filled="f" stroked="f">
              <o:lock v:ext="edit" aspectratio="f"/>
              <v:textbox inset="0,0,0,0">
                <w:txbxContent>
                  <w:p>
                    <w:pPr>
                      <w:spacing w:before="20"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1"/>
                        <w:sz w:val="13"/>
                        <w:szCs w:val="13"/>
                      </w:rPr>
                      <w:t>120                                                                                                     60%</w:t>
                    </w:r>
                  </w:p>
                </w:txbxContent>
              </v:textbox>
            </v:shape>
            <v:shape id="_x0000_s1143" type="#_x0000_t202" style="width:4458;height:150;left:60;position:absolute;top:1491" filled="f" stroked="f">
              <o:lock v:ext="edit" aspectratio="f"/>
              <v:textbox inset="0,0,0,0">
                <w:txbxContent>
                  <w:p>
                    <w:pPr>
                      <w:spacing w:before="19"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4"/>
                        <w:sz w:val="13"/>
                        <w:szCs w:val="13"/>
                      </w:rPr>
                      <w:t>80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z w:val="13"/>
                        <w:szCs w:val="13"/>
                      </w:rPr>
                      <w:t xml:space="preserve">                                                                             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4"/>
                        <w:sz w:val="13"/>
                        <w:szCs w:val="13"/>
                      </w:rPr>
                      <w:t>40%</w:t>
                    </w:r>
                  </w:p>
                </w:txbxContent>
              </v:textbox>
            </v:shape>
            <v:shape id="_x0000_s1144" type="#_x0000_t202" style="width:4463;height:148;left:55;position:absolute;top:1996" filled="f" stroked="f">
              <o:lock v:ext="edit" aspectratio="f"/>
              <v:textbox inset="0,0,0,0">
                <w:txbxContent>
                  <w:p>
                    <w:pPr>
                      <w:spacing w:before="19"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4"/>
                        <w:sz w:val="13"/>
                        <w:szCs w:val="13"/>
                      </w:rPr>
                      <w:t>40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1"/>
                        <w:sz w:val="13"/>
                        <w:szCs w:val="13"/>
                      </w:rPr>
                      <w:t xml:space="preserve">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z w:val="13"/>
                        <w:szCs w:val="13"/>
                      </w:rPr>
                      <w:t xml:space="preserve">                                                          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4"/>
                        <w:sz w:val="13"/>
                        <w:szCs w:val="13"/>
                      </w:rPr>
                      <w:t>20%</w:t>
                    </w:r>
                  </w:p>
                </w:txbxContent>
              </v:textbox>
            </v:shape>
            <v:shape id="_x0000_s1145" type="#_x0000_t202" style="width:4295;height:148;left:142;position:absolute;top:2500" filled="f" stroked="f">
              <o:lock v:ext="edit" aspectratio="f"/>
              <v:textbox inset="0,0,0,0">
                <w:txbxContent>
                  <w:p>
                    <w:pPr>
                      <w:spacing w:before="19" w:line="180" w:lineRule="auto"/>
                      <w:ind w:left="2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2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z w:val="13"/>
                        <w:szCs w:val="13"/>
                      </w:rPr>
                      <w:t xml:space="preserve">                                                                                    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4C4D4F"/>
                        <w:spacing w:val="2"/>
                        <w:sz w:val="13"/>
                        <w:szCs w:val="13"/>
                      </w:rPr>
                      <w:t>0%</w:t>
                    </w:r>
                  </w:p>
                </w:txbxContent>
              </v:textbox>
            </v:shape>
            <v:shape id="_x0000_s1146" style="width:3747;height:56;left:329;position:absolute;top:2572" coordorigin="0,0" coordsize="3747,56" path="m,7l49,7m49,7l3738,7m49,7l49,56m786,7l786,56m1525,7l1525,56m2262,7l2262,56m3001,7l3001,56m3738,7l3738,56e" filled="f" strokecolor="#4c4d4f" strokeweight="0.75pt"/>
            <v:shape id="_x0000_s1147" style="width:781;height:133;left:1463;position:absolute;top:416" coordorigin="0,0" coordsize="781,133" path="m22,111l759,22e" filled="f" strokecolor="#4c4d4f" strokeweight="2.25pt">
              <v:stroke endcap="round"/>
            </v:shape>
            <v:shape id="_x0000_s1148" style="width:783;height:121;left:2939;position:absolute;top:290" coordorigin="0,0" coordsize="783,121" path="m22,97l759,22e" filled="f" strokecolor="#4c4d4f" strokeweight="2.25pt">
              <v:stroke endcap="round"/>
            </v:shape>
            <v:shape id="_x0000_s1149" style="width:785;height:96;left:2200;position:absolute;top:365" coordorigin="0,0" coordsize="785,96" path="m22,72l761,22e" filled="f" strokecolor="#4c4d4f" strokeweight="2.25pt">
              <v:stroke endcap="round"/>
            </v:shape>
            <v:shape id="_x0000_s1150" type="#_x0000_t202" style="width:298;height:156;left:3559;position:absolute;top:1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 w:eastAsia="Calibri" w:hAnsi="Calibri" w:cs="Calibri"/>
                        <w:color w:val="404040"/>
                        <w:spacing w:val="-4"/>
                        <w:sz w:val="18"/>
                        <w:szCs w:val="18"/>
                      </w:rPr>
                      <w:t>183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2" w:line="180" w:lineRule="auto"/>
        <w:ind w:left="879"/>
        <w:rPr>
          <w:sz w:val="13"/>
          <w:szCs w:val="13"/>
        </w:rPr>
      </w:pPr>
      <w:r>
        <w:rPr>
          <w:color w:val="4C4D4F"/>
          <w:spacing w:val="4"/>
          <w:sz w:val="13"/>
          <w:szCs w:val="13"/>
        </w:rPr>
        <w:t>2020          2022</w:t>
      </w:r>
      <w:r>
        <w:rPr>
          <w:color w:val="4C4D4F"/>
          <w:spacing w:val="3"/>
          <w:sz w:val="13"/>
          <w:szCs w:val="13"/>
        </w:rPr>
        <w:t xml:space="preserve">         </w:t>
      </w:r>
      <w:r>
        <w:rPr>
          <w:color w:val="4C4D4F"/>
          <w:spacing w:val="4"/>
          <w:sz w:val="13"/>
          <w:szCs w:val="13"/>
        </w:rPr>
        <w:t>2023E        2024</w:t>
      </w:r>
      <w:r>
        <w:rPr>
          <w:color w:val="4C4D4F"/>
          <w:spacing w:val="3"/>
          <w:sz w:val="13"/>
          <w:szCs w:val="13"/>
        </w:rPr>
        <w:t>E</w:t>
      </w:r>
      <w:r>
        <w:rPr>
          <w:color w:val="4C4D4F"/>
          <w:spacing w:val="4"/>
          <w:sz w:val="13"/>
          <w:szCs w:val="13"/>
        </w:rPr>
        <w:t xml:space="preserve">        </w:t>
      </w:r>
      <w:r>
        <w:rPr>
          <w:color w:val="4C4D4F"/>
          <w:spacing w:val="3"/>
          <w:sz w:val="13"/>
          <w:szCs w:val="13"/>
        </w:rPr>
        <w:t>2025E</w:t>
      </w:r>
    </w:p>
    <w:p>
      <w:pPr>
        <w:pStyle w:val="BodyText"/>
        <w:spacing w:before="189" w:line="161" w:lineRule="exact"/>
        <w:ind w:left="110"/>
        <w:rPr>
          <w:sz w:val="15"/>
          <w:szCs w:val="15"/>
        </w:rPr>
      </w:pPr>
      <w:r>
        <w:rPr>
          <w:color w:val="4C4D4F"/>
          <w:spacing w:val="-2"/>
          <w:sz w:val="15"/>
          <w:szCs w:val="15"/>
        </w:rPr>
        <w:t>资料来源： 高工智能，乘联会，民生证券研究院测算</w:t>
      </w:r>
    </w:p>
    <w:p>
      <w:pPr>
        <w:spacing w:line="161" w:lineRule="exact"/>
        <w:rPr>
          <w:sz w:val="15"/>
          <w:szCs w:val="15"/>
        </w:rPr>
        <w:sectPr>
          <w:headerReference w:type="default" r:id="rId85"/>
          <w:footerReference w:type="default" r:id="rId86"/>
          <w:type w:val="nextPage"/>
          <w:pgSz w:w="11907" w:h="16839"/>
          <w:pgMar w:top="1378" w:right="709" w:bottom="834" w:left="708" w:header="691" w:footer="464" w:gutter="0"/>
          <w:pgNumType w:start="23"/>
          <w:cols w:num="2" w:space="708" w:equalWidth="0">
            <w:col w:w="5232" w:space="100"/>
            <w:col w:w="5158" w:space="0"/>
          </w:cols>
          <w:titlePg w:val="0"/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2" w:line="360" w:lineRule="exact"/>
        <w:ind w:left="403"/>
      </w:pPr>
      <w:r>
        <w:rPr>
          <w:b/>
          <w:bCs/>
          <w:color w:val="4C4D4F"/>
          <w:spacing w:val="9"/>
          <w:position w:val="12"/>
        </w:rPr>
        <w:t>竞争格局：把握窗口期，国产替代持续加速。</w:t>
      </w:r>
      <w:r>
        <w:rPr>
          <w:b/>
          <w:bCs/>
          <w:color w:val="4C4D4F"/>
          <w:spacing w:val="-32"/>
          <w:position w:val="12"/>
        </w:rPr>
        <w:t xml:space="preserve"> </w:t>
      </w:r>
      <w:r>
        <w:rPr>
          <w:color w:val="4C4D4F"/>
          <w:spacing w:val="9"/>
          <w:position w:val="12"/>
        </w:rPr>
        <w:t>当前国内</w:t>
      </w:r>
      <w:r>
        <w:rPr>
          <w:color w:val="4C4D4F"/>
          <w:spacing w:val="28"/>
          <w:w w:val="101"/>
          <w:position w:val="12"/>
        </w:rPr>
        <w:t xml:space="preserve"> </w:t>
      </w:r>
      <w:r>
        <w:rPr>
          <w:color w:val="4C4D4F"/>
          <w:position w:val="12"/>
        </w:rPr>
        <w:t>EPB</w:t>
      </w:r>
      <w:r>
        <w:rPr>
          <w:color w:val="4C4D4F"/>
          <w:spacing w:val="9"/>
          <w:position w:val="12"/>
        </w:rPr>
        <w:t xml:space="preserve"> 市场中采</w:t>
      </w:r>
      <w:r>
        <w:rPr>
          <w:color w:val="4C4D4F"/>
          <w:spacing w:val="8"/>
          <w:position w:val="12"/>
        </w:rPr>
        <w:t>埃孚天</w:t>
      </w:r>
    </w:p>
    <w:p>
      <w:pPr>
        <w:pStyle w:val="BodyText"/>
        <w:spacing w:line="196" w:lineRule="auto"/>
        <w:ind w:left="2"/>
      </w:pPr>
      <w:r>
        <w:rPr>
          <w:color w:val="4C4D4F"/>
          <w:spacing w:val="7"/>
        </w:rPr>
        <w:t>合、大陆、泛博（前博世基础制动器事业部）等外资</w:t>
      </w:r>
      <w:r>
        <w:rPr>
          <w:color w:val="4C4D4F"/>
          <w:spacing w:val="6"/>
        </w:rPr>
        <w:t>供应商占据主要份额，而泛博</w:t>
      </w:r>
    </w:p>
    <w:p>
      <w:pPr>
        <w:pStyle w:val="BodyText"/>
        <w:spacing w:before="94" w:line="201" w:lineRule="auto"/>
        <w:ind w:left="3"/>
      </w:pPr>
      <w:r>
        <w:rPr>
          <w:color w:val="4C4D4F"/>
          <w:spacing w:val="8"/>
        </w:rPr>
        <w:t>于 2012 年被博世出售给</w:t>
      </w:r>
      <w:r>
        <w:rPr>
          <w:color w:val="4C4D4F"/>
          <w:spacing w:val="23"/>
          <w:w w:val="101"/>
        </w:rPr>
        <w:t xml:space="preserve"> </w:t>
      </w:r>
      <w:r>
        <w:rPr>
          <w:color w:val="4C4D4F"/>
        </w:rPr>
        <w:t>KPS</w:t>
      </w:r>
      <w:r>
        <w:rPr>
          <w:color w:val="4C4D4F"/>
          <w:spacing w:val="8"/>
        </w:rPr>
        <w:t>，于</w:t>
      </w:r>
      <w:r>
        <w:rPr>
          <w:color w:val="4C4D4F"/>
          <w:spacing w:val="19"/>
        </w:rPr>
        <w:t xml:space="preserve"> </w:t>
      </w:r>
      <w:r>
        <w:rPr>
          <w:color w:val="4C4D4F"/>
          <w:spacing w:val="8"/>
        </w:rPr>
        <w:t>2019 年又被</w:t>
      </w:r>
      <w:r>
        <w:rPr>
          <w:color w:val="4C4D4F"/>
          <w:spacing w:val="23"/>
          <w:w w:val="101"/>
        </w:rPr>
        <w:t xml:space="preserve"> </w:t>
      </w:r>
      <w:r>
        <w:rPr>
          <w:color w:val="4C4D4F"/>
        </w:rPr>
        <w:t>KPS</w:t>
      </w:r>
      <w:r>
        <w:rPr>
          <w:color w:val="4C4D4F"/>
          <w:spacing w:val="8"/>
        </w:rPr>
        <w:t xml:space="preserve"> 转手</w:t>
      </w:r>
      <w:r>
        <w:rPr>
          <w:color w:val="4C4D4F"/>
          <w:spacing w:val="7"/>
        </w:rPr>
        <w:t>给日立，竞争力逐渐下</w:t>
      </w:r>
    </w:p>
    <w:p>
      <w:pPr>
        <w:pStyle w:val="BodyText"/>
        <w:spacing w:before="86" w:line="201" w:lineRule="auto"/>
        <w:ind w:left="12"/>
      </w:pPr>
      <w:r>
        <w:rPr>
          <w:color w:val="4C4D4F"/>
          <w:spacing w:val="3"/>
        </w:rPr>
        <w:t>降，</w:t>
      </w:r>
      <w:r>
        <w:rPr>
          <w:color w:val="4C4D4F"/>
          <w:spacing w:val="2"/>
        </w:rPr>
        <w:t xml:space="preserve"> </w:t>
      </w:r>
      <w:r>
        <w:rPr>
          <w:color w:val="4C4D4F"/>
          <w:spacing w:val="3"/>
        </w:rPr>
        <w:t>格局松动。在格局松动的情况下，国产供应商迎来宝贵窗口期， 伯特利由此实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5"/>
        </w:rPr>
        <w:t>现市场突破， 且在客户结构、量产时间、产能</w:t>
      </w:r>
      <w:r>
        <w:rPr>
          <w:color w:val="4C4D4F"/>
          <w:spacing w:val="4"/>
        </w:rPr>
        <w:t>上均处于国内行业前列。根据高工智</w:t>
      </w:r>
    </w:p>
    <w:p>
      <w:pPr>
        <w:pStyle w:val="BodyText"/>
        <w:spacing w:before="88" w:line="200" w:lineRule="auto"/>
        <w:ind w:left="3"/>
      </w:pPr>
      <w:r>
        <w:rPr>
          <w:color w:val="4C4D4F"/>
          <w:spacing w:val="2"/>
        </w:rPr>
        <w:t>能汽车数据，</w:t>
      </w:r>
      <w:r>
        <w:rPr>
          <w:color w:val="4C4D4F"/>
          <w:spacing w:val="52"/>
        </w:rPr>
        <w:t xml:space="preserve"> </w:t>
      </w:r>
      <w:r>
        <w:rPr>
          <w:color w:val="4C4D4F"/>
          <w:spacing w:val="2"/>
        </w:rPr>
        <w:t>2021</w:t>
      </w:r>
      <w:r>
        <w:rPr>
          <w:color w:val="4C4D4F"/>
          <w:spacing w:val="35"/>
        </w:rPr>
        <w:t xml:space="preserve"> </w:t>
      </w:r>
      <w:r>
        <w:rPr>
          <w:color w:val="4C4D4F"/>
          <w:spacing w:val="2"/>
        </w:rPr>
        <w:t>年、</w:t>
      </w:r>
      <w:r>
        <w:rPr>
          <w:color w:val="4C4D4F"/>
          <w:spacing w:val="32"/>
        </w:rPr>
        <w:t xml:space="preserve"> </w:t>
      </w:r>
      <w:r>
        <w:rPr>
          <w:color w:val="4C4D4F"/>
          <w:spacing w:val="2"/>
        </w:rPr>
        <w:t>2022</w:t>
      </w:r>
      <w:r>
        <w:rPr>
          <w:color w:val="4C4D4F"/>
          <w:spacing w:val="35"/>
          <w:w w:val="101"/>
        </w:rPr>
        <w:t xml:space="preserve"> </w:t>
      </w:r>
      <w:r>
        <w:rPr>
          <w:color w:val="4C4D4F"/>
          <w:spacing w:val="2"/>
        </w:rPr>
        <w:t>年中国</w:t>
      </w:r>
      <w:r>
        <w:rPr>
          <w:color w:val="4C4D4F"/>
          <w:spacing w:val="50"/>
          <w:w w:val="101"/>
        </w:rPr>
        <w:t xml:space="preserve"> </w:t>
      </w:r>
      <w:r>
        <w:rPr>
          <w:color w:val="4C4D4F"/>
        </w:rPr>
        <w:t>EPB</w:t>
      </w:r>
      <w:r>
        <w:rPr>
          <w:color w:val="4C4D4F"/>
          <w:spacing w:val="35"/>
          <w:w w:val="101"/>
        </w:rPr>
        <w:t xml:space="preserve"> </w:t>
      </w:r>
      <w:r>
        <w:rPr>
          <w:color w:val="4C4D4F"/>
          <w:spacing w:val="2"/>
        </w:rPr>
        <w:t>市场外资供应商占比分别为</w:t>
      </w:r>
      <w:r>
        <w:rPr>
          <w:color w:val="4C4D4F"/>
          <w:spacing w:val="41"/>
        </w:rPr>
        <w:t xml:space="preserve"> </w:t>
      </w:r>
      <w:r>
        <w:rPr>
          <w:color w:val="4C4D4F"/>
          <w:spacing w:val="2"/>
        </w:rPr>
        <w:t>80%+、</w:t>
      </w:r>
    </w:p>
    <w:p>
      <w:pPr>
        <w:pStyle w:val="BodyText"/>
        <w:spacing w:before="88" w:line="201" w:lineRule="auto"/>
        <w:ind w:left="10"/>
      </w:pPr>
      <w:r>
        <w:rPr>
          <w:color w:val="4C4D4F"/>
          <w:spacing w:val="8"/>
        </w:rPr>
        <w:t>70%+，其中</w:t>
      </w:r>
      <w:r>
        <w:rPr>
          <w:color w:val="4C4D4F"/>
          <w:spacing w:val="35"/>
          <w:w w:val="101"/>
        </w:rPr>
        <w:t xml:space="preserve"> </w:t>
      </w:r>
      <w:r>
        <w:rPr>
          <w:color w:val="4C4D4F"/>
          <w:spacing w:val="8"/>
        </w:rPr>
        <w:t>2022 年弗迪位列本土</w:t>
      </w:r>
      <w:r>
        <w:rPr>
          <w:color w:val="4C4D4F"/>
          <w:spacing w:val="7"/>
        </w:rPr>
        <w:t>供应商第一，市占率达</w:t>
      </w:r>
      <w:r>
        <w:rPr>
          <w:color w:val="4C4D4F"/>
          <w:spacing w:val="20"/>
        </w:rPr>
        <w:t xml:space="preserve"> </w:t>
      </w:r>
      <w:r>
        <w:rPr>
          <w:color w:val="4C4D4F"/>
          <w:spacing w:val="7"/>
        </w:rPr>
        <w:t>9.6%，伯特利位列本</w:t>
      </w:r>
    </w:p>
    <w:p>
      <w:pPr>
        <w:pStyle w:val="BodyText"/>
        <w:spacing w:before="87" w:line="212" w:lineRule="exact"/>
        <w:ind w:left="4"/>
      </w:pPr>
      <w:r>
        <w:rPr>
          <w:color w:val="4C4D4F"/>
          <w:spacing w:val="5"/>
        </w:rPr>
        <w:t>土供应商第二，</w:t>
      </w:r>
      <w:r>
        <w:rPr>
          <w:color w:val="4C4D4F"/>
          <w:spacing w:val="64"/>
        </w:rPr>
        <w:t xml:space="preserve"> </w:t>
      </w:r>
      <w:r>
        <w:rPr>
          <w:color w:val="4C4D4F"/>
          <w:spacing w:val="5"/>
        </w:rPr>
        <w:t>市占率达 9.4%。我们测算 2023 年弗迪、伯特利市占率分别约为</w:t>
      </w:r>
    </w:p>
    <w:p>
      <w:pPr>
        <w:spacing w:line="212" w:lineRule="exact"/>
        <w:sectPr>
          <w:headerReference w:type="default" r:id="rId87"/>
          <w:footerReference w:type="default" r:id="rId88"/>
          <w:type w:val="continuous"/>
          <w:pgSz w:w="11907" w:h="16839"/>
          <w:pgMar w:top="1378" w:right="709" w:bottom="834" w:left="708" w:header="691" w:footer="464" w:gutter="0"/>
          <w:pgNumType w:start="24"/>
          <w:cols w:num="1" w:space="708" w:equalWidth="0">
            <w:col w:w="10489" w:space="0"/>
          </w:cols>
        </w:sectPr>
      </w:pPr>
    </w:p>
    <w:p>
      <w:pPr>
        <w:spacing w:line="267" w:lineRule="auto"/>
        <w:rPr>
          <w:rFonts w:ascii="Arial"/>
          <w:sz w:val="21"/>
        </w:rPr>
      </w:pPr>
      <w:r>
        <w:pict>
          <v:rect id="_x0000_s1151" style="width:4.55pt;height:0.75pt;margin-top:193.22pt;margin-left:424.12pt;mso-position-horizontal-relative:page;mso-position-vertical-relative:page;position:absolute;z-index:251760640" o:allowincell="f" filled="t" fillcolor="#a6a6a6" stroked="f"/>
        </w:pict>
      </w:r>
      <w:r>
        <w:pict>
          <v:rect id="_x0000_s1152" style="width:252.3pt;height:1pt;margin-top:365.81pt;margin-left:301.97pt;mso-position-horizontal-relative:page;mso-position-vertical-relative:page;position:absolute;z-index:251759616" o:allowincell="f" filled="t" fillcolor="#4c4d4f" stroked="f"/>
        </w:pict>
      </w:r>
      <w:r>
        <w:pict>
          <v:shape id="_x0000_s1153" style="width:2.7pt;height:6.4pt;margin-top:193.48pt;margin-left:428.28pt;mso-position-horizontal-relative:page;mso-position-vertical-relative:page;position:absolute;z-index:251758592" coordorigin="0,0" coordsize="54,128" o:allowincell="f" path="m46,125l7,2e" filled="f" strokecolor="#a6a6a6" strokeweight="0.75pt"/>
        </w:pict>
      </w:r>
      <w:r>
        <w:pict>
          <v:shape id="_x0000_s1154" style="width:10.25pt;height:5.3pt;margin-top:193.22pt;margin-left:440.4pt;mso-position-horizontal-relative:page;mso-position-vertical-relative:page;position:absolute;z-index:251757568" coordorigin="0,0" coordsize="205,106" o:allowincell="f" path="m7,97l107,7l197,7e" filled="f" strokecolor="#a6a6a6" strokeweight="0.75pt"/>
        </w:pic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20"/>
      </w:pPr>
      <w:r>
        <w:rPr>
          <w:color w:val="4C4D4F"/>
          <w:position w:val="13"/>
        </w:rPr>
        <w:t>15.5%、13.2%，同比增加 5.9pct、3.8pct，预计 2</w:t>
      </w:r>
      <w:r>
        <w:rPr>
          <w:color w:val="4C4D4F"/>
          <w:spacing w:val="-1"/>
          <w:position w:val="13"/>
        </w:rPr>
        <w:t>023 年自主供应商占比近 40%，</w:t>
      </w:r>
    </w:p>
    <w:p>
      <w:pPr>
        <w:pStyle w:val="BodyText"/>
        <w:spacing w:before="1" w:line="200" w:lineRule="auto"/>
        <w:ind w:left="14"/>
      </w:pPr>
      <w:r>
        <w:rPr>
          <w:color w:val="4C4D4F"/>
          <w:spacing w:val="4"/>
        </w:rPr>
        <w:t>国产替代持续加速。</w:t>
      </w:r>
    </w:p>
    <w:p>
      <w:pPr>
        <w:spacing w:before="84"/>
      </w:pPr>
    </w:p>
    <w:p>
      <w:pPr>
        <w:spacing w:before="84"/>
      </w:pPr>
    </w:p>
    <w:p>
      <w:pPr>
        <w:sectPr>
          <w:headerReference w:type="default" r:id="rId89"/>
          <w:footerReference w:type="default" r:id="rId90"/>
          <w:pgSz w:w="11907" w:h="16839"/>
          <w:pgMar w:top="1378" w:right="709" w:bottom="834" w:left="708" w:header="691" w:footer="464" w:gutter="0"/>
          <w:pgNumType w:start="25"/>
          <w:cols w:num="1" w:space="708" w:equalWidth="0">
            <w:col w:w="10489" w:space="0"/>
          </w:cols>
        </w:sectPr>
      </w:pPr>
    </w:p>
    <w:tbl>
      <w:tblPr>
        <w:tblStyle w:val="TableNormal6"/>
        <w:tblW w:w="505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53"/>
      </w:tblGrid>
      <w:tr>
        <w:tblPrEx>
          <w:tblW w:w="505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9"/>
        </w:trPr>
        <w:tc>
          <w:tcPr>
            <w:tcW w:w="5053" w:type="dxa"/>
            <w:tcBorders>
              <w:bottom w:val="single" w:sz="6" w:space="0" w:color="4C4D4F"/>
            </w:tcBorders>
            <w:vAlign w:val="top"/>
          </w:tcPr>
          <w:p>
            <w:pPr>
              <w:pStyle w:val="TableText"/>
              <w:spacing w:line="198" w:lineRule="auto"/>
              <w:ind w:left="110"/>
              <w:rPr>
                <w:sz w:val="19"/>
                <w:szCs w:val="19"/>
              </w:rPr>
            </w:pPr>
            <w:bookmarkStart w:id="26" w:name="bookmark42"/>
            <w:bookmarkEnd w:id="26"/>
            <w:r>
              <w:rPr>
                <w:b/>
                <w:bCs/>
                <w:color w:val="4C4D4F"/>
                <w:spacing w:val="7"/>
                <w:sz w:val="19"/>
                <w:szCs w:val="19"/>
              </w:rPr>
              <w:t>表3：</w:t>
            </w:r>
            <w:r>
              <w:rPr>
                <w:b/>
                <w:bCs/>
                <w:color w:val="4C4D4F"/>
                <w:spacing w:val="-21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4C4D4F"/>
                <w:sz w:val="19"/>
                <w:szCs w:val="19"/>
              </w:rPr>
              <w:t>EPB</w:t>
            </w:r>
            <w:r>
              <w:rPr>
                <w:b/>
                <w:bCs/>
                <w:color w:val="4C4D4F"/>
                <w:spacing w:val="7"/>
                <w:sz w:val="19"/>
                <w:szCs w:val="19"/>
              </w:rPr>
              <w:t xml:space="preserve"> 主要供应商及配套客户</w:t>
            </w:r>
          </w:p>
        </w:tc>
      </w:tr>
      <w:tr>
        <w:tblPrEx>
          <w:tblW w:w="5053" w:type="dxa"/>
          <w:tblInd w:w="0" w:type="dxa"/>
          <w:tblLayout w:type="fixed"/>
        </w:tblPrEx>
        <w:trPr>
          <w:trHeight w:val="3747"/>
        </w:trPr>
        <w:tc>
          <w:tcPr>
            <w:tcW w:w="5053" w:type="dxa"/>
            <w:tcBorders>
              <w:top w:val="single" w:sz="6" w:space="0" w:color="4C4D4F"/>
              <w:bottom w:val="single" w:sz="6" w:space="0" w:color="4C4D4F"/>
            </w:tcBorders>
            <w:vAlign w:val="top"/>
          </w:tcPr>
          <w:p>
            <w:pPr>
              <w:spacing w:line="57" w:lineRule="exact"/>
            </w:pPr>
          </w:p>
          <w:tbl>
            <w:tblPr>
              <w:tblStyle w:val="TableNormal6"/>
              <w:tblW w:w="4939" w:type="dxa"/>
              <w:tblInd w:w="1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77"/>
              <w:gridCol w:w="3162"/>
            </w:tblGrid>
            <w:tr>
              <w:tblPrEx>
                <w:tblW w:w="4939" w:type="dxa"/>
                <w:tblInd w:w="1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7"/>
              </w:trPr>
              <w:tc>
                <w:tcPr>
                  <w:tcW w:w="1777" w:type="dxa"/>
                  <w:shd w:val="clear" w:color="auto" w:fill="CA0F20"/>
                  <w:vAlign w:val="top"/>
                </w:tcPr>
                <w:p>
                  <w:pPr>
                    <w:pStyle w:val="TableText"/>
                    <w:spacing w:before="137" w:line="195" w:lineRule="auto"/>
                    <w:ind w:left="490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color w:val="FFFFFF"/>
                      <w:spacing w:val="-1"/>
                      <w:sz w:val="16"/>
                      <w:szCs w:val="16"/>
                    </w:rPr>
                    <w:t>主要供应商</w:t>
                  </w:r>
                </w:p>
              </w:tc>
              <w:tc>
                <w:tcPr>
                  <w:tcW w:w="3162" w:type="dxa"/>
                  <w:shd w:val="clear" w:color="auto" w:fill="CA0F20"/>
                  <w:vAlign w:val="top"/>
                </w:tcPr>
                <w:p>
                  <w:pPr>
                    <w:pStyle w:val="TableText"/>
                    <w:spacing w:before="137" w:line="195" w:lineRule="auto"/>
                    <w:ind w:left="1261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color w:val="FFFFFF"/>
                      <w:spacing w:val="-1"/>
                      <w:sz w:val="16"/>
                      <w:szCs w:val="16"/>
                    </w:rPr>
                    <w:t>配套客户</w:t>
                  </w:r>
                </w:p>
              </w:tc>
            </w:tr>
            <w:tr>
              <w:tblPrEx>
                <w:tblW w:w="4939" w:type="dxa"/>
                <w:tblInd w:w="110" w:type="dxa"/>
                <w:tblLayout w:type="fixed"/>
              </w:tblPrEx>
              <w:trPr>
                <w:trHeight w:val="628"/>
              </w:trPr>
              <w:tc>
                <w:tcPr>
                  <w:tcW w:w="1777" w:type="dxa"/>
                  <w:vAlign w:val="top"/>
                </w:tcPr>
                <w:p>
                  <w:pPr>
                    <w:pStyle w:val="TableText"/>
                    <w:spacing w:before="246" w:line="194" w:lineRule="auto"/>
                    <w:ind w:left="489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z w:val="16"/>
                      <w:szCs w:val="16"/>
                    </w:rPr>
                    <w:t>采埃孚天合</w:t>
                  </w:r>
                </w:p>
              </w:tc>
              <w:tc>
                <w:tcPr>
                  <w:tcW w:w="3162" w:type="dxa"/>
                  <w:vAlign w:val="top"/>
                </w:tcPr>
                <w:p>
                  <w:pPr>
                    <w:pStyle w:val="TableText"/>
                    <w:spacing w:before="91" w:line="230" w:lineRule="auto"/>
                    <w:ind w:left="108" w:right="169" w:hanging="1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pacing w:val="-1"/>
                      <w:sz w:val="16"/>
                      <w:szCs w:val="16"/>
                    </w:rPr>
                    <w:t>一汽大众、上汽大众、上汽通用、华晨宝</w:t>
                  </w:r>
                  <w:r>
                    <w:rPr>
                      <w:color w:val="5E5E5E"/>
                      <w:spacing w:val="16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5E5E5E"/>
                      <w:spacing w:val="-1"/>
                      <w:sz w:val="16"/>
                      <w:szCs w:val="16"/>
                    </w:rPr>
                    <w:t>马、长安、奇瑞、神龙、北京现代等</w:t>
                  </w:r>
                </w:p>
              </w:tc>
            </w:tr>
            <w:tr>
              <w:tblPrEx>
                <w:tblW w:w="4939" w:type="dxa"/>
                <w:tblInd w:w="110" w:type="dxa"/>
                <w:tblLayout w:type="fixed"/>
              </w:tblPrEx>
              <w:trPr>
                <w:trHeight w:val="378"/>
              </w:trPr>
              <w:tc>
                <w:tcPr>
                  <w:tcW w:w="1777" w:type="dxa"/>
                  <w:shd w:val="clear" w:color="auto" w:fill="DFDFDF"/>
                  <w:vAlign w:val="top"/>
                </w:tcPr>
                <w:p>
                  <w:pPr>
                    <w:pStyle w:val="TableText"/>
                    <w:spacing w:before="122" w:line="196" w:lineRule="auto"/>
                    <w:ind w:left="729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pacing w:val="-1"/>
                      <w:sz w:val="16"/>
                      <w:szCs w:val="16"/>
                    </w:rPr>
                    <w:t>大陆</w:t>
                  </w:r>
                </w:p>
              </w:tc>
              <w:tc>
                <w:tcPr>
                  <w:tcW w:w="3162" w:type="dxa"/>
                  <w:shd w:val="clear" w:color="auto" w:fill="DFDFDF"/>
                  <w:vAlign w:val="top"/>
                </w:tcPr>
                <w:p>
                  <w:pPr>
                    <w:pStyle w:val="TableText"/>
                    <w:spacing w:before="122" w:line="196" w:lineRule="auto"/>
                    <w:ind w:left="113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pacing w:val="-1"/>
                      <w:sz w:val="16"/>
                      <w:szCs w:val="16"/>
                    </w:rPr>
                    <w:t>比亚迪、吉利、奇瑞、北汽、海马、长城</w:t>
                  </w:r>
                </w:p>
              </w:tc>
            </w:tr>
            <w:tr>
              <w:tblPrEx>
                <w:tblW w:w="4939" w:type="dxa"/>
                <w:tblInd w:w="110" w:type="dxa"/>
                <w:tblLayout w:type="fixed"/>
              </w:tblPrEx>
              <w:trPr>
                <w:trHeight w:val="374"/>
              </w:trPr>
              <w:tc>
                <w:tcPr>
                  <w:tcW w:w="1777" w:type="dxa"/>
                  <w:vAlign w:val="top"/>
                </w:tcPr>
                <w:p>
                  <w:pPr>
                    <w:pStyle w:val="TableText"/>
                    <w:spacing w:before="121" w:line="195" w:lineRule="auto"/>
                    <w:ind w:left="567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z w:val="16"/>
                      <w:szCs w:val="16"/>
                    </w:rPr>
                    <w:t>爱德克斯</w:t>
                  </w:r>
                </w:p>
              </w:tc>
              <w:tc>
                <w:tcPr>
                  <w:tcW w:w="3162" w:type="dxa"/>
                  <w:vAlign w:val="top"/>
                </w:tcPr>
                <w:p>
                  <w:pPr>
                    <w:pStyle w:val="TableText"/>
                    <w:spacing w:before="121" w:line="194" w:lineRule="auto"/>
                    <w:ind w:left="107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z w:val="16"/>
                      <w:szCs w:val="16"/>
                    </w:rPr>
                    <w:t>一汽丰田、广汽丰田、广汽传祺等</w:t>
                  </w:r>
                </w:p>
              </w:tc>
            </w:tr>
            <w:tr>
              <w:tblPrEx>
                <w:tblW w:w="4939" w:type="dxa"/>
                <w:tblInd w:w="110" w:type="dxa"/>
                <w:tblLayout w:type="fixed"/>
              </w:tblPrEx>
              <w:trPr>
                <w:trHeight w:val="628"/>
              </w:trPr>
              <w:tc>
                <w:tcPr>
                  <w:tcW w:w="1777" w:type="dxa"/>
                  <w:shd w:val="clear" w:color="auto" w:fill="DFDFDF"/>
                  <w:vAlign w:val="top"/>
                </w:tcPr>
                <w:p>
                  <w:pPr>
                    <w:pStyle w:val="TableText"/>
                    <w:spacing w:before="249" w:line="195" w:lineRule="auto"/>
                    <w:ind w:left="569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z w:val="16"/>
                      <w:szCs w:val="16"/>
                    </w:rPr>
                    <w:t>泛博制动</w:t>
                  </w:r>
                </w:p>
              </w:tc>
              <w:tc>
                <w:tcPr>
                  <w:tcW w:w="3162" w:type="dxa"/>
                  <w:shd w:val="clear" w:color="auto" w:fill="DFDFDF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06" w:right="332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pacing w:val="-1"/>
                      <w:sz w:val="16"/>
                      <w:szCs w:val="16"/>
                    </w:rPr>
                    <w:t>神龙、海马、上汽通用、东风柳汽、北</w:t>
                  </w:r>
                  <w:r>
                    <w:rPr>
                      <w:color w:val="5E5E5E"/>
                      <w:spacing w:val="12"/>
                      <w:w w:val="10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5E5E5E"/>
                      <w:sz w:val="16"/>
                      <w:szCs w:val="16"/>
                    </w:rPr>
                    <w:t>汽、吉利等</w:t>
                  </w:r>
                </w:p>
              </w:tc>
            </w:tr>
            <w:tr>
              <w:tblPrEx>
                <w:tblW w:w="4939" w:type="dxa"/>
                <w:tblInd w:w="110" w:type="dxa"/>
                <w:tblLayout w:type="fixed"/>
              </w:tblPrEx>
              <w:trPr>
                <w:trHeight w:val="505"/>
              </w:trPr>
              <w:tc>
                <w:tcPr>
                  <w:tcW w:w="1777" w:type="dxa"/>
                  <w:vAlign w:val="top"/>
                </w:tcPr>
                <w:p>
                  <w:pPr>
                    <w:pStyle w:val="TableText"/>
                    <w:spacing w:before="190" w:line="195" w:lineRule="auto"/>
                    <w:ind w:left="648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color w:val="5E5E5E"/>
                      <w:spacing w:val="-1"/>
                      <w:sz w:val="16"/>
                      <w:szCs w:val="16"/>
                    </w:rPr>
                    <w:t>伯特利</w:t>
                  </w:r>
                </w:p>
              </w:tc>
              <w:tc>
                <w:tcPr>
                  <w:tcW w:w="3162" w:type="dxa"/>
                  <w:vAlign w:val="top"/>
                </w:tcPr>
                <w:p>
                  <w:pPr>
                    <w:pStyle w:val="TableText"/>
                    <w:spacing w:before="189" w:line="194" w:lineRule="auto"/>
                    <w:ind w:left="109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color w:val="5E5E5E"/>
                      <w:spacing w:val="-1"/>
                      <w:sz w:val="16"/>
                      <w:szCs w:val="16"/>
                    </w:rPr>
                    <w:t>吉利、奇瑞、北汽、东风日产、江铃福特</w:t>
                  </w:r>
                </w:p>
              </w:tc>
            </w:tr>
            <w:tr>
              <w:tblPrEx>
                <w:tblW w:w="4939" w:type="dxa"/>
                <w:tblInd w:w="110" w:type="dxa"/>
                <w:tblLayout w:type="fixed"/>
              </w:tblPrEx>
              <w:trPr>
                <w:trHeight w:val="333"/>
              </w:trPr>
              <w:tc>
                <w:tcPr>
                  <w:tcW w:w="1777" w:type="dxa"/>
                  <w:shd w:val="clear" w:color="auto" w:fill="DFDFDF"/>
                  <w:vAlign w:val="top"/>
                </w:tcPr>
                <w:p>
                  <w:pPr>
                    <w:pStyle w:val="TableText"/>
                    <w:spacing w:before="102" w:line="193" w:lineRule="auto"/>
                    <w:ind w:left="570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pacing w:val="-1"/>
                      <w:sz w:val="16"/>
                      <w:szCs w:val="16"/>
                    </w:rPr>
                    <w:t>力邦合信</w:t>
                  </w:r>
                </w:p>
              </w:tc>
              <w:tc>
                <w:tcPr>
                  <w:tcW w:w="3162" w:type="dxa"/>
                  <w:shd w:val="clear" w:color="auto" w:fill="DFDFDF"/>
                  <w:vAlign w:val="top"/>
                </w:tcPr>
                <w:p>
                  <w:pPr>
                    <w:pStyle w:val="TableText"/>
                    <w:spacing w:before="102" w:line="193" w:lineRule="auto"/>
                    <w:ind w:left="105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pacing w:val="-3"/>
                      <w:sz w:val="16"/>
                      <w:szCs w:val="16"/>
                    </w:rPr>
                    <w:t>众泰、猎豹、野马、奇瑞、 东风小康等</w:t>
                  </w:r>
                </w:p>
              </w:tc>
            </w:tr>
            <w:tr>
              <w:tblPrEx>
                <w:tblW w:w="4939" w:type="dxa"/>
                <w:tblInd w:w="110" w:type="dxa"/>
                <w:tblLayout w:type="fixed"/>
              </w:tblPrEx>
              <w:trPr>
                <w:trHeight w:val="321"/>
              </w:trPr>
              <w:tc>
                <w:tcPr>
                  <w:tcW w:w="1777" w:type="dxa"/>
                  <w:vAlign w:val="top"/>
                </w:tcPr>
                <w:p>
                  <w:pPr>
                    <w:pStyle w:val="TableText"/>
                    <w:spacing w:before="95" w:line="188" w:lineRule="auto"/>
                    <w:ind w:left="569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z w:val="16"/>
                      <w:szCs w:val="16"/>
                    </w:rPr>
                    <w:t>亚太股份</w:t>
                  </w:r>
                </w:p>
              </w:tc>
              <w:tc>
                <w:tcPr>
                  <w:tcW w:w="3162" w:type="dxa"/>
                  <w:vAlign w:val="top"/>
                </w:tcPr>
                <w:p>
                  <w:pPr>
                    <w:pStyle w:val="TableText"/>
                    <w:spacing w:before="95" w:line="188" w:lineRule="auto"/>
                    <w:ind w:left="109"/>
                    <w:rPr>
                      <w:sz w:val="16"/>
                      <w:szCs w:val="16"/>
                    </w:rPr>
                  </w:pPr>
                  <w:r>
                    <w:rPr>
                      <w:color w:val="5E5E5E"/>
                      <w:spacing w:val="-1"/>
                      <w:sz w:val="16"/>
                      <w:szCs w:val="16"/>
                    </w:rPr>
                    <w:t>奇瑞、上汽、东风柳汽、江铃等</w:t>
                  </w:r>
                </w:p>
              </w:tc>
            </w:tr>
          </w:tbl>
          <w:p>
            <w:pPr>
              <w:spacing w:line="59" w:lineRule="exact"/>
              <w:rPr>
                <w:rFonts w:ascii="Arial"/>
                <w:sz w:val="5"/>
              </w:rPr>
            </w:pPr>
          </w:p>
        </w:tc>
      </w:tr>
      <w:tr>
        <w:tblPrEx>
          <w:tblW w:w="5053" w:type="dxa"/>
          <w:tblInd w:w="0" w:type="dxa"/>
          <w:tblLayout w:type="fixed"/>
        </w:tblPrEx>
        <w:trPr>
          <w:trHeight w:val="220"/>
        </w:trPr>
        <w:tc>
          <w:tcPr>
            <w:tcW w:w="5053" w:type="dxa"/>
            <w:tcBorders>
              <w:top w:val="single" w:sz="6" w:space="0" w:color="4C4D4F"/>
            </w:tcBorders>
            <w:vAlign w:val="top"/>
          </w:tcPr>
          <w:p>
            <w:pPr>
              <w:pStyle w:val="TableText"/>
              <w:spacing w:before="61" w:line="148" w:lineRule="exact"/>
              <w:ind w:left="110"/>
            </w:pPr>
            <w:r>
              <w:rPr>
                <w:color w:val="4C4D4F"/>
                <w:spacing w:val="-4"/>
                <w:position w:val="-1"/>
              </w:rPr>
              <w:t>资料来源： 公司公告，亚太股份，</w:t>
            </w:r>
            <w:r>
              <w:rPr>
                <w:color w:val="4C4D4F"/>
                <w:spacing w:val="29"/>
                <w:w w:val="102"/>
                <w:position w:val="-1"/>
              </w:rPr>
              <w:t xml:space="preserve"> </w:t>
            </w:r>
            <w:r>
              <w:rPr>
                <w:color w:val="4C4D4F"/>
                <w:spacing w:val="-4"/>
                <w:position w:val="-1"/>
              </w:rPr>
              <w:t>日经技术，</w:t>
            </w:r>
            <w:r>
              <w:rPr>
                <w:color w:val="4C4D4F"/>
                <w:spacing w:val="-5"/>
                <w:position w:val="-1"/>
              </w:rPr>
              <w:t>民生证券研究院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8" w:line="201" w:lineRule="auto"/>
        <w:ind w:left="119"/>
      </w:pPr>
      <w:r>
        <w:pict>
          <v:shape id="_x0000_s1155" style="width:252.3pt;height:1pt;margin-top:13.41pt;margin-left:0;position:absolute;z-index:251764736" coordorigin="0,0" coordsize="5046,20" path="m,19l5045,19l5045,l,l,19xe" filled="t" fillcolor="#4c4d4f" stroked="f"/>
        </w:pict>
      </w:r>
      <w:bookmarkStart w:id="27" w:name="bookmark43"/>
      <w:bookmarkEnd w:id="27"/>
      <w:r>
        <w:rPr>
          <w:b/>
          <w:bCs/>
          <w:color w:val="4C4D4F"/>
          <w:spacing w:val="5"/>
        </w:rPr>
        <w:t>图14：</w:t>
      </w:r>
      <w:r>
        <w:rPr>
          <w:b/>
          <w:bCs/>
          <w:color w:val="4C4D4F"/>
          <w:spacing w:val="-35"/>
        </w:rPr>
        <w:t xml:space="preserve"> </w:t>
      </w:r>
      <w:r>
        <w:rPr>
          <w:b/>
          <w:bCs/>
          <w:color w:val="4C4D4F"/>
          <w:spacing w:val="5"/>
        </w:rPr>
        <w:t xml:space="preserve">2022 年中国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5"/>
        </w:rPr>
        <w:t xml:space="preserve"> 竞争格局</w:t>
      </w:r>
    </w:p>
    <w:p>
      <w:pPr>
        <w:pStyle w:val="BodyText"/>
        <w:spacing w:before="148" w:line="174" w:lineRule="auto"/>
        <w:ind w:left="1757"/>
        <w:rPr>
          <w:sz w:val="13"/>
          <w:szCs w:val="13"/>
        </w:rPr>
      </w:pPr>
      <w:r>
        <w:pict>
          <v:shape id="_x0000_s1156" type="#_x0000_t202" style="width:35.7pt;height:11.5pt;margin-top:6.18pt;margin-left:148.52pt;position:absolute;z-index:2517637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04040"/>
                      <w:spacing w:val="4"/>
                      <w:sz w:val="13"/>
                      <w:szCs w:val="13"/>
                    </w:rPr>
                    <w:t>其他,</w:t>
                  </w:r>
                  <w:r>
                    <w:rPr>
                      <w:color w:val="404040"/>
                      <w:spacing w:val="15"/>
                      <w:w w:val="101"/>
                      <w:sz w:val="13"/>
                      <w:szCs w:val="13"/>
                    </w:rPr>
                    <w:t xml:space="preserve"> </w:t>
                  </w:r>
                  <w:r>
                    <w:rPr>
                      <w:color w:val="404040"/>
                      <w:spacing w:val="4"/>
                      <w:sz w:val="13"/>
                      <w:szCs w:val="13"/>
                    </w:rPr>
                    <w:t>3.0%</w:t>
                  </w:r>
                </w:p>
              </w:txbxContent>
            </v:textbox>
          </v:shape>
        </w:pict>
      </w:r>
      <w:r>
        <w:pict>
          <v:group id="_x0000_s1157" style="width:175.15pt;height:160.65pt;margin-top:16.24pt;margin-left:51.51pt;position:absolute;z-index:-251554816" coordorigin="0,0" coordsize="3502,3212" filled="f" stroked="f">
            <v:group id="_x0000_s1158" style="width:3502;height:3212;position:absolute" coordorigin="0,0" coordsize="3502,3212" filled="f" stroked="f">
              <v:shape id="_x0000_s1159" style="width:1591;height:1793;left:1896;position:absolute;top:15" coordorigin="0,0" coordsize="1591,1793" path="m,c878,,1591,712,1591,1591c1591,1658,1586,1725,1578,1792l,1591l,xe" filled="t" fillcolor="#c00000" stroked="f"/>
              <v:shape id="_x0000_s1160" style="width:1621;height:1823;left:1881;position:absolute" coordorigin="0,0" coordsize="1621,1823" path="m15,15c893,15,1606,727,1606,1606c1606,1673,1601,1740,1593,1807l15,1606l15,15xe" filled="f" strokecolor="white" strokeweight="1.5pt"/>
              <v:shape id="_x0000_s1161" style="width:1578;height:1510;left:1896;position:absolute;top:1606" coordorigin="0,0" coordsize="1578,1510" path="m1578,201c1500,807,1082,1316,502,1509l,l1578,201xe" filled="t" fillcolor="#ff5151" stroked="f"/>
              <v:shape id="_x0000_s1162" style="width:1608;height:1540;left:1881;position:absolute;top:1591" coordorigin="0,0" coordsize="1608,1540" path="m1593,216c1515,822,1097,1331,517,1524l15,15l1593,216xe" filled="f" strokecolor="white" strokeweight="1.5pt"/>
              <v:shape id="_x0000_s1163" style="width:1231;height:1606;left:1167;position:absolute;top:1606" coordorigin="0,0" coordsize="1231,1606" path="m1231,1509c825,1645,381,1610,,1414l728,l1231,1509xe" filled="t" fillcolor="#ff8787" stroked="f"/>
              <v:shape id="_x0000_s1164" style="width:1261;height:1613;left:1152;position:absolute;top:1599" coordorigin="0,0" coordsize="1261,1613" path="m1246,1516c840,1652,396,1617,15,1421l743,6l1246,1516xe" filled="f" strokecolor="white" strokeweight="1.5pt"/>
              <v:shape id="_x0000_s1165" style="width:1440;height:1415;left:456;position:absolute;top:1606" coordorigin="0,0" coordsize="1440,1415" path="m710,1414c399,1254,149,995,,678l1439,l710,1414xe" filled="t" fillcolor="#ffb3b3" stroked="f"/>
              <v:shape id="_x0000_s1166" style="width:1470;height:1445;left:441;position:absolute;top:1591" coordorigin="0,0" coordsize="1470,1445" path="m725,1429c414,1269,164,1010,15,693l1454,15l725,1429xe" filled="f" strokecolor="white" strokeweight="1.5pt"/>
              <v:shape id="_x0000_s1167" style="width:1606;height:933;left:290;position:absolute;top:1352" coordorigin="0,0" coordsize="1606,933" path="m166,932c29,641,-16,316,35,l1605,253l166,932xe" filled="t" fillcolor="#ffdfdf" stroked="f"/>
              <v:shape id="_x0000_s1168" style="width:1621;height:963;left:290;position:absolute;top:1337" coordorigin="0,0" coordsize="1621,963" path="m166,947c29,656,-16,331,35,15l1605,268l166,947xe" filled="f" strokecolor="white" strokeweight="1.5pt"/>
              <v:shape id="_x0000_s1169" style="width:1571;height:1085;left:325;position:absolute;top:521" coordorigin="0,0" coordsize="1571,1085" path="m,830c50,519,191,230,405,l1570,1084l,830xe" filled="t" fillcolor="#7f7f7f" stroked="f"/>
              <v:shape id="_x0000_s1170" style="width:1601;height:1115;left:310;position:absolute;top:506" coordorigin="0,0" coordsize="1601,1115" path="m15,845c65,534,206,245,420,15l1585,1099l15,845xe" filled="f" strokecolor="white" strokeweight="1.5pt"/>
              <v:shape id="_x0000_s1171" style="width:1165;height:1425;left:731;position:absolute;top:181" coordorigin="0,0" coordsize="1165,1425" path="m,340m,340c130,200,284,85,455,l1164,1424l,340xe" filled="t" fillcolor="#a6a6a6" stroked="f"/>
              <v:shape id="_x0000_s1172" style="width:1194;height:1451;left:716;position:absolute;top:166" coordorigin="0,0" coordsize="1194,1451" path="m15,355c145,215,299,100,470,15l1179,1439l15,355xe" filled="f" strokecolor="white" strokeweight="1.5pt"/>
              <v:shape id="_x0000_s1173" style="width:710;height:1493;left:1187;position:absolute;top:113" coordorigin="0,0" coordsize="710,1493" path="m,68m,68c51,42,104,19,157,l709,1492l,68xe" filled="t" fillcolor="#d0cece" stroked="f"/>
              <v:shape id="_x0000_s1174" style="width:739;height:1515;left:1172;position:absolute;top:98" coordorigin="0,0" coordsize="739,1515" path="m15,83c66,57,119,34,172,15l724,1507l15,83xe" filled="f" strokecolor="white" strokeweight="1.5pt"/>
              <v:shape id="_x0000_s1175" style="width:552;height:1538;left:1345;position:absolute;top:68" coordorigin="0,0" coordsize="552,1538" path="m,45m,45c46,28,94,12,142,l551,1538l,45xe" filled="t" fillcolor="#e7e6e6" stroked="f"/>
              <v:shape id="_x0000_s1176" style="width:580;height:1558;left:1330;position:absolute;top:53" coordorigin="0,0" coordsize="580,1558" path="m15,60c61,43,109,27,157,15l566,1553l15,60xe" filled="f" strokecolor="white" strokeweight="1.5pt"/>
              <v:shape id="_x0000_s1177" style="width:409;height:1563;left:1487;position:absolute;top:43" coordorigin="0,0" coordsize="409,1563" path="m,24m,24c36,15,72,6,109,l408,1562l,24xe" filled="t" fillcolor="#b35d22" stroked="f"/>
              <v:shape id="_x0000_s1178" style="width:439;height:1581;left:1472;position:absolute;top:28" coordorigin="0,0" coordsize="439,1581" path="m15,39c51,30,87,21,124,15l423,1577l15,39xe" filled="f" strokecolor="white" strokeweight="1.5pt"/>
              <v:shape id="_x0000_s1179" style="width:300;height:1591;left:1597;position:absolute;top:15" coordorigin="0,0" coordsize="300,1591" path="m,28m,28c98,9,198,,299,l299,1591l,28xe" filled="t" fillcolor="#9f521d" stroked="f"/>
              <v:shape id="_x0000_s1180" style="width:330;height:1610;left:1582;position:absolute" coordorigin="0,0" coordsize="330,1610" path="m15,43c113,24,213,15,314,15l314,1606l15,43xe" filled="f" strokecolor="white" strokeweight="1.5pt"/>
              <v:shape id="_x0000_s1181" style="width:3132;height:2868;position:absolute;top:76" coordorigin="0,0" coordsize="3132,2868" path="m3125,2540l3102,2868m320,1751l291,2047l201,2047m466,830l89,1338l,1338m944,254l156,779l67,779m1265,68l454,400l363,400m1415,12l670,7l579,7e" filled="f" strokecolor="#a6a6a6" strokeweight="0.75pt"/>
            </v:group>
            <v:shape id="_x0000_s1182" type="#_x0000_t202" style="width:3542;height:331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56" w:line="204" w:lineRule="auto"/>
                      <w:ind w:left="1530"/>
                      <w:rPr>
                        <w:sz w:val="13"/>
                        <w:szCs w:val="13"/>
                      </w:rPr>
                    </w:pPr>
                    <w:r>
                      <w:rPr>
                        <w:color w:val="404040"/>
                        <w:spacing w:val="7"/>
                        <w:sz w:val="13"/>
                        <w:szCs w:val="13"/>
                      </w:rPr>
                      <w:t>爱德克斯,</w:t>
                    </w:r>
                  </w:p>
                  <w:p>
                    <w:pPr>
                      <w:pStyle w:val="BodyText"/>
                      <w:spacing w:before="55" w:line="180" w:lineRule="auto"/>
                      <w:ind w:left="1637"/>
                      <w:rPr>
                        <w:sz w:val="13"/>
                        <w:szCs w:val="13"/>
                      </w:rPr>
                    </w:pPr>
                    <w:r>
                      <w:rPr>
                        <w:color w:val="404040"/>
                        <w:spacing w:val="2"/>
                        <w:sz w:val="13"/>
                        <w:szCs w:val="13"/>
                      </w:rPr>
                      <w:t>12.7%</w:t>
                    </w:r>
                  </w:p>
                </w:txbxContent>
              </v:textbox>
            </v:shape>
          </v:group>
        </w:pict>
      </w:r>
      <w:r>
        <w:rPr>
          <w:color w:val="404040"/>
          <w:sz w:val="13"/>
          <w:szCs w:val="13"/>
        </w:rPr>
        <w:t>BWI</w:t>
      </w:r>
      <w:r>
        <w:rPr>
          <w:color w:val="404040"/>
          <w:spacing w:val="2"/>
          <w:sz w:val="13"/>
          <w:szCs w:val="13"/>
        </w:rPr>
        <w:t>,</w:t>
      </w:r>
      <w:r>
        <w:rPr>
          <w:color w:val="404040"/>
          <w:spacing w:val="20"/>
          <w:sz w:val="13"/>
          <w:szCs w:val="13"/>
        </w:rPr>
        <w:t xml:space="preserve"> </w:t>
      </w:r>
      <w:r>
        <w:rPr>
          <w:color w:val="404040"/>
          <w:spacing w:val="2"/>
          <w:sz w:val="13"/>
          <w:szCs w:val="13"/>
        </w:rPr>
        <w:t>1.1%</w:t>
      </w:r>
    </w:p>
    <w:p>
      <w:pPr>
        <w:pStyle w:val="BodyText"/>
        <w:spacing w:before="1" w:line="204" w:lineRule="auto"/>
        <w:ind w:left="921"/>
        <w:rPr>
          <w:sz w:val="13"/>
          <w:szCs w:val="13"/>
        </w:rPr>
      </w:pPr>
      <w:r>
        <w:rPr>
          <w:color w:val="404040"/>
          <w:spacing w:val="6"/>
          <w:sz w:val="13"/>
          <w:szCs w:val="13"/>
        </w:rPr>
        <w:t>亚太股份,1.5%</w:t>
      </w:r>
    </w:p>
    <w:p>
      <w:pPr>
        <w:pStyle w:val="BodyText"/>
        <w:spacing w:before="73" w:line="160" w:lineRule="auto"/>
        <w:ind w:left="3911"/>
        <w:rPr>
          <w:sz w:val="13"/>
          <w:szCs w:val="13"/>
        </w:rPr>
      </w:pPr>
      <w:r>
        <w:rPr>
          <w:color w:val="404040"/>
          <w:spacing w:val="5"/>
          <w:sz w:val="13"/>
          <w:szCs w:val="13"/>
        </w:rPr>
        <w:t>采埃孚,</w:t>
      </w:r>
      <w:r>
        <w:rPr>
          <w:color w:val="404040"/>
          <w:spacing w:val="13"/>
          <w:w w:val="101"/>
          <w:sz w:val="13"/>
          <w:szCs w:val="13"/>
        </w:rPr>
        <w:t xml:space="preserve"> </w:t>
      </w:r>
      <w:r>
        <w:rPr>
          <w:color w:val="404040"/>
          <w:spacing w:val="5"/>
          <w:sz w:val="13"/>
          <w:szCs w:val="13"/>
        </w:rPr>
        <w:t>27.0%</w:t>
      </w:r>
    </w:p>
    <w:p>
      <w:pPr>
        <w:pStyle w:val="BodyText"/>
        <w:spacing w:line="204" w:lineRule="auto"/>
        <w:ind w:left="401"/>
        <w:rPr>
          <w:sz w:val="13"/>
          <w:szCs w:val="13"/>
        </w:rPr>
      </w:pPr>
      <w:r>
        <w:rPr>
          <w:color w:val="404040"/>
          <w:spacing w:val="5"/>
          <w:sz w:val="13"/>
          <w:szCs w:val="13"/>
        </w:rPr>
        <w:t>现代摩比斯,</w:t>
      </w:r>
      <w:r>
        <w:rPr>
          <w:color w:val="404040"/>
          <w:spacing w:val="23"/>
          <w:w w:val="102"/>
          <w:sz w:val="13"/>
          <w:szCs w:val="13"/>
        </w:rPr>
        <w:t xml:space="preserve"> </w:t>
      </w:r>
      <w:r>
        <w:rPr>
          <w:color w:val="404040"/>
          <w:spacing w:val="5"/>
          <w:sz w:val="13"/>
          <w:szCs w:val="13"/>
        </w:rPr>
        <w:t>1.7%</w:t>
      </w:r>
    </w:p>
    <w:p>
      <w:pPr>
        <w:pStyle w:val="BodyText"/>
        <w:spacing w:before="156" w:line="204" w:lineRule="auto"/>
        <w:ind w:left="393"/>
        <w:rPr>
          <w:sz w:val="13"/>
          <w:szCs w:val="13"/>
        </w:rPr>
      </w:pPr>
      <w:r>
        <w:rPr>
          <w:color w:val="404040"/>
          <w:spacing w:val="3"/>
          <w:sz w:val="13"/>
          <w:szCs w:val="13"/>
        </w:rPr>
        <w:t>万都,</w:t>
      </w:r>
      <w:r>
        <w:rPr>
          <w:color w:val="404040"/>
          <w:spacing w:val="22"/>
          <w:sz w:val="13"/>
          <w:szCs w:val="13"/>
        </w:rPr>
        <w:t xml:space="preserve"> </w:t>
      </w:r>
      <w:r>
        <w:rPr>
          <w:color w:val="404040"/>
          <w:spacing w:val="3"/>
          <w:sz w:val="13"/>
          <w:szCs w:val="13"/>
        </w:rPr>
        <w:t>5.7%</w:t>
      </w:r>
    </w:p>
    <w:p>
      <w:pPr>
        <w:pStyle w:val="BodyText"/>
        <w:spacing w:before="270" w:line="204" w:lineRule="auto"/>
        <w:ind w:left="292"/>
        <w:rPr>
          <w:sz w:val="13"/>
          <w:szCs w:val="13"/>
        </w:rPr>
      </w:pPr>
      <w:r>
        <w:rPr>
          <w:color w:val="404040"/>
          <w:spacing w:val="5"/>
          <w:sz w:val="13"/>
          <w:szCs w:val="13"/>
        </w:rPr>
        <w:t>伯特利,</w:t>
      </w:r>
      <w:r>
        <w:rPr>
          <w:color w:val="404040"/>
          <w:spacing w:val="14"/>
          <w:sz w:val="13"/>
          <w:szCs w:val="13"/>
        </w:rPr>
        <w:t xml:space="preserve"> </w:t>
      </w:r>
      <w:r>
        <w:rPr>
          <w:color w:val="404040"/>
          <w:spacing w:val="5"/>
          <w:sz w:val="13"/>
          <w:szCs w:val="13"/>
        </w:rPr>
        <w:t>9.4%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56" w:line="204" w:lineRule="auto"/>
        <w:ind w:left="529"/>
        <w:rPr>
          <w:sz w:val="13"/>
          <w:szCs w:val="13"/>
        </w:rPr>
      </w:pPr>
      <w:r>
        <w:rPr>
          <w:color w:val="404040"/>
          <w:spacing w:val="4"/>
          <w:sz w:val="13"/>
          <w:szCs w:val="13"/>
        </w:rPr>
        <w:t>弗迪,</w:t>
      </w:r>
      <w:r>
        <w:rPr>
          <w:color w:val="404040"/>
          <w:spacing w:val="12"/>
          <w:w w:val="102"/>
          <w:sz w:val="13"/>
          <w:szCs w:val="13"/>
        </w:rPr>
        <w:t xml:space="preserve"> </w:t>
      </w:r>
      <w:r>
        <w:rPr>
          <w:color w:val="404040"/>
          <w:spacing w:val="4"/>
          <w:sz w:val="13"/>
          <w:szCs w:val="13"/>
        </w:rPr>
        <w:t>9.6%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57" w:line="245" w:lineRule="exact"/>
        <w:ind w:left="896"/>
        <w:rPr>
          <w:sz w:val="13"/>
          <w:szCs w:val="13"/>
        </w:rPr>
      </w:pPr>
      <w:r>
        <w:pict>
          <v:shape id="_x0000_s1183" type="#_x0000_t202" style="width:39.8pt;height:11.5pt;margin-top:3.2pt;margin-left:207.3pt;position:absolute;z-index:2517626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404040"/>
                      <w:spacing w:val="3"/>
                      <w:sz w:val="13"/>
                      <w:szCs w:val="13"/>
                    </w:rPr>
                    <w:t>大陆,</w:t>
                  </w:r>
                  <w:r>
                    <w:rPr>
                      <w:color w:val="404040"/>
                      <w:spacing w:val="25"/>
                      <w:sz w:val="13"/>
                      <w:szCs w:val="13"/>
                    </w:rPr>
                    <w:t xml:space="preserve"> </w:t>
                  </w:r>
                  <w:r>
                    <w:rPr>
                      <w:color w:val="404040"/>
                      <w:spacing w:val="3"/>
                      <w:sz w:val="13"/>
                      <w:szCs w:val="13"/>
                    </w:rPr>
                    <w:t>17.9%</w:t>
                  </w:r>
                </w:p>
              </w:txbxContent>
            </v:textbox>
          </v:shape>
        </w:pict>
      </w:r>
      <w:r>
        <w:rPr>
          <w:color w:val="404040"/>
          <w:spacing w:val="5"/>
          <w:position w:val="8"/>
          <w:sz w:val="13"/>
          <w:szCs w:val="13"/>
        </w:rPr>
        <w:t>日立安斯泰莫,</w:t>
      </w:r>
    </w:p>
    <w:p>
      <w:pPr>
        <w:pStyle w:val="BodyText"/>
        <w:spacing w:line="180" w:lineRule="auto"/>
        <w:ind w:left="1122"/>
        <w:rPr>
          <w:sz w:val="13"/>
          <w:szCs w:val="13"/>
        </w:rPr>
      </w:pPr>
      <w:r>
        <w:rPr>
          <w:color w:val="404040"/>
          <w:spacing w:val="2"/>
          <w:sz w:val="13"/>
          <w:szCs w:val="13"/>
        </w:rPr>
        <w:t>10.4%</w:t>
      </w:r>
    </w:p>
    <w:p>
      <w:pPr>
        <w:pStyle w:val="BodyText"/>
        <w:spacing w:before="243" w:line="161" w:lineRule="exact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 高工智能汽车，民生证券研究院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91"/>
          <w:footerReference w:type="default" r:id="rId92"/>
          <w:type w:val="continuous"/>
          <w:pgSz w:w="11907" w:h="16839"/>
          <w:pgMar w:top="1378" w:right="709" w:bottom="834" w:left="708" w:header="691" w:footer="464" w:gutter="0"/>
          <w:pgNumType w:start="26"/>
          <w:cols w:num="2" w:space="708" w:equalWidth="0">
            <w:col w:w="5232" w:space="100"/>
            <w:col w:w="5158" w:space="0"/>
          </w:cols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2" w:line="360" w:lineRule="exact"/>
        <w:ind w:left="403"/>
      </w:pPr>
      <w:r>
        <w:rPr>
          <w:b/>
          <w:bCs/>
          <w:color w:val="4C4D4F"/>
          <w:spacing w:val="3"/>
          <w:position w:val="12"/>
        </w:rPr>
        <w:t>拓展合资/新势力+平台化定点， 2022 年步入加速发展阶段</w:t>
      </w:r>
      <w:r>
        <w:rPr>
          <w:b/>
          <w:bCs/>
          <w:color w:val="4C4D4F"/>
          <w:spacing w:val="2"/>
          <w:position w:val="12"/>
        </w:rPr>
        <w:t xml:space="preserve">。产品方面， </w:t>
      </w:r>
      <w:r>
        <w:rPr>
          <w:color w:val="4C4D4F"/>
          <w:spacing w:val="2"/>
          <w:position w:val="12"/>
        </w:rPr>
        <w:t>公司</w:t>
      </w:r>
    </w:p>
    <w:p>
      <w:pPr>
        <w:pStyle w:val="BodyText"/>
        <w:spacing w:line="200" w:lineRule="auto"/>
        <w:ind w:left="5"/>
      </w:pPr>
      <w:r>
        <w:rPr>
          <w:color w:val="4C4D4F"/>
          <w:spacing w:val="8"/>
        </w:rPr>
        <w:t xml:space="preserve">首个 </w:t>
      </w:r>
      <w:r>
        <w:rPr>
          <w:color w:val="4C4D4F"/>
        </w:rPr>
        <w:t>EPB</w:t>
      </w:r>
      <w:r>
        <w:rPr>
          <w:color w:val="4C4D4F"/>
          <w:spacing w:val="8"/>
        </w:rPr>
        <w:t xml:space="preserve"> 项目于 2012 年量产，成为中国品牌首家、全球第二</w:t>
      </w:r>
      <w:r>
        <w:rPr>
          <w:color w:val="4C4D4F"/>
          <w:spacing w:val="7"/>
        </w:rPr>
        <w:t xml:space="preserve">家实现 </w:t>
      </w:r>
      <w:r>
        <w:rPr>
          <w:color w:val="4C4D4F"/>
        </w:rPr>
        <w:t>EPB</w:t>
      </w:r>
      <w:r>
        <w:rPr>
          <w:color w:val="4C4D4F"/>
          <w:spacing w:val="7"/>
        </w:rPr>
        <w:t xml:space="preserve"> 量产的</w:t>
      </w:r>
    </w:p>
    <w:p>
      <w:pPr>
        <w:pStyle w:val="BodyText"/>
        <w:spacing w:before="88" w:line="200" w:lineRule="auto"/>
        <w:ind w:left="1"/>
      </w:pPr>
      <w:r>
        <w:rPr>
          <w:color w:val="4C4D4F"/>
          <w:spacing w:val="2"/>
        </w:rPr>
        <w:t>零部件供应商；2020 年 7 月，</w:t>
      </w:r>
      <w:r>
        <w:rPr>
          <w:color w:val="4C4D4F"/>
          <w:spacing w:val="-3"/>
        </w:rPr>
        <w:t xml:space="preserve"> </w:t>
      </w:r>
      <w:r>
        <w:rPr>
          <w:color w:val="4C4D4F"/>
          <w:spacing w:val="2"/>
        </w:rPr>
        <w:t xml:space="preserve">公司 </w:t>
      </w:r>
      <w:r>
        <w:rPr>
          <w:color w:val="4C4D4F"/>
        </w:rPr>
        <w:t>EPB</w:t>
      </w:r>
      <w:r>
        <w:rPr>
          <w:color w:val="4C4D4F"/>
          <w:spacing w:val="2"/>
        </w:rPr>
        <w:t xml:space="preserve"> 产品第 100 个项目完成量产，实现了“零</w:t>
      </w:r>
    </w:p>
    <w:p>
      <w:pPr>
        <w:pStyle w:val="BodyText"/>
        <w:spacing w:before="88" w:line="201" w:lineRule="auto"/>
        <w:ind w:left="2"/>
      </w:pPr>
      <w:r>
        <w:rPr>
          <w:color w:val="4C4D4F"/>
          <w:spacing w:val="1"/>
        </w:rPr>
        <w:t xml:space="preserve">到一百”的跨越；2022 年 8 月， 公司 </w:t>
      </w:r>
      <w:r>
        <w:rPr>
          <w:color w:val="4C4D4F"/>
        </w:rPr>
        <w:t>EPB</w:t>
      </w:r>
      <w:r>
        <w:rPr>
          <w:color w:val="4C4D4F"/>
          <w:spacing w:val="1"/>
        </w:rPr>
        <w:t xml:space="preserve"> 产品总销量突破</w:t>
      </w:r>
      <w:r>
        <w:rPr>
          <w:color w:val="4C4D4F"/>
          <w:spacing w:val="29"/>
        </w:rPr>
        <w:t xml:space="preserve"> </w:t>
      </w:r>
      <w:r>
        <w:rPr>
          <w:color w:val="4C4D4F"/>
          <w:spacing w:val="1"/>
        </w:rPr>
        <w:t>1000 万件，</w:t>
      </w:r>
      <w:r>
        <w:rPr>
          <w:color w:val="4C4D4F"/>
          <w:spacing w:val="28"/>
          <w:w w:val="101"/>
        </w:rPr>
        <w:t xml:space="preserve"> </w:t>
      </w:r>
      <w:r>
        <w:rPr>
          <w:color w:val="4C4D4F"/>
          <w:spacing w:val="1"/>
        </w:rPr>
        <w:t>新增定点</w:t>
      </w:r>
    </w:p>
    <w:p>
      <w:pPr>
        <w:pStyle w:val="BodyText"/>
        <w:spacing w:before="88" w:line="200" w:lineRule="auto"/>
        <w:ind w:left="1"/>
      </w:pPr>
      <w:r>
        <w:rPr>
          <w:color w:val="4C4D4F"/>
          <w:spacing w:val="2"/>
        </w:rPr>
        <w:t>项目 61 项；</w:t>
      </w:r>
      <w:r>
        <w:rPr>
          <w:color w:val="4C4D4F"/>
          <w:spacing w:val="41"/>
          <w:w w:val="101"/>
        </w:rPr>
        <w:t xml:space="preserve"> </w:t>
      </w:r>
      <w:r>
        <w:rPr>
          <w:b/>
          <w:bCs/>
          <w:color w:val="4C4D4F"/>
          <w:spacing w:val="2"/>
        </w:rPr>
        <w:t>2023 年 1-9 月，</w:t>
      </w:r>
      <w:r>
        <w:rPr>
          <w:b/>
          <w:bCs/>
          <w:color w:val="4C4D4F"/>
          <w:spacing w:val="31"/>
          <w:w w:val="101"/>
        </w:rPr>
        <w:t xml:space="preserve">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2"/>
        </w:rPr>
        <w:t xml:space="preserve"> 再次新增定点项目 27 项公司针对国内外市场</w:t>
      </w:r>
    </w:p>
    <w:p>
      <w:pPr>
        <w:pStyle w:val="BodyText"/>
        <w:spacing w:before="88" w:line="200" w:lineRule="auto"/>
        <w:ind w:left="5"/>
      </w:pPr>
      <w:r>
        <w:rPr>
          <w:b/>
          <w:bCs/>
          <w:color w:val="4C4D4F"/>
          <w:spacing w:val="4"/>
        </w:rPr>
        <w:t>需求，</w:t>
      </w:r>
      <w:r>
        <w:rPr>
          <w:b/>
          <w:bCs/>
          <w:color w:val="4C4D4F"/>
          <w:spacing w:val="20"/>
          <w:w w:val="101"/>
        </w:rPr>
        <w:t xml:space="preserve"> </w:t>
      </w:r>
      <w:r>
        <w:rPr>
          <w:b/>
          <w:bCs/>
          <w:color w:val="4C4D4F"/>
          <w:spacing w:val="4"/>
        </w:rPr>
        <w:t xml:space="preserve">结合自身的产品实际，形成了独立式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4"/>
        </w:rPr>
        <w:t xml:space="preserve">、集成式 </w:t>
      </w:r>
      <w:r>
        <w:rPr>
          <w:b/>
          <w:bCs/>
          <w:color w:val="4C4D4F"/>
        </w:rPr>
        <w:t>EPBi</w:t>
      </w:r>
      <w:r>
        <w:rPr>
          <w:b/>
          <w:bCs/>
          <w:color w:val="4C4D4F"/>
          <w:spacing w:val="4"/>
        </w:rPr>
        <w:t>、双控 D-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3"/>
        </w:rPr>
        <w:t>、前</w:t>
      </w:r>
    </w:p>
    <w:p>
      <w:pPr>
        <w:pStyle w:val="BodyText"/>
        <w:spacing w:before="88" w:line="200" w:lineRule="auto"/>
        <w:ind w:left="2"/>
      </w:pPr>
      <w:r>
        <w:rPr>
          <w:b/>
          <w:bCs/>
          <w:color w:val="4C4D4F"/>
          <w:spacing w:val="9"/>
        </w:rPr>
        <w:t xml:space="preserve">置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9"/>
        </w:rPr>
        <w:t>、</w:t>
      </w:r>
      <w:r>
        <w:rPr>
          <w:b/>
          <w:bCs/>
          <w:color w:val="4C4D4F"/>
        </w:rPr>
        <w:t>WCBS</w:t>
      </w:r>
      <w:r>
        <w:rPr>
          <w:b/>
          <w:bCs/>
          <w:color w:val="4C4D4F"/>
          <w:spacing w:val="9"/>
        </w:rPr>
        <w:t xml:space="preserve"> 备份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9"/>
        </w:rPr>
        <w:t>、</w:t>
      </w:r>
      <w:r>
        <w:rPr>
          <w:b/>
          <w:bCs/>
          <w:color w:val="4C4D4F"/>
        </w:rPr>
        <w:t>ELGS</w:t>
      </w:r>
      <w:r>
        <w:rPr>
          <w:b/>
          <w:bCs/>
          <w:color w:val="4C4D4F"/>
          <w:spacing w:val="9"/>
        </w:rPr>
        <w:t>-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9"/>
        </w:rPr>
        <w:t xml:space="preserve"> 等基于多个软硬件平台、覆盖广泛市场需</w:t>
      </w:r>
    </w:p>
    <w:p>
      <w:pPr>
        <w:pStyle w:val="BodyText"/>
        <w:spacing w:before="88" w:line="201" w:lineRule="auto"/>
        <w:ind w:left="2"/>
      </w:pPr>
      <w:r>
        <w:rPr>
          <w:b/>
          <w:bCs/>
          <w:color w:val="4C4D4F"/>
          <w:spacing w:val="3"/>
        </w:rPr>
        <w:t>求的产品系列。</w:t>
      </w:r>
    </w:p>
    <w:p>
      <w:pPr>
        <w:pStyle w:val="BodyText"/>
        <w:spacing w:before="207" w:line="360" w:lineRule="exact"/>
        <w:ind w:left="403"/>
      </w:pPr>
      <w:r>
        <w:rPr>
          <w:b/>
          <w:bCs/>
          <w:color w:val="4C4D4F"/>
          <w:spacing w:val="6"/>
          <w:position w:val="12"/>
        </w:rPr>
        <w:t>客户方面，</w:t>
      </w:r>
      <w:r>
        <w:rPr>
          <w:color w:val="4C4D4F"/>
          <w:spacing w:val="6"/>
          <w:position w:val="12"/>
        </w:rPr>
        <w:t>公司 2018 年配套车型以吉利、长城、广汽、奇瑞等自主品牌的明</w:t>
      </w:r>
    </w:p>
    <w:p>
      <w:pPr>
        <w:pStyle w:val="BodyText"/>
        <w:spacing w:before="1" w:line="200" w:lineRule="auto"/>
        <w:ind w:left="4"/>
        <w:sectPr>
          <w:headerReference w:type="default" r:id="rId93"/>
          <w:footerReference w:type="default" r:id="rId94"/>
          <w:type w:val="continuous"/>
          <w:pgSz w:w="11907" w:h="16839"/>
          <w:pgMar w:top="1378" w:right="709" w:bottom="834" w:left="708" w:header="691" w:footer="464" w:gutter="0"/>
          <w:pgNumType w:start="27"/>
          <w:cols w:num="1" w:space="708" w:equalWidth="0">
            <w:col w:w="10489" w:space="0"/>
          </w:cols>
        </w:sectPr>
      </w:pPr>
      <w:r>
        <w:rPr>
          <w:color w:val="4C4D4F"/>
          <w:spacing w:val="2"/>
        </w:rPr>
        <w:t>星车型为主，</w:t>
      </w:r>
      <w:r>
        <w:rPr>
          <w:color w:val="4C4D4F"/>
          <w:spacing w:val="43"/>
          <w:w w:val="101"/>
        </w:rPr>
        <w:t xml:space="preserve"> </w:t>
      </w:r>
      <w:r>
        <w:rPr>
          <w:color w:val="4C4D4F"/>
          <w:spacing w:val="2"/>
        </w:rPr>
        <w:t>2019</w:t>
      </w:r>
      <w:r>
        <w:rPr>
          <w:color w:val="4C4D4F"/>
          <w:spacing w:val="23"/>
        </w:rPr>
        <w:t xml:space="preserve"> </w:t>
      </w:r>
      <w:r>
        <w:rPr>
          <w:color w:val="4C4D4F"/>
          <w:spacing w:val="2"/>
        </w:rPr>
        <w:t>年获得东风日产、江铃福特合资品牌定点，</w:t>
      </w:r>
      <w:r>
        <w:rPr>
          <w:color w:val="4C4D4F"/>
          <w:spacing w:val="19"/>
          <w:w w:val="101"/>
        </w:rPr>
        <w:t xml:space="preserve">  </w:t>
      </w:r>
      <w:r>
        <w:rPr>
          <w:color w:val="4C4D4F"/>
          <w:spacing w:val="2"/>
        </w:rPr>
        <w:t>2020</w:t>
      </w:r>
      <w:r>
        <w:rPr>
          <w:color w:val="4C4D4F"/>
          <w:spacing w:val="24"/>
        </w:rPr>
        <w:t xml:space="preserve"> </w:t>
      </w:r>
      <w:r>
        <w:rPr>
          <w:color w:val="4C4D4F"/>
          <w:spacing w:val="2"/>
        </w:rPr>
        <w:t>年新增长安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11"/>
        </w:rPr>
        <w:t>福特以及小鹏等造车新势力，</w:t>
      </w:r>
      <w:r>
        <w:rPr>
          <w:color w:val="4C4D4F"/>
          <w:spacing w:val="-18"/>
        </w:rPr>
        <w:t xml:space="preserve"> </w:t>
      </w:r>
      <w:r>
        <w:rPr>
          <w:color w:val="4C4D4F"/>
          <w:spacing w:val="11"/>
        </w:rPr>
        <w:t>为目前国内少有的切入合资品牌供应体系的国产供</w:t>
      </w:r>
    </w:p>
    <w:p>
      <w:pPr>
        <w:pStyle w:val="BodyText"/>
        <w:spacing w:before="87" w:line="201" w:lineRule="auto"/>
      </w:pPr>
      <w:r>
        <w:rPr>
          <w:color w:val="4C4D4F"/>
          <w:spacing w:val="1"/>
        </w:rPr>
        <w:t>应商；</w:t>
      </w:r>
      <w:r>
        <w:rPr>
          <w:color w:val="4C4D4F"/>
          <w:spacing w:val="71"/>
        </w:rPr>
        <w:t xml:space="preserve"> </w:t>
      </w:r>
      <w:r>
        <w:rPr>
          <w:color w:val="4C4D4F"/>
          <w:spacing w:val="1"/>
        </w:rPr>
        <w:t>2021 年公司获得理想定点；</w:t>
      </w:r>
      <w:r>
        <w:rPr>
          <w:color w:val="4C4D4F"/>
          <w:spacing w:val="18"/>
        </w:rPr>
        <w:t xml:space="preserve">  </w:t>
      </w:r>
      <w:r>
        <w:rPr>
          <w:color w:val="4C4D4F"/>
          <w:spacing w:val="1"/>
        </w:rPr>
        <w:t xml:space="preserve">2022 年及 2023 年陆续获得长安 </w:t>
      </w:r>
      <w:r>
        <w:rPr>
          <w:color w:val="4C4D4F"/>
        </w:rPr>
        <w:t>CS</w:t>
      </w:r>
      <w:r>
        <w:rPr>
          <w:color w:val="4C4D4F"/>
          <w:spacing w:val="1"/>
        </w:rPr>
        <w:t>/阿维塔/</w:t>
      </w:r>
    </w:p>
    <w:p>
      <w:pPr>
        <w:pStyle w:val="BodyText"/>
        <w:spacing w:before="89" w:line="200" w:lineRule="auto"/>
        <w:ind w:left="3"/>
      </w:pPr>
      <w:r>
        <w:rPr>
          <w:color w:val="4C4D4F"/>
          <w:spacing w:val="5"/>
        </w:rPr>
        <w:t>深蓝/启源多平台、多产品定点，</w:t>
      </w:r>
      <w:r>
        <w:rPr>
          <w:color w:val="4C4D4F"/>
          <w:spacing w:val="30"/>
          <w:w w:val="101"/>
        </w:rPr>
        <w:t xml:space="preserve"> </w:t>
      </w:r>
      <w:r>
        <w:rPr>
          <w:color w:val="4C4D4F"/>
          <w:spacing w:val="5"/>
        </w:rPr>
        <w:t>广汽传祺及埃安全系车型定点，吉利汽车吉利/沃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7"/>
        </w:rPr>
        <w:t>尔沃/领克/极氪/银河/几何/雷达/远程等多品牌</w:t>
      </w:r>
      <w:r>
        <w:rPr>
          <w:color w:val="4C4D4F"/>
          <w:spacing w:val="6"/>
        </w:rPr>
        <w:t>制动系统及其他产品定点， 平台化</w:t>
      </w:r>
    </w:p>
    <w:p>
      <w:pPr>
        <w:pStyle w:val="BodyText"/>
        <w:spacing w:before="87" w:line="213" w:lineRule="exact"/>
        <w:ind w:left="2"/>
      </w:pPr>
      <w:r>
        <w:rPr>
          <w:color w:val="4C4D4F"/>
          <w:spacing w:val="6"/>
        </w:rPr>
        <w:t>趋势明确。</w:t>
      </w:r>
    </w:p>
    <w:p>
      <w:pPr>
        <w:spacing w:line="213" w:lineRule="exact"/>
        <w:sectPr>
          <w:headerReference w:type="default" r:id="rId95"/>
          <w:footerReference w:type="default" r:id="rId96"/>
          <w:type w:val="nextPage"/>
          <w:pgSz w:w="11907" w:h="16839"/>
          <w:pgMar w:top="1378" w:right="709" w:bottom="834" w:left="708" w:header="691" w:footer="464" w:gutter="0"/>
          <w:pgNumType w:start="28"/>
          <w:cols w:num="1" w:space="708" w:equalWidth="0">
            <w:col w:w="10489" w:space="0"/>
          </w:cols>
          <w:titlePg w:val="0"/>
        </w:sectPr>
      </w:pPr>
    </w:p>
    <w:p>
      <w:pPr>
        <w:spacing w:before="59"/>
      </w:pPr>
      <w:r>
        <w:drawing>
          <wp:anchor distT="0" distB="0" distL="0" distR="0" simplePos="0" relativeHeight="251765760" behindDoc="1" locked="0" layoutInCell="0" allowOverlap="1">
            <wp:simplePos x="0" y="0"/>
            <wp:positionH relativeFrom="page">
              <wp:posOffset>518794</wp:posOffset>
            </wp:positionH>
            <wp:positionV relativeFrom="page">
              <wp:posOffset>1477009</wp:posOffset>
            </wp:positionV>
            <wp:extent cx="3067050" cy="1882140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4" style="width:252.3pt;height:1pt;margin-top:268.61pt;margin-left:301.97pt;mso-position-horizontal-relative:page;mso-position-vertical-relative:page;position:absolute;z-index:251766784" coordorigin="0,0" coordsize="5046,20" o:allowincell="f" path="m,19l5045,19l5045,l,l,19xe" filled="t" fillcolor="#4c4d4f" stroked="f"/>
        </w:pict>
      </w:r>
    </w:p>
    <w:p>
      <w:pPr>
        <w:spacing w:before="59"/>
      </w:pPr>
    </w:p>
    <w:p>
      <w:pPr>
        <w:sectPr>
          <w:headerReference w:type="default" r:id="rId98"/>
          <w:footerReference w:type="default" r:id="rId99"/>
          <w:pgSz w:w="11907" w:h="16839"/>
          <w:pgMar w:top="1378" w:right="709" w:bottom="834" w:left="708" w:header="691" w:footer="464" w:gutter="0"/>
          <w:pgNumType w:start="29"/>
          <w:cols w:num="1" w:space="708" w:equalWidth="0">
            <w:col w:w="10489" w:space="0"/>
          </w:cols>
        </w:sectPr>
      </w:pPr>
    </w:p>
    <w:p>
      <w:pPr>
        <w:pStyle w:val="BodyText"/>
        <w:spacing w:before="42" w:line="211" w:lineRule="exact"/>
        <w:ind w:left="119"/>
      </w:pPr>
      <w:bookmarkStart w:id="28" w:name="bookmark44"/>
      <w:bookmarkEnd w:id="28"/>
      <w:r>
        <w:rPr>
          <w:b/>
          <w:bCs/>
          <w:color w:val="4C4D4F"/>
          <w:spacing w:val="6"/>
        </w:rPr>
        <w:t xml:space="preserve">图15：公司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6"/>
        </w:rPr>
        <w:t xml:space="preserve"> 销量（万套）</w:t>
      </w:r>
    </w:p>
    <w:p>
      <w:pPr>
        <w:spacing w:line="3157" w:lineRule="exact"/>
      </w:pPr>
      <w:r>
        <w:rPr>
          <w:position w:val="-63"/>
        </w:rPr>
        <w:pict>
          <v:group id="_x0000_i1185" style="width:252.45pt;height:157.9pt;mso-position-horizontal-relative:char;mso-position-vertical-relative:line" coordorigin="0,0" coordsize="5048,3157" filled="f" stroked="f">
            <v:rect id="_x0000_s1186" style="width:5048;height:20;position:absolute;top:-1" filled="t" fillcolor="#4c4d4f" stroked="f"/>
            <v:rect id="_x0000_s1187" style="width:5048;height:20;position:absolute;top:3138" filled="t" fillcolor="#4c4d4f" stroked="f"/>
            <w10:wrap type="none"/>
          </v:group>
        </w:pict>
      </w:r>
    </w:p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 公司公告，民生证券研究院测算</w:t>
      </w:r>
    </w:p>
    <w:p>
      <w:pPr>
        <w:pStyle w:val="BodyText"/>
        <w:spacing w:before="48" w:line="161" w:lineRule="exact"/>
        <w:ind w:left="109"/>
        <w:rPr>
          <w:sz w:val="15"/>
          <w:szCs w:val="15"/>
        </w:rPr>
      </w:pPr>
      <w:r>
        <w:rPr>
          <w:color w:val="4C4D4F"/>
          <w:spacing w:val="-4"/>
          <w:sz w:val="15"/>
          <w:szCs w:val="15"/>
        </w:rPr>
        <w:t>注：</w:t>
      </w:r>
      <w:r>
        <w:rPr>
          <w:color w:val="4C4D4F"/>
          <w:spacing w:val="20"/>
          <w:w w:val="102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2021-2023 年为测算数据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197" w:lineRule="auto"/>
        <w:ind w:left="119"/>
      </w:pPr>
      <w:r>
        <w:pict>
          <v:shape id="_x0000_s1188" style="width:252.3pt;height:1pt;margin-top:12.52pt;margin-left:0;position:absolute;z-index:251767808" coordorigin="0,0" coordsize="5046,20" path="m,19l5045,19l5045,l,l,19xe" filled="t" fillcolor="#4c4d4f" stroked="f"/>
        </w:pict>
      </w:r>
      <w:bookmarkStart w:id="29" w:name="bookmark45"/>
      <w:bookmarkEnd w:id="29"/>
      <w:r>
        <w:rPr>
          <w:b/>
          <w:bCs/>
          <w:color w:val="4C4D4F"/>
          <w:spacing w:val="1"/>
        </w:rPr>
        <w:t xml:space="preserve">图16：公司 </w:t>
      </w:r>
      <w:r>
        <w:rPr>
          <w:b/>
          <w:bCs/>
          <w:color w:val="4C4D4F"/>
        </w:rPr>
        <w:t>EPB</w:t>
      </w:r>
      <w:r>
        <w:rPr>
          <w:b/>
          <w:bCs/>
          <w:color w:val="4C4D4F"/>
          <w:spacing w:val="1"/>
        </w:rPr>
        <w:t xml:space="preserve"> 营收及毛利率（百万元；</w:t>
      </w:r>
      <w:r>
        <w:rPr>
          <w:b/>
          <w:bCs/>
          <w:color w:val="4C4D4F"/>
          <w:spacing w:val="15"/>
        </w:rPr>
        <w:t xml:space="preserve">  </w:t>
      </w:r>
      <w:r>
        <w:rPr>
          <w:b/>
          <w:bCs/>
          <w:color w:val="4C4D4F"/>
        </w:rPr>
        <w:t>%）</w:t>
      </w:r>
    </w:p>
    <w:p>
      <w:pPr>
        <w:spacing w:line="148" w:lineRule="exact"/>
      </w:pPr>
    </w:p>
    <w:tbl>
      <w:tblPr>
        <w:tblStyle w:val="TableNormal7"/>
        <w:tblW w:w="4661" w:type="dxa"/>
        <w:tblInd w:w="2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0"/>
        <w:gridCol w:w="3910"/>
        <w:gridCol w:w="331"/>
      </w:tblGrid>
      <w:tr>
        <w:tblPrEx>
          <w:tblW w:w="4661" w:type="dxa"/>
          <w:tblInd w:w="24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72"/>
        </w:trPr>
        <w:tc>
          <w:tcPr>
            <w:tcW w:w="420" w:type="dxa"/>
            <w:vAlign w:val="top"/>
          </w:tcPr>
          <w:p>
            <w:pPr>
              <w:pStyle w:val="TableText"/>
              <w:spacing w:before="193" w:line="204" w:lineRule="auto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2,000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04" w:lineRule="auto"/>
              <w:ind w:left="6"/>
              <w:rPr>
                <w:sz w:val="13"/>
                <w:szCs w:val="13"/>
              </w:rPr>
            </w:pPr>
            <w:r>
              <w:rPr>
                <w:color w:val="4C4D4F"/>
                <w:spacing w:val="2"/>
                <w:sz w:val="13"/>
                <w:szCs w:val="13"/>
              </w:rPr>
              <w:t>1,500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204" w:lineRule="auto"/>
              <w:ind w:left="6"/>
              <w:rPr>
                <w:sz w:val="13"/>
                <w:szCs w:val="13"/>
              </w:rPr>
            </w:pPr>
            <w:r>
              <w:rPr>
                <w:color w:val="4C4D4F"/>
                <w:spacing w:val="2"/>
                <w:sz w:val="13"/>
                <w:szCs w:val="13"/>
              </w:rPr>
              <w:t>1,000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179" w:lineRule="auto"/>
              <w:ind w:left="119"/>
              <w:rPr>
                <w:sz w:val="13"/>
                <w:szCs w:val="13"/>
              </w:rPr>
            </w:pPr>
            <w:r>
              <w:rPr>
                <w:color w:val="4C4D4F"/>
                <w:spacing w:val="1"/>
                <w:sz w:val="13"/>
                <w:szCs w:val="13"/>
              </w:rPr>
              <w:t>500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180" w:lineRule="auto"/>
              <w:ind w:left="277"/>
              <w:rPr>
                <w:sz w:val="13"/>
                <w:szCs w:val="13"/>
              </w:rPr>
            </w:pPr>
            <w:r>
              <w:rPr>
                <w:color w:val="4C4D4F"/>
                <w:sz w:val="13"/>
                <w:szCs w:val="13"/>
              </w:rPr>
              <w:t>0</w:t>
            </w:r>
          </w:p>
        </w:tc>
        <w:tc>
          <w:tcPr>
            <w:tcW w:w="3910" w:type="dxa"/>
            <w:vAlign w:val="top"/>
          </w:tcPr>
          <w:p>
            <w:pPr>
              <w:pStyle w:val="TableText"/>
              <w:spacing w:line="199" w:lineRule="auto"/>
              <w:ind w:left="392"/>
              <w:rPr>
                <w:sz w:val="13"/>
                <w:szCs w:val="13"/>
              </w:rPr>
            </w:pPr>
            <w:r>
              <w:rPr>
                <w:color w:val="4C4D4F"/>
                <w:sz w:val="13"/>
                <w:szCs w:val="13"/>
              </w:rPr>
              <w:drawing>
                <wp:inline distT="0" distB="0" distL="0" distR="0">
                  <wp:extent cx="243840" cy="52777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2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C4D4F"/>
                <w:spacing w:val="19"/>
                <w:w w:val="102"/>
                <w:sz w:val="13"/>
                <w:szCs w:val="13"/>
              </w:rPr>
              <w:t xml:space="preserve"> </w:t>
            </w:r>
            <w:r>
              <w:rPr>
                <w:color w:val="4C4D4F"/>
                <w:sz w:val="13"/>
                <w:szCs w:val="13"/>
              </w:rPr>
              <w:t>EPB</w:t>
            </w:r>
            <w:r>
              <w:rPr>
                <w:color w:val="4C4D4F"/>
                <w:spacing w:val="10"/>
                <w:sz w:val="13"/>
                <w:szCs w:val="13"/>
              </w:rPr>
              <w:t>收入(</w:t>
            </w:r>
            <w:r>
              <w:rPr>
                <w:color w:val="4C4D4F"/>
                <w:sz w:val="13"/>
                <w:szCs w:val="13"/>
              </w:rPr>
              <w:t>LHS</w:t>
            </w:r>
            <w:r>
              <w:rPr>
                <w:color w:val="4C4D4F"/>
                <w:spacing w:val="10"/>
                <w:sz w:val="13"/>
                <w:szCs w:val="13"/>
              </w:rPr>
              <w:t>)</w:t>
            </w:r>
            <w:r>
              <w:rPr>
                <w:color w:val="4C4D4F"/>
                <w:sz w:val="13"/>
                <w:szCs w:val="13"/>
              </w:rPr>
              <w:t xml:space="preserve">      </w:t>
            </w:r>
            <w:r>
              <w:rPr>
                <w:strike/>
                <w:color w:val="4C4D4F"/>
                <w:sz w:val="13"/>
                <w:szCs w:val="13"/>
              </w:rPr>
              <w:t xml:space="preserve">           </w:t>
            </w:r>
            <w:r>
              <w:rPr>
                <w:color w:val="4C4D4F"/>
                <w:spacing w:val="2"/>
                <w:sz w:val="13"/>
                <w:szCs w:val="13"/>
              </w:rPr>
              <w:t xml:space="preserve"> </w:t>
            </w:r>
            <w:r>
              <w:rPr>
                <w:color w:val="4C4D4F"/>
                <w:sz w:val="13"/>
                <w:szCs w:val="13"/>
              </w:rPr>
              <w:t>EPB</w:t>
            </w:r>
            <w:r>
              <w:rPr>
                <w:color w:val="4C4D4F"/>
                <w:spacing w:val="10"/>
                <w:sz w:val="13"/>
                <w:szCs w:val="13"/>
              </w:rPr>
              <w:t>毛利率(</w:t>
            </w:r>
            <w:r>
              <w:rPr>
                <w:color w:val="4C4D4F"/>
                <w:sz w:val="13"/>
                <w:szCs w:val="13"/>
              </w:rPr>
              <w:t>RHS</w:t>
            </w:r>
            <w:r>
              <w:rPr>
                <w:color w:val="4C4D4F"/>
                <w:spacing w:val="10"/>
                <w:sz w:val="13"/>
                <w:szCs w:val="13"/>
              </w:rPr>
              <w:t>)</w:t>
            </w:r>
          </w:p>
          <w:p>
            <w:pPr>
              <w:spacing w:before="67" w:line="2118" w:lineRule="exact"/>
              <w:ind w:firstLine="66"/>
            </w:pPr>
            <w:r>
              <w:rPr>
                <w:position w:val="-42"/>
              </w:rPr>
              <w:drawing>
                <wp:inline distT="0" distB="0" distL="0" distR="0">
                  <wp:extent cx="2408555" cy="1345500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555" cy="134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91" w:line="99" w:lineRule="exact"/>
              <w:ind w:left="166"/>
              <w:rPr>
                <w:sz w:val="13"/>
                <w:szCs w:val="13"/>
              </w:rPr>
            </w:pPr>
            <w:r>
              <w:rPr>
                <w:color w:val="4C4D4F"/>
                <w:spacing w:val="5"/>
                <w:position w:val="-2"/>
                <w:sz w:val="13"/>
                <w:szCs w:val="13"/>
              </w:rPr>
              <w:t>2015  2016  2017  2018</w:t>
            </w:r>
            <w:r>
              <w:rPr>
                <w:color w:val="4C4D4F"/>
                <w:spacing w:val="6"/>
                <w:position w:val="-2"/>
                <w:sz w:val="13"/>
                <w:szCs w:val="13"/>
              </w:rPr>
              <w:t xml:space="preserve">  </w:t>
            </w:r>
            <w:r>
              <w:rPr>
                <w:color w:val="4C4D4F"/>
                <w:spacing w:val="5"/>
                <w:position w:val="-2"/>
                <w:sz w:val="13"/>
                <w:szCs w:val="13"/>
              </w:rPr>
              <w:t>2019</w:t>
            </w:r>
            <w:r>
              <w:rPr>
                <w:color w:val="4C4D4F"/>
                <w:spacing w:val="7"/>
                <w:position w:val="-2"/>
                <w:sz w:val="13"/>
                <w:szCs w:val="13"/>
              </w:rPr>
              <w:t xml:space="preserve">  </w:t>
            </w:r>
            <w:r>
              <w:rPr>
                <w:color w:val="4C4D4F"/>
                <w:spacing w:val="5"/>
                <w:position w:val="-2"/>
                <w:sz w:val="13"/>
                <w:szCs w:val="13"/>
              </w:rPr>
              <w:t>2020</w:t>
            </w:r>
            <w:r>
              <w:rPr>
                <w:color w:val="4C4D4F"/>
                <w:spacing w:val="13"/>
                <w:w w:val="102"/>
                <w:position w:val="-2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5"/>
                <w:position w:val="-2"/>
                <w:sz w:val="13"/>
                <w:szCs w:val="13"/>
              </w:rPr>
              <w:t>2021E2022E</w:t>
            </w:r>
            <w:r>
              <w:rPr>
                <w:color w:val="4C4D4F"/>
                <w:spacing w:val="4"/>
                <w:position w:val="-2"/>
                <w:sz w:val="13"/>
                <w:szCs w:val="13"/>
              </w:rPr>
              <w:t>2023E</w:t>
            </w:r>
          </w:p>
        </w:tc>
        <w:tc>
          <w:tcPr>
            <w:tcW w:w="331" w:type="dxa"/>
            <w:vAlign w:val="top"/>
          </w:tcPr>
          <w:p>
            <w:pPr>
              <w:pStyle w:val="TableText"/>
              <w:spacing w:before="198" w:line="317" w:lineRule="auto"/>
              <w:ind w:left="52" w:firstLine="1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35%</w:t>
            </w:r>
            <w:r>
              <w:rPr>
                <w:color w:val="4C4D4F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3"/>
                <w:sz w:val="13"/>
                <w:szCs w:val="13"/>
              </w:rPr>
              <w:t>30%</w:t>
            </w:r>
            <w:r>
              <w:rPr>
                <w:color w:val="4C4D4F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3"/>
                <w:sz w:val="13"/>
                <w:szCs w:val="13"/>
              </w:rPr>
              <w:t>25%</w:t>
            </w:r>
            <w:r>
              <w:rPr>
                <w:color w:val="4C4D4F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3"/>
                <w:sz w:val="13"/>
                <w:szCs w:val="13"/>
              </w:rPr>
              <w:t>20%</w:t>
            </w:r>
            <w:r>
              <w:rPr>
                <w:color w:val="4C4D4F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3"/>
                <w:sz w:val="13"/>
                <w:szCs w:val="13"/>
              </w:rPr>
              <w:t>15%</w:t>
            </w:r>
            <w:r>
              <w:rPr>
                <w:color w:val="4C4D4F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3"/>
                <w:sz w:val="13"/>
                <w:szCs w:val="13"/>
              </w:rPr>
              <w:t>10%</w:t>
            </w:r>
            <w:r>
              <w:rPr>
                <w:color w:val="4C4D4F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2"/>
                <w:sz w:val="13"/>
                <w:szCs w:val="13"/>
              </w:rPr>
              <w:t>5%</w:t>
            </w:r>
          </w:p>
          <w:p>
            <w:pPr>
              <w:pStyle w:val="TableText"/>
              <w:spacing w:line="179" w:lineRule="auto"/>
              <w:ind w:left="50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0%</w:t>
            </w:r>
          </w:p>
        </w:tc>
      </w:tr>
    </w:tbl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 公司公告，民生证券研究院测算</w:t>
      </w:r>
    </w:p>
    <w:p>
      <w:pPr>
        <w:pStyle w:val="BodyText"/>
        <w:spacing w:before="48" w:line="161" w:lineRule="exact"/>
        <w:ind w:left="109"/>
        <w:rPr>
          <w:sz w:val="15"/>
          <w:szCs w:val="15"/>
        </w:rPr>
      </w:pPr>
      <w:r>
        <w:rPr>
          <w:color w:val="4C4D4F"/>
          <w:spacing w:val="-4"/>
          <w:sz w:val="15"/>
          <w:szCs w:val="15"/>
        </w:rPr>
        <w:t>注：</w:t>
      </w:r>
      <w:r>
        <w:rPr>
          <w:color w:val="4C4D4F"/>
          <w:spacing w:val="20"/>
          <w:w w:val="101"/>
          <w:sz w:val="15"/>
          <w:szCs w:val="15"/>
        </w:rPr>
        <w:t xml:space="preserve"> </w:t>
      </w:r>
      <w:r>
        <w:rPr>
          <w:color w:val="4C4D4F"/>
          <w:spacing w:val="-4"/>
          <w:sz w:val="15"/>
          <w:szCs w:val="15"/>
        </w:rPr>
        <w:t>2021-2023 年为测算数据</w:t>
      </w:r>
    </w:p>
    <w:p>
      <w:pPr>
        <w:spacing w:line="161" w:lineRule="exact"/>
        <w:rPr>
          <w:sz w:val="15"/>
          <w:szCs w:val="15"/>
        </w:rPr>
        <w:sectPr>
          <w:headerReference w:type="default" r:id="rId102"/>
          <w:footerReference w:type="default" r:id="rId103"/>
          <w:type w:val="continuous"/>
          <w:pgSz w:w="11907" w:h="16839"/>
          <w:pgMar w:top="1378" w:right="709" w:bottom="834" w:left="708" w:header="691" w:footer="464" w:gutter="0"/>
          <w:pgNumType w:start="30"/>
          <w:cols w:num="2" w:space="708" w:equalWidth="0">
            <w:col w:w="5232" w:space="100"/>
            <w:col w:w="5158" w:space="0"/>
          </w:cols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18"/>
      </w:pPr>
      <w:r>
        <w:rPr>
          <w:b/>
          <w:bCs/>
          <w:color w:val="4C4D4F"/>
          <w:position w:val="12"/>
        </w:rPr>
        <w:t>EPB</w:t>
      </w:r>
      <w:r>
        <w:rPr>
          <w:b/>
          <w:bCs/>
          <w:color w:val="4C4D4F"/>
          <w:spacing w:val="5"/>
          <w:position w:val="12"/>
        </w:rPr>
        <w:t xml:space="preserve"> 首获海外订单，出海表现值得期待。</w:t>
      </w:r>
      <w:r>
        <w:rPr>
          <w:b/>
          <w:bCs/>
          <w:color w:val="4C4D4F"/>
          <w:spacing w:val="37"/>
          <w:position w:val="12"/>
        </w:rPr>
        <w:t xml:space="preserve"> </w:t>
      </w:r>
      <w:r>
        <w:rPr>
          <w:color w:val="4C4D4F"/>
          <w:spacing w:val="5"/>
          <w:position w:val="12"/>
        </w:rPr>
        <w:t>2022 年 12 月，公司获某著名全球</w:t>
      </w:r>
    </w:p>
    <w:p>
      <w:pPr>
        <w:pStyle w:val="BodyText"/>
        <w:spacing w:before="1" w:line="196" w:lineRule="auto"/>
        <w:ind w:left="1"/>
      </w:pPr>
      <w:r>
        <w:rPr>
          <w:color w:val="4C4D4F"/>
          <w:spacing w:val="6"/>
        </w:rPr>
        <w:t>汽车整车厂多个项目定点，</w:t>
      </w:r>
      <w:r>
        <w:rPr>
          <w:color w:val="4C4D4F"/>
          <w:spacing w:val="27"/>
        </w:rPr>
        <w:t xml:space="preserve"> </w:t>
      </w:r>
      <w:r>
        <w:rPr>
          <w:color w:val="4C4D4F"/>
          <w:spacing w:val="6"/>
        </w:rPr>
        <w:t>将提供电子驻车制动系</w:t>
      </w:r>
      <w:r>
        <w:rPr>
          <w:color w:val="4C4D4F"/>
          <w:spacing w:val="5"/>
        </w:rPr>
        <w:t>统（</w:t>
      </w:r>
      <w:r>
        <w:rPr>
          <w:color w:val="4C4D4F"/>
        </w:rPr>
        <w:t>EPB</w:t>
      </w:r>
      <w:r>
        <w:rPr>
          <w:color w:val="4C4D4F"/>
          <w:spacing w:val="5"/>
        </w:rPr>
        <w:t>）、制动卡钳总成的开</w:t>
      </w:r>
    </w:p>
    <w:p>
      <w:pPr>
        <w:pStyle w:val="BodyText"/>
        <w:spacing w:before="94" w:line="200" w:lineRule="auto"/>
        <w:ind w:left="2"/>
      </w:pPr>
      <w:r>
        <w:rPr>
          <w:color w:val="4C4D4F"/>
          <w:spacing w:val="3"/>
        </w:rPr>
        <w:t>发和供货服务。项目涉及 2 个平台，  生命周期 4~7</w:t>
      </w:r>
      <w:r>
        <w:rPr>
          <w:color w:val="4C4D4F"/>
          <w:spacing w:val="2"/>
        </w:rPr>
        <w:t xml:space="preserve"> 年，</w:t>
      </w:r>
      <w:r>
        <w:rPr>
          <w:color w:val="4C4D4F"/>
          <w:spacing w:val="18"/>
          <w:w w:val="101"/>
        </w:rPr>
        <w:t xml:space="preserve"> </w:t>
      </w:r>
      <w:r>
        <w:rPr>
          <w:color w:val="4C4D4F"/>
          <w:spacing w:val="2"/>
        </w:rPr>
        <w:t>生命周期内预计总销售额</w:t>
      </w:r>
    </w:p>
    <w:p>
      <w:pPr>
        <w:pStyle w:val="BodyText"/>
        <w:spacing w:before="88" w:line="200" w:lineRule="auto"/>
        <w:ind w:left="3"/>
      </w:pPr>
      <w:r>
        <w:rPr>
          <w:color w:val="4C4D4F"/>
          <w:spacing w:val="6"/>
        </w:rPr>
        <w:t xml:space="preserve">约为 1.8 亿美元，预计最高年度销售额约为 0.4 </w:t>
      </w:r>
      <w:r>
        <w:rPr>
          <w:color w:val="4C4D4F"/>
          <w:spacing w:val="5"/>
        </w:rPr>
        <w:t>亿美元，该订单是伯特利首次取得</w:t>
      </w:r>
    </w:p>
    <w:p>
      <w:pPr>
        <w:pStyle w:val="BodyText"/>
        <w:spacing w:before="88" w:line="200" w:lineRule="auto"/>
        <w:ind w:left="2"/>
      </w:pPr>
      <w:r>
        <w:rPr>
          <w:color w:val="4C4D4F"/>
          <w:spacing w:val="3"/>
        </w:rPr>
        <w:t xml:space="preserve">全球整车巨头 </w:t>
      </w:r>
      <w:r>
        <w:rPr>
          <w:color w:val="4C4D4F"/>
        </w:rPr>
        <w:t>OEM</w:t>
      </w:r>
      <w:r>
        <w:rPr>
          <w:color w:val="4C4D4F"/>
          <w:spacing w:val="3"/>
        </w:rPr>
        <w:t xml:space="preserve"> 的项目合作。同时据公司 2023</w:t>
      </w:r>
      <w:r>
        <w:rPr>
          <w:color w:val="4C4D4F"/>
          <w:spacing w:val="2"/>
        </w:rPr>
        <w:t xml:space="preserve"> 年半年报，</w:t>
      </w:r>
      <w:r>
        <w:rPr>
          <w:color w:val="4C4D4F"/>
          <w:spacing w:val="19"/>
          <w:w w:val="101"/>
        </w:rPr>
        <w:t xml:space="preserve"> </w:t>
      </w:r>
      <w:r>
        <w:rPr>
          <w:color w:val="4C4D4F"/>
          <w:spacing w:val="2"/>
        </w:rPr>
        <w:t>墨西哥新增年产 50</w:t>
      </w:r>
    </w:p>
    <w:p>
      <w:pPr>
        <w:pStyle w:val="BodyText"/>
        <w:spacing w:before="88" w:line="201" w:lineRule="auto"/>
        <w:ind w:left="3"/>
      </w:pPr>
      <w:r>
        <w:rPr>
          <w:color w:val="4C4D4F"/>
          <w:spacing w:val="9"/>
        </w:rPr>
        <w:t xml:space="preserve">万套 </w:t>
      </w:r>
      <w:r>
        <w:rPr>
          <w:color w:val="4C4D4F"/>
        </w:rPr>
        <w:t>EPB</w:t>
      </w:r>
      <w:r>
        <w:rPr>
          <w:color w:val="4C4D4F"/>
          <w:spacing w:val="9"/>
        </w:rPr>
        <w:t xml:space="preserve"> 卡钳生产线开始筹建，订单+产能双重保证下，公司出海表现可期。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3" w:line="193" w:lineRule="auto"/>
        <w:ind w:left="12"/>
        <w:outlineLvl w:val="1"/>
        <w:rPr>
          <w:sz w:val="24"/>
          <w:szCs w:val="24"/>
        </w:rPr>
      </w:pPr>
      <w:r>
        <w:rPr>
          <w:b/>
          <w:bCs/>
          <w:color w:val="C00000"/>
          <w:spacing w:val="-3"/>
          <w:sz w:val="24"/>
          <w:szCs w:val="24"/>
        </w:rPr>
        <w:t>2.1.2 EHB 从 1 到 10  线控制动趋势</w:t>
      </w:r>
      <w:r>
        <w:rPr>
          <w:b/>
          <w:bCs/>
          <w:color w:val="C00000"/>
          <w:spacing w:val="-4"/>
          <w:sz w:val="24"/>
          <w:szCs w:val="24"/>
        </w:rPr>
        <w:t>明确</w:t>
      </w:r>
    </w:p>
    <w:p>
      <w:pPr>
        <w:pStyle w:val="BodyText"/>
        <w:spacing w:before="218" w:line="360" w:lineRule="exact"/>
        <w:ind w:left="402"/>
      </w:pPr>
      <w:r>
        <w:rPr>
          <w:b/>
          <w:bCs/>
          <w:color w:val="4C4D4F"/>
          <w:spacing w:val="3"/>
          <w:position w:val="12"/>
        </w:rPr>
        <w:t xml:space="preserve">线控制动是大势所趋，  </w:t>
      </w:r>
      <w:r>
        <w:rPr>
          <w:b/>
          <w:bCs/>
          <w:color w:val="4C4D4F"/>
          <w:position w:val="12"/>
        </w:rPr>
        <w:t>EHB</w:t>
      </w:r>
      <w:r>
        <w:rPr>
          <w:b/>
          <w:bCs/>
          <w:color w:val="4C4D4F"/>
          <w:spacing w:val="34"/>
          <w:position w:val="12"/>
        </w:rPr>
        <w:t xml:space="preserve"> </w:t>
      </w:r>
      <w:r>
        <w:rPr>
          <w:b/>
          <w:bCs/>
          <w:color w:val="4C4D4F"/>
          <w:spacing w:val="3"/>
          <w:position w:val="12"/>
        </w:rPr>
        <w:t>为现有技术条件下主流方案。</w:t>
      </w:r>
      <w:r>
        <w:rPr>
          <w:b/>
          <w:bCs/>
          <w:color w:val="4C4D4F"/>
          <w:spacing w:val="35"/>
          <w:position w:val="12"/>
        </w:rPr>
        <w:t xml:space="preserve"> </w:t>
      </w:r>
      <w:r>
        <w:rPr>
          <w:color w:val="4C4D4F"/>
          <w:spacing w:val="3"/>
          <w:position w:val="12"/>
        </w:rPr>
        <w:t>电动化与智能化趋</w:t>
      </w:r>
    </w:p>
    <w:p>
      <w:pPr>
        <w:pStyle w:val="BodyText"/>
        <w:spacing w:before="1" w:line="196" w:lineRule="auto"/>
        <w:ind w:left="5"/>
      </w:pPr>
      <w:r>
        <w:rPr>
          <w:color w:val="4C4D4F"/>
          <w:spacing w:val="6"/>
        </w:rPr>
        <w:t>势下，对汽车制动系统硬件提出更高要求：</w:t>
      </w:r>
      <w:r>
        <w:rPr>
          <w:color w:val="4C4D4F"/>
          <w:spacing w:val="24"/>
          <w:w w:val="101"/>
        </w:rPr>
        <w:t xml:space="preserve">  </w:t>
      </w:r>
      <w:r>
        <w:rPr>
          <w:color w:val="4C4D4F"/>
          <w:spacing w:val="6"/>
        </w:rPr>
        <w:t>1）</w:t>
      </w:r>
      <w:r>
        <w:rPr>
          <w:color w:val="4C4D4F"/>
          <w:spacing w:val="-29"/>
        </w:rPr>
        <w:t xml:space="preserve"> </w:t>
      </w:r>
      <w:r>
        <w:rPr>
          <w:color w:val="4C4D4F"/>
          <w:spacing w:val="6"/>
        </w:rPr>
        <w:t>电动车中无发动机提供真空</w:t>
      </w:r>
      <w:r>
        <w:rPr>
          <w:color w:val="4C4D4F"/>
          <w:spacing w:val="5"/>
        </w:rPr>
        <w:t>助力，</w:t>
      </w:r>
    </w:p>
    <w:p>
      <w:pPr>
        <w:pStyle w:val="BodyText"/>
        <w:spacing w:before="94" w:line="196" w:lineRule="auto"/>
        <w:ind w:left="16"/>
      </w:pPr>
      <w:r>
        <w:rPr>
          <w:color w:val="4C4D4F"/>
          <w:spacing w:val="8"/>
        </w:rPr>
        <w:t>因而能量的回收需要精确的制动系统来取代真空助力器和真空泵；2）智能化下需</w:t>
      </w:r>
    </w:p>
    <w:p>
      <w:pPr>
        <w:pStyle w:val="BodyText"/>
        <w:spacing w:before="94" w:line="196" w:lineRule="auto"/>
        <w:ind w:left="2"/>
      </w:pPr>
      <w:r>
        <w:rPr>
          <w:color w:val="4C4D4F"/>
          <w:spacing w:val="8"/>
        </w:rPr>
        <w:t>要更快的制动响应速度，时间要求从</w:t>
      </w:r>
      <w:r>
        <w:rPr>
          <w:color w:val="4C4D4F"/>
          <w:spacing w:val="34"/>
        </w:rPr>
        <w:t xml:space="preserve"> </w:t>
      </w:r>
      <w:r>
        <w:rPr>
          <w:color w:val="4C4D4F"/>
          <w:spacing w:val="8"/>
        </w:rPr>
        <w:t>300</w:t>
      </w:r>
      <w:r>
        <w:rPr>
          <w:color w:val="4C4D4F"/>
        </w:rPr>
        <w:t>ms</w:t>
      </w:r>
      <w:r>
        <w:rPr>
          <w:color w:val="4C4D4F"/>
          <w:spacing w:val="33"/>
          <w:w w:val="101"/>
        </w:rPr>
        <w:t xml:space="preserve"> </w:t>
      </w:r>
      <w:r>
        <w:rPr>
          <w:color w:val="4C4D4F"/>
          <w:spacing w:val="8"/>
        </w:rPr>
        <w:t>降</w:t>
      </w:r>
      <w:r>
        <w:rPr>
          <w:color w:val="4C4D4F"/>
          <w:spacing w:val="7"/>
        </w:rPr>
        <w:t>至</w:t>
      </w:r>
      <w:r>
        <w:rPr>
          <w:color w:val="4C4D4F"/>
          <w:spacing w:val="27"/>
          <w:w w:val="101"/>
        </w:rPr>
        <w:t xml:space="preserve"> </w:t>
      </w:r>
      <w:r>
        <w:rPr>
          <w:color w:val="4C4D4F"/>
          <w:spacing w:val="7"/>
        </w:rPr>
        <w:t>90</w:t>
      </w:r>
      <w:r>
        <w:rPr>
          <w:color w:val="4C4D4F"/>
        </w:rPr>
        <w:t>ms</w:t>
      </w:r>
      <w:r>
        <w:rPr>
          <w:color w:val="4C4D4F"/>
          <w:spacing w:val="7"/>
        </w:rPr>
        <w:t>；</w:t>
      </w:r>
      <w:r>
        <w:rPr>
          <w:color w:val="4C4D4F"/>
          <w:spacing w:val="-33"/>
        </w:rPr>
        <w:t xml:space="preserve"> </w:t>
      </w:r>
      <w:r>
        <w:rPr>
          <w:color w:val="4C4D4F"/>
          <w:spacing w:val="7"/>
        </w:rPr>
        <w:t>3）汽车的发展趋势为</w:t>
      </w:r>
    </w:p>
    <w:p>
      <w:pPr>
        <w:pStyle w:val="BodyText"/>
        <w:spacing w:before="93" w:line="201" w:lineRule="auto"/>
        <w:ind w:left="3"/>
      </w:pPr>
      <w:r>
        <w:rPr>
          <w:color w:val="4C4D4F"/>
          <w:spacing w:val="7"/>
        </w:rPr>
        <w:t>轻量化、模块化、集成化及机电一体化。线控制动</w:t>
      </w:r>
      <w:r>
        <w:rPr>
          <w:color w:val="4C4D4F"/>
          <w:spacing w:val="6"/>
        </w:rPr>
        <w:t>具有集成度高、总体重量轻、制</w:t>
      </w:r>
    </w:p>
    <w:p>
      <w:pPr>
        <w:pStyle w:val="BodyText"/>
        <w:spacing w:before="87" w:line="201" w:lineRule="auto"/>
        <w:ind w:left="3"/>
        <w:sectPr>
          <w:headerReference w:type="default" r:id="rId104"/>
          <w:footerReference w:type="default" r:id="rId105"/>
          <w:type w:val="continuous"/>
          <w:pgSz w:w="11907" w:h="16839"/>
          <w:pgMar w:top="1378" w:right="709" w:bottom="834" w:left="708" w:header="691" w:footer="464" w:gutter="0"/>
          <w:pgNumType w:start="31"/>
          <w:cols w:num="1" w:space="708" w:equalWidth="0">
            <w:col w:w="10489" w:space="0"/>
          </w:cols>
        </w:sectPr>
      </w:pPr>
      <w:r>
        <w:rPr>
          <w:color w:val="4C4D4F"/>
          <w:spacing w:val="12"/>
        </w:rPr>
        <w:t>动反应时间短以及支持紧急自主制动等功能的优势，适合于新能源汽车和未来的</w:t>
      </w:r>
    </w:p>
    <w:p>
      <w:pPr>
        <w:pStyle w:val="BodyText"/>
        <w:spacing w:before="86" w:line="201" w:lineRule="auto"/>
        <w:ind w:left="24"/>
      </w:pPr>
      <w:r>
        <w:rPr>
          <w:color w:val="4C4D4F"/>
          <w:spacing w:val="8"/>
        </w:rPr>
        <w:t>自动驾驶汽车，是汽车制动技术的长期发展趋势。其中</w:t>
      </w:r>
      <w:r>
        <w:rPr>
          <w:color w:val="4C4D4F"/>
          <w:spacing w:val="32"/>
          <w:w w:val="101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8"/>
        </w:rPr>
        <w:t xml:space="preserve"> 使用电子元件取代真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5"/>
        </w:rPr>
        <w:t>空助力器，国外技术成熟、国内也取得一定成果，</w:t>
      </w:r>
      <w:r>
        <w:rPr>
          <w:color w:val="4C4D4F"/>
          <w:spacing w:val="55"/>
          <w:w w:val="101"/>
        </w:rPr>
        <w:t xml:space="preserve"> </w:t>
      </w:r>
      <w:r>
        <w:rPr>
          <w:color w:val="4C4D4F"/>
          <w:spacing w:val="5"/>
        </w:rPr>
        <w:t>为当前主要方</w:t>
      </w:r>
      <w:r>
        <w:rPr>
          <w:color w:val="4C4D4F"/>
          <w:spacing w:val="4"/>
        </w:rPr>
        <w:t>案。</w:t>
      </w:r>
    </w:p>
    <w:p>
      <w:pPr>
        <w:pStyle w:val="BodyText"/>
        <w:spacing w:before="208" w:line="360" w:lineRule="exact"/>
        <w:ind w:left="418"/>
      </w:pPr>
      <w:r>
        <w:rPr>
          <w:b/>
          <w:bCs/>
          <w:color w:val="4C4D4F"/>
          <w:position w:val="12"/>
        </w:rPr>
        <w:t>EHB</w:t>
      </w:r>
      <w:r>
        <w:rPr>
          <w:b/>
          <w:bCs/>
          <w:color w:val="4C4D4F"/>
          <w:spacing w:val="6"/>
          <w:position w:val="12"/>
        </w:rPr>
        <w:t xml:space="preserve"> 分为 </w:t>
      </w:r>
      <w:r>
        <w:rPr>
          <w:b/>
          <w:bCs/>
          <w:color w:val="4C4D4F"/>
          <w:position w:val="12"/>
        </w:rPr>
        <w:t>One</w:t>
      </w:r>
      <w:r>
        <w:rPr>
          <w:b/>
          <w:bCs/>
          <w:color w:val="4C4D4F"/>
          <w:spacing w:val="6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6"/>
          <w:position w:val="12"/>
        </w:rPr>
        <w:t xml:space="preserve"> 及 </w:t>
      </w:r>
      <w:r>
        <w:rPr>
          <w:b/>
          <w:bCs/>
          <w:color w:val="4C4D4F"/>
          <w:position w:val="12"/>
        </w:rPr>
        <w:t>Two</w:t>
      </w:r>
      <w:r>
        <w:rPr>
          <w:b/>
          <w:bCs/>
          <w:color w:val="4C4D4F"/>
          <w:spacing w:val="6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6"/>
          <w:position w:val="12"/>
        </w:rPr>
        <w:t xml:space="preserve"> 两种路线。</w:t>
      </w:r>
      <w:r>
        <w:rPr>
          <w:color w:val="4C4D4F"/>
          <w:spacing w:val="6"/>
          <w:position w:val="12"/>
        </w:rPr>
        <w:t>分结构来看，</w:t>
      </w:r>
      <w:r>
        <w:rPr>
          <w:color w:val="4C4D4F"/>
          <w:spacing w:val="43"/>
          <w:w w:val="101"/>
          <w:position w:val="12"/>
        </w:rPr>
        <w:t xml:space="preserve"> </w:t>
      </w:r>
      <w:r>
        <w:rPr>
          <w:color w:val="4C4D4F"/>
          <w:position w:val="12"/>
        </w:rPr>
        <w:t>EHB</w:t>
      </w:r>
      <w:r>
        <w:rPr>
          <w:color w:val="4C4D4F"/>
          <w:spacing w:val="6"/>
          <w:position w:val="12"/>
        </w:rPr>
        <w:t xml:space="preserve"> 线控制</w:t>
      </w:r>
      <w:r>
        <w:rPr>
          <w:color w:val="4C4D4F"/>
          <w:spacing w:val="5"/>
          <w:position w:val="12"/>
        </w:rPr>
        <w:t>动按</w:t>
      </w:r>
    </w:p>
    <w:p>
      <w:pPr>
        <w:pStyle w:val="BodyText"/>
        <w:spacing w:before="1" w:line="200" w:lineRule="auto"/>
        <w:ind w:left="5"/>
      </w:pPr>
      <w:r>
        <w:rPr>
          <w:color w:val="4C4D4F"/>
          <w:spacing w:val="5"/>
        </w:rPr>
        <w:t xml:space="preserve">照是否集成 </w:t>
      </w:r>
      <w:r>
        <w:rPr>
          <w:color w:val="4C4D4F"/>
        </w:rPr>
        <w:t>ESC</w:t>
      </w:r>
      <w:r>
        <w:rPr>
          <w:color w:val="4C4D4F"/>
          <w:spacing w:val="5"/>
        </w:rPr>
        <w:t>、</w:t>
      </w:r>
      <w:r>
        <w:rPr>
          <w:color w:val="4C4D4F"/>
        </w:rPr>
        <w:t>ABS</w:t>
      </w:r>
      <w:r>
        <w:rPr>
          <w:color w:val="4C4D4F"/>
          <w:spacing w:val="5"/>
        </w:rPr>
        <w:t xml:space="preserve"> 等功能，</w:t>
      </w:r>
      <w:r>
        <w:rPr>
          <w:color w:val="4C4D4F"/>
          <w:spacing w:val="-8"/>
        </w:rPr>
        <w:t xml:space="preserve"> </w:t>
      </w:r>
      <w:r>
        <w:rPr>
          <w:color w:val="4C4D4F"/>
          <w:spacing w:val="5"/>
        </w:rPr>
        <w:t xml:space="preserve">分为 </w:t>
      </w:r>
      <w:r>
        <w:rPr>
          <w:color w:val="4C4D4F"/>
        </w:rPr>
        <w:t>One</w:t>
      </w:r>
      <w:r>
        <w:rPr>
          <w:color w:val="4C4D4F"/>
          <w:spacing w:val="5"/>
        </w:rPr>
        <w:t>-</w:t>
      </w:r>
      <w:r>
        <w:rPr>
          <w:color w:val="4C4D4F"/>
        </w:rPr>
        <w:t>Box</w:t>
      </w:r>
      <w:r>
        <w:rPr>
          <w:color w:val="4C4D4F"/>
          <w:spacing w:val="5"/>
        </w:rPr>
        <w:t xml:space="preserve"> 和 </w:t>
      </w:r>
      <w:r>
        <w:rPr>
          <w:color w:val="4C4D4F"/>
        </w:rPr>
        <w:t>Two</w:t>
      </w:r>
      <w:r>
        <w:rPr>
          <w:color w:val="4C4D4F"/>
          <w:spacing w:val="5"/>
        </w:rPr>
        <w:t>-</w:t>
      </w:r>
      <w:r>
        <w:rPr>
          <w:color w:val="4C4D4F"/>
        </w:rPr>
        <w:t>Box</w:t>
      </w:r>
      <w:r>
        <w:rPr>
          <w:color w:val="4C4D4F"/>
          <w:spacing w:val="5"/>
        </w:rPr>
        <w:t xml:space="preserve"> 两种解决方案</w:t>
      </w:r>
      <w:r>
        <w:rPr>
          <w:color w:val="4C4D4F"/>
          <w:spacing w:val="4"/>
        </w:rPr>
        <w:t>。</w:t>
      </w:r>
      <w:r>
        <w:rPr>
          <w:color w:val="4C4D4F"/>
        </w:rPr>
        <w:t>One</w:t>
      </w:r>
      <w:r>
        <w:rPr>
          <w:color w:val="4C4D4F"/>
          <w:spacing w:val="4"/>
        </w:rPr>
        <w:t>-</w:t>
      </w:r>
    </w:p>
    <w:p>
      <w:pPr>
        <w:pStyle w:val="BodyText"/>
        <w:spacing w:before="88" w:line="201" w:lineRule="auto"/>
        <w:ind w:left="19"/>
      </w:pPr>
      <w:r>
        <w:rPr>
          <w:color w:val="4C4D4F"/>
        </w:rPr>
        <w:t>Box</w:t>
      </w:r>
      <w:r>
        <w:rPr>
          <w:color w:val="4C4D4F"/>
          <w:spacing w:val="11"/>
        </w:rPr>
        <w:t xml:space="preserve"> 方案中</w:t>
      </w:r>
      <w:r>
        <w:rPr>
          <w:color w:val="4C4D4F"/>
          <w:spacing w:val="29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11"/>
        </w:rPr>
        <w:t xml:space="preserve"> 模块中集成了 </w:t>
      </w:r>
      <w:r>
        <w:rPr>
          <w:color w:val="4C4D4F"/>
        </w:rPr>
        <w:t>ABS</w:t>
      </w:r>
      <w:r>
        <w:rPr>
          <w:color w:val="4C4D4F"/>
          <w:spacing w:val="11"/>
        </w:rPr>
        <w:t>/</w:t>
      </w:r>
      <w:r>
        <w:rPr>
          <w:color w:val="4C4D4F"/>
        </w:rPr>
        <w:t>ESP</w:t>
      </w:r>
      <w:r>
        <w:rPr>
          <w:color w:val="4C4D4F"/>
          <w:spacing w:val="11"/>
        </w:rPr>
        <w:t xml:space="preserve"> 等功能，仅有一个模</w:t>
      </w:r>
      <w:r>
        <w:rPr>
          <w:color w:val="4C4D4F"/>
          <w:spacing w:val="10"/>
        </w:rPr>
        <w:t>块，具备更高的能</w:t>
      </w:r>
    </w:p>
    <w:p>
      <w:pPr>
        <w:pStyle w:val="BodyText"/>
        <w:spacing w:before="87" w:line="201" w:lineRule="auto"/>
        <w:ind w:left="3"/>
      </w:pPr>
      <w:r>
        <w:rPr>
          <w:color w:val="4C4D4F"/>
          <w:spacing w:val="5"/>
        </w:rPr>
        <w:t>量回收效率，且由于集成度高，体积和重量大幅缩小，</w:t>
      </w:r>
      <w:r>
        <w:rPr>
          <w:color w:val="4C4D4F"/>
          <w:spacing w:val="29"/>
          <w:w w:val="101"/>
        </w:rPr>
        <w:t xml:space="preserve"> </w:t>
      </w:r>
      <w:r>
        <w:rPr>
          <w:color w:val="4C4D4F"/>
          <w:spacing w:val="5"/>
        </w:rPr>
        <w:t>成本也更低；</w:t>
      </w:r>
      <w:r>
        <w:rPr>
          <w:color w:val="4C4D4F"/>
          <w:spacing w:val="30"/>
        </w:rPr>
        <w:t xml:space="preserve"> </w:t>
      </w:r>
      <w:r>
        <w:rPr>
          <w:color w:val="4C4D4F"/>
        </w:rPr>
        <w:t>Two</w:t>
      </w:r>
      <w:r>
        <w:rPr>
          <w:color w:val="4C4D4F"/>
          <w:spacing w:val="5"/>
        </w:rPr>
        <w:t>-</w:t>
      </w:r>
      <w:r>
        <w:rPr>
          <w:color w:val="4C4D4F"/>
        </w:rPr>
        <w:t>Box</w:t>
      </w:r>
      <w:r>
        <w:rPr>
          <w:color w:val="4C4D4F"/>
          <w:spacing w:val="5"/>
        </w:rPr>
        <w:t xml:space="preserve"> 方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8"/>
        </w:rPr>
        <w:t>案中</w:t>
      </w:r>
      <w:r>
        <w:rPr>
          <w:color w:val="4C4D4F"/>
          <w:spacing w:val="21"/>
          <w:w w:val="101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8"/>
        </w:rPr>
        <w:t xml:space="preserve"> 模块与 </w:t>
      </w:r>
      <w:r>
        <w:rPr>
          <w:color w:val="4C4D4F"/>
        </w:rPr>
        <w:t>ABS</w:t>
      </w:r>
      <w:r>
        <w:rPr>
          <w:color w:val="4C4D4F"/>
          <w:spacing w:val="8"/>
        </w:rPr>
        <w:t xml:space="preserve"> 模块独立，有两个模块，同时无需将</w:t>
      </w:r>
      <w:r>
        <w:rPr>
          <w:color w:val="4C4D4F"/>
          <w:spacing w:val="22"/>
          <w:w w:val="101"/>
        </w:rPr>
        <w:t xml:space="preserve"> </w:t>
      </w:r>
      <w:r>
        <w:rPr>
          <w:color w:val="4C4D4F"/>
        </w:rPr>
        <w:t>ESC</w:t>
      </w:r>
      <w:r>
        <w:rPr>
          <w:color w:val="4C4D4F"/>
          <w:spacing w:val="8"/>
        </w:rPr>
        <w:t xml:space="preserve"> 集成在</w:t>
      </w:r>
      <w:r>
        <w:rPr>
          <w:color w:val="4C4D4F"/>
          <w:spacing w:val="21"/>
          <w:w w:val="101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18"/>
        </w:rPr>
        <w:t xml:space="preserve"> </w:t>
      </w:r>
      <w:r>
        <w:rPr>
          <w:color w:val="4C4D4F"/>
          <w:spacing w:val="8"/>
        </w:rPr>
        <w:t>中，</w:t>
      </w:r>
    </w:p>
    <w:p>
      <w:pPr>
        <w:pStyle w:val="BodyText"/>
        <w:spacing w:before="86" w:line="213" w:lineRule="exact"/>
        <w:ind w:left="1"/>
      </w:pPr>
      <w:r>
        <w:rPr>
          <w:color w:val="4C4D4F"/>
          <w:spacing w:val="6"/>
        </w:rPr>
        <w:t>仅需协调二者的工作即可，</w:t>
      </w:r>
      <w:r>
        <w:rPr>
          <w:color w:val="4C4D4F"/>
          <w:spacing w:val="42"/>
        </w:rPr>
        <w:t xml:space="preserve"> </w:t>
      </w:r>
      <w:r>
        <w:rPr>
          <w:color w:val="4C4D4F"/>
          <w:spacing w:val="6"/>
        </w:rPr>
        <w:t>安全性更有保障，但相对成本也更高。</w:t>
      </w:r>
    </w:p>
    <w:p>
      <w:pPr>
        <w:spacing w:line="213" w:lineRule="exact"/>
        <w:sectPr>
          <w:headerReference w:type="default" r:id="rId106"/>
          <w:footerReference w:type="default" r:id="rId107"/>
          <w:type w:val="nextPage"/>
          <w:pgSz w:w="11907" w:h="16839"/>
          <w:pgMar w:top="1378" w:right="709" w:bottom="834" w:left="708" w:header="691" w:footer="464" w:gutter="0"/>
          <w:pgNumType w:start="32"/>
          <w:cols w:num="1" w:space="708" w:equalWidth="0">
            <w:col w:w="10489" w:space="0"/>
          </w:cols>
          <w:titlePg w:val="0"/>
        </w:sectPr>
      </w:pPr>
    </w:p>
    <w:p>
      <w:pPr>
        <w:spacing w:line="279" w:lineRule="auto"/>
        <w:rPr>
          <w:rFonts w:ascii="Arial"/>
          <w:sz w:val="21"/>
        </w:rPr>
      </w:pPr>
      <w:r>
        <w:pict>
          <v:shape id="_x0000_s1189" style="width:252.45pt;height:1pt;margin-top:672.34pt;margin-left:35.4pt;mso-position-horizontal-relative:page;mso-position-vertical-relative:page;position:absolute;z-index:251770880" coordorigin="0,0" coordsize="5048,20" o:allowincell="f" path="m,19l5048,19l5048,l,l,19xe" filled="t" fillcolor="#4c4d4f" stroked="f"/>
        </w:pict>
      </w:r>
      <w:r>
        <w:drawing>
          <wp:anchor distT="0" distB="0" distL="0" distR="0" simplePos="0" relativeHeight="251769856" behindDoc="1" locked="0" layoutInCell="0" allowOverlap="1">
            <wp:simplePos x="0" y="0"/>
            <wp:positionH relativeFrom="page">
              <wp:posOffset>3903344</wp:posOffset>
            </wp:positionH>
            <wp:positionV relativeFrom="page">
              <wp:posOffset>6603493</wp:posOffset>
            </wp:positionV>
            <wp:extent cx="3067050" cy="1879600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0" allowOverlap="1">
            <wp:simplePos x="0" y="0"/>
            <wp:positionH relativeFrom="page">
              <wp:posOffset>916305</wp:posOffset>
            </wp:positionH>
            <wp:positionV relativeFrom="page">
              <wp:posOffset>1449324</wp:posOffset>
            </wp:positionV>
            <wp:extent cx="5769610" cy="2535555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1" w:line="211" w:lineRule="exact"/>
        <w:ind w:left="119"/>
      </w:pPr>
      <w:bookmarkStart w:id="30" w:name="bookmark46"/>
      <w:bookmarkEnd w:id="30"/>
      <w:r>
        <w:rPr>
          <w:b/>
          <w:bCs/>
          <w:color w:val="4C4D4F"/>
          <w:spacing w:val="12"/>
        </w:rPr>
        <w:t>图17：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12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12"/>
        </w:rPr>
        <w:t xml:space="preserve"> </w:t>
      </w:r>
      <w:r>
        <w:rPr>
          <w:b/>
          <w:bCs/>
          <w:color w:val="4C4D4F"/>
        </w:rPr>
        <w:t>vs</w:t>
      </w:r>
      <w:r>
        <w:rPr>
          <w:b/>
          <w:bCs/>
          <w:color w:val="4C4D4F"/>
          <w:spacing w:val="12"/>
        </w:rPr>
        <w:t xml:space="preserve">. </w:t>
      </w:r>
      <w:r>
        <w:rPr>
          <w:b/>
          <w:bCs/>
          <w:color w:val="4C4D4F"/>
        </w:rPr>
        <w:t>Two</w:t>
      </w:r>
      <w:r>
        <w:rPr>
          <w:b/>
          <w:bCs/>
          <w:color w:val="4C4D4F"/>
          <w:spacing w:val="12"/>
        </w:rPr>
        <w:t>-</w:t>
      </w:r>
      <w:r>
        <w:rPr>
          <w:b/>
          <w:bCs/>
          <w:color w:val="4C4D4F"/>
        </w:rPr>
        <w:t>Box</w:t>
      </w:r>
    </w:p>
    <w:p>
      <w:pPr>
        <w:spacing w:line="4093" w:lineRule="exact"/>
      </w:pPr>
      <w:r>
        <w:rPr>
          <w:position w:val="-81"/>
        </w:rPr>
        <w:pict>
          <v:group id="_x0000_i1190" style="width:528pt;height:204.7pt;mso-position-horizontal-relative:char;mso-position-vertical-relative:line" coordorigin="0,0" coordsize="10560,4093" filled="f" stroked="f">
            <v:rect id="_x0000_s1191" style="width:10560;height:20;position:absolute;top:-1" filled="t" fillcolor="#4c4d4f" stroked="f"/>
            <v:rect id="_x0000_s1192" style="width:10560;height:20;position:absolute;top:4074" filled="t" fillcolor="#4c4d4f" stroked="f"/>
            <w10:wrap type="none"/>
          </v:group>
        </w:pict>
      </w:r>
    </w:p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5"/>
          <w:sz w:val="15"/>
          <w:szCs w:val="15"/>
        </w:rPr>
        <w:t>资料来源：《ibooster</w:t>
      </w:r>
      <w:r>
        <w:rPr>
          <w:color w:val="4C4D4F"/>
          <w:spacing w:val="22"/>
          <w:w w:val="101"/>
          <w:sz w:val="15"/>
          <w:szCs w:val="15"/>
        </w:rPr>
        <w:t xml:space="preserve"> </w:t>
      </w:r>
      <w:r>
        <w:rPr>
          <w:color w:val="4C4D4F"/>
          <w:spacing w:val="-5"/>
          <w:sz w:val="15"/>
          <w:szCs w:val="15"/>
        </w:rPr>
        <w:t>introduction》，民生证券研究院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08"/>
      </w:pPr>
      <w:r>
        <w:rPr>
          <w:b/>
          <w:bCs/>
          <w:color w:val="4C4D4F"/>
          <w:position w:val="12"/>
        </w:rPr>
        <w:t>One</w:t>
      </w:r>
      <w:r>
        <w:rPr>
          <w:b/>
          <w:bCs/>
          <w:color w:val="4C4D4F"/>
          <w:spacing w:val="7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36"/>
          <w:position w:val="12"/>
        </w:rPr>
        <w:t xml:space="preserve"> </w:t>
      </w:r>
      <w:r>
        <w:rPr>
          <w:b/>
          <w:bCs/>
          <w:color w:val="4C4D4F"/>
          <w:spacing w:val="7"/>
          <w:position w:val="12"/>
        </w:rPr>
        <w:t>占比超过</w:t>
      </w:r>
      <w:r>
        <w:rPr>
          <w:b/>
          <w:bCs/>
          <w:color w:val="4C4D4F"/>
          <w:spacing w:val="16"/>
          <w:w w:val="101"/>
          <w:position w:val="12"/>
        </w:rPr>
        <w:t xml:space="preserve"> </w:t>
      </w:r>
      <w:r>
        <w:rPr>
          <w:b/>
          <w:bCs/>
          <w:color w:val="4C4D4F"/>
          <w:position w:val="12"/>
        </w:rPr>
        <w:t>Two</w:t>
      </w:r>
      <w:r>
        <w:rPr>
          <w:b/>
          <w:bCs/>
          <w:color w:val="4C4D4F"/>
          <w:spacing w:val="7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7"/>
          <w:position w:val="12"/>
        </w:rPr>
        <w:t>，成为主流。</w:t>
      </w:r>
      <w:r>
        <w:rPr>
          <w:b/>
          <w:bCs/>
          <w:color w:val="4C4D4F"/>
          <w:spacing w:val="34"/>
          <w:position w:val="12"/>
        </w:rPr>
        <w:t xml:space="preserve"> </w:t>
      </w:r>
      <w:r>
        <w:rPr>
          <w:color w:val="4C4D4F"/>
          <w:position w:val="12"/>
        </w:rPr>
        <w:t>One</w:t>
      </w:r>
      <w:r>
        <w:rPr>
          <w:color w:val="4C4D4F"/>
          <w:spacing w:val="7"/>
          <w:position w:val="12"/>
        </w:rPr>
        <w:t>-</w:t>
      </w:r>
      <w:r>
        <w:rPr>
          <w:color w:val="4C4D4F"/>
          <w:position w:val="12"/>
        </w:rPr>
        <w:t>Box</w:t>
      </w:r>
      <w:r>
        <w:rPr>
          <w:color w:val="4C4D4F"/>
          <w:spacing w:val="17"/>
          <w:position w:val="12"/>
        </w:rPr>
        <w:t xml:space="preserve"> </w:t>
      </w:r>
      <w:r>
        <w:rPr>
          <w:color w:val="4C4D4F"/>
          <w:spacing w:val="7"/>
          <w:position w:val="12"/>
        </w:rPr>
        <w:t>方案由于将</w:t>
      </w:r>
      <w:r>
        <w:rPr>
          <w:color w:val="4C4D4F"/>
          <w:spacing w:val="33"/>
          <w:w w:val="101"/>
          <w:position w:val="12"/>
        </w:rPr>
        <w:t xml:space="preserve"> </w:t>
      </w:r>
      <w:r>
        <w:rPr>
          <w:color w:val="4C4D4F"/>
          <w:position w:val="12"/>
        </w:rPr>
        <w:t>ESP</w:t>
      </w:r>
      <w:r>
        <w:rPr>
          <w:color w:val="4C4D4F"/>
          <w:spacing w:val="16"/>
          <w:w w:val="101"/>
          <w:position w:val="12"/>
        </w:rPr>
        <w:t xml:space="preserve"> </w:t>
      </w:r>
      <w:r>
        <w:rPr>
          <w:color w:val="4C4D4F"/>
          <w:spacing w:val="7"/>
          <w:position w:val="12"/>
        </w:rPr>
        <w:t>集成</w:t>
      </w:r>
    </w:p>
    <w:p>
      <w:pPr>
        <w:pStyle w:val="BodyText"/>
        <w:spacing w:before="1" w:line="200" w:lineRule="auto"/>
        <w:ind w:left="2"/>
      </w:pPr>
      <w:r>
        <w:rPr>
          <w:color w:val="4C4D4F"/>
          <w:spacing w:val="1"/>
        </w:rPr>
        <w:t xml:space="preserve">在 </w:t>
      </w:r>
      <w:r>
        <w:rPr>
          <w:color w:val="4C4D4F"/>
        </w:rPr>
        <w:t>EHB</w:t>
      </w:r>
      <w:r>
        <w:rPr>
          <w:color w:val="4C4D4F"/>
          <w:spacing w:val="1"/>
        </w:rPr>
        <w:t xml:space="preserve"> 中， 更需要以成熟的 </w:t>
      </w:r>
      <w:r>
        <w:rPr>
          <w:color w:val="4C4D4F"/>
        </w:rPr>
        <w:t>ESP</w:t>
      </w:r>
      <w:r>
        <w:rPr>
          <w:color w:val="4C4D4F"/>
          <w:spacing w:val="1"/>
        </w:rPr>
        <w:t xml:space="preserve"> 量产经验为基础，   由于其在性能、成本等方面的</w:t>
      </w:r>
    </w:p>
    <w:p>
      <w:pPr>
        <w:pStyle w:val="BodyText"/>
        <w:spacing w:before="88" w:line="200" w:lineRule="auto"/>
        <w:ind w:left="2"/>
      </w:pPr>
      <w:r>
        <w:rPr>
          <w:color w:val="4C4D4F"/>
          <w:spacing w:val="10"/>
        </w:rPr>
        <w:t>优势，博世、大陆、采埃孚正在逐步加码</w:t>
      </w:r>
      <w:r>
        <w:rPr>
          <w:color w:val="4C4D4F"/>
          <w:spacing w:val="27"/>
        </w:rPr>
        <w:t xml:space="preserve"> </w:t>
      </w:r>
      <w:r>
        <w:rPr>
          <w:color w:val="4C4D4F"/>
        </w:rPr>
        <w:t>One</w:t>
      </w:r>
      <w:r>
        <w:rPr>
          <w:color w:val="4C4D4F"/>
          <w:spacing w:val="10"/>
        </w:rPr>
        <w:t>-</w:t>
      </w:r>
      <w:r>
        <w:rPr>
          <w:color w:val="4C4D4F"/>
        </w:rPr>
        <w:t>Box</w:t>
      </w:r>
      <w:r>
        <w:rPr>
          <w:color w:val="4C4D4F"/>
          <w:spacing w:val="10"/>
        </w:rPr>
        <w:t xml:space="preserve"> 产品。我们跟踪</w:t>
      </w:r>
      <w:r>
        <w:rPr>
          <w:color w:val="4C4D4F"/>
          <w:spacing w:val="29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10"/>
        </w:rPr>
        <w:t xml:space="preserve"> 前装搭</w:t>
      </w:r>
    </w:p>
    <w:p>
      <w:pPr>
        <w:pStyle w:val="BodyText"/>
        <w:spacing w:before="88" w:line="200" w:lineRule="auto"/>
        <w:ind w:left="3"/>
      </w:pPr>
      <w:r>
        <w:rPr>
          <w:color w:val="4C4D4F"/>
          <w:spacing w:val="8"/>
        </w:rPr>
        <w:t>载率数据，</w:t>
      </w:r>
      <w:r>
        <w:rPr>
          <w:color w:val="4C4D4F"/>
          <w:spacing w:val="-29"/>
        </w:rPr>
        <w:t xml:space="preserve"> </w:t>
      </w:r>
      <w:r>
        <w:rPr>
          <w:color w:val="4C4D4F"/>
          <w:spacing w:val="8"/>
        </w:rPr>
        <w:t>2023H1</w:t>
      </w:r>
      <w:r>
        <w:rPr>
          <w:color w:val="4C4D4F"/>
          <w:spacing w:val="54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29"/>
        </w:rPr>
        <w:t xml:space="preserve"> </w:t>
      </w:r>
      <w:r>
        <w:rPr>
          <w:color w:val="4C4D4F"/>
          <w:spacing w:val="8"/>
        </w:rPr>
        <w:t>中</w:t>
      </w:r>
      <w:r>
        <w:rPr>
          <w:color w:val="4C4D4F"/>
          <w:spacing w:val="21"/>
        </w:rPr>
        <w:t xml:space="preserve"> </w:t>
      </w:r>
      <w:r>
        <w:rPr>
          <w:color w:val="4C4D4F"/>
        </w:rPr>
        <w:t>One</w:t>
      </w:r>
      <w:r>
        <w:rPr>
          <w:color w:val="4C4D4F"/>
          <w:spacing w:val="8"/>
        </w:rPr>
        <w:t>-</w:t>
      </w:r>
      <w:r>
        <w:rPr>
          <w:color w:val="4C4D4F"/>
        </w:rPr>
        <w:t>box</w:t>
      </w:r>
      <w:r>
        <w:rPr>
          <w:color w:val="4C4D4F"/>
          <w:spacing w:val="8"/>
        </w:rPr>
        <w:t xml:space="preserve"> 方案占比提升至</w:t>
      </w:r>
      <w:r>
        <w:rPr>
          <w:color w:val="4C4D4F"/>
          <w:spacing w:val="28"/>
          <w:w w:val="101"/>
        </w:rPr>
        <w:t xml:space="preserve"> </w:t>
      </w:r>
      <w:r>
        <w:rPr>
          <w:color w:val="4C4D4F"/>
          <w:spacing w:val="8"/>
        </w:rPr>
        <w:t xml:space="preserve">50%以上，已超过 </w:t>
      </w:r>
      <w:r>
        <w:rPr>
          <w:color w:val="4C4D4F"/>
        </w:rPr>
        <w:t>Two</w:t>
      </w:r>
      <w:r>
        <w:rPr>
          <w:color w:val="4C4D4F"/>
          <w:spacing w:val="8"/>
        </w:rPr>
        <w:t>-</w:t>
      </w:r>
    </w:p>
    <w:p>
      <w:pPr>
        <w:pStyle w:val="BodyText"/>
        <w:spacing w:before="88" w:line="201" w:lineRule="auto"/>
        <w:ind w:left="16"/>
      </w:pPr>
      <w:r>
        <w:rPr>
          <w:color w:val="4C4D4F"/>
          <w:spacing w:val="-1"/>
        </w:rPr>
        <w:t>box 方案占比，凭借重量轻、价格便宜、能量回收效率高等优势，预计</w:t>
      </w:r>
      <w:r>
        <w:rPr>
          <w:color w:val="4C4D4F"/>
          <w:spacing w:val="23"/>
          <w:w w:val="101"/>
        </w:rPr>
        <w:t xml:space="preserve"> </w:t>
      </w:r>
      <w:r>
        <w:rPr>
          <w:color w:val="4C4D4F"/>
          <w:spacing w:val="-1"/>
        </w:rPr>
        <w:t>EHB 中 One-</w:t>
      </w:r>
    </w:p>
    <w:p>
      <w:pPr>
        <w:pStyle w:val="BodyText"/>
        <w:spacing w:before="87" w:line="201" w:lineRule="auto"/>
        <w:ind w:left="16"/>
      </w:pPr>
      <w:r>
        <w:rPr>
          <w:color w:val="4C4D4F"/>
        </w:rPr>
        <w:t>box</w:t>
      </w:r>
      <w:r>
        <w:rPr>
          <w:color w:val="4C4D4F"/>
          <w:spacing w:val="7"/>
        </w:rPr>
        <w:t xml:space="preserve"> 方案占比将持续提升。</w:t>
      </w:r>
    </w:p>
    <w:p>
      <w:pPr>
        <w:spacing w:before="63"/>
      </w:pPr>
    </w:p>
    <w:p>
      <w:pPr>
        <w:spacing w:before="63"/>
      </w:pPr>
    </w:p>
    <w:p>
      <w:pPr>
        <w:sectPr>
          <w:headerReference w:type="default" r:id="rId110"/>
          <w:footerReference w:type="default" r:id="rId111"/>
          <w:pgSz w:w="11907" w:h="16839"/>
          <w:pgMar w:top="1378" w:right="638" w:bottom="834" w:left="708" w:header="691" w:footer="464" w:gutter="0"/>
          <w:pgNumType w:start="33"/>
          <w:cols w:num="1" w:space="708" w:equalWidth="0">
            <w:col w:w="10560" w:space="0"/>
          </w:cols>
        </w:sectPr>
      </w:pPr>
    </w:p>
    <w:p>
      <w:pPr>
        <w:pStyle w:val="BodyText"/>
        <w:spacing w:before="102" w:line="197" w:lineRule="auto"/>
        <w:ind w:left="119"/>
      </w:pPr>
      <w:r>
        <w:pict>
          <v:shape id="_x0000_s1193" style="width:252.45pt;height:1pt;margin-top:15.59pt;margin-left:0;position:absolute;z-index:251774976" coordorigin="0,0" coordsize="5048,20" path="m,19l5048,19l5048,l,l,19xe" filled="t" fillcolor="#4c4d4f" stroked="f"/>
        </w:pict>
      </w:r>
      <w:bookmarkStart w:id="31" w:name="bookmark47"/>
      <w:bookmarkEnd w:id="31"/>
      <w:r>
        <w:rPr>
          <w:b/>
          <w:bCs/>
          <w:color w:val="4C4D4F"/>
          <w:spacing w:val="7"/>
        </w:rPr>
        <w:t xml:space="preserve">图18：不同 </w:t>
      </w:r>
      <w:r>
        <w:rPr>
          <w:b/>
          <w:bCs/>
          <w:color w:val="4C4D4F"/>
        </w:rPr>
        <w:t>EHB</w:t>
      </w:r>
      <w:r>
        <w:rPr>
          <w:b/>
          <w:bCs/>
          <w:color w:val="4C4D4F"/>
          <w:spacing w:val="7"/>
        </w:rPr>
        <w:t xml:space="preserve"> 方案配置率（%）</w:t>
      </w:r>
    </w:p>
    <w:p>
      <w:pPr>
        <w:spacing w:line="121" w:lineRule="exact"/>
      </w:pPr>
    </w:p>
    <w:tbl>
      <w:tblPr>
        <w:tblStyle w:val="TableNormal8"/>
        <w:tblW w:w="4427" w:type="dxa"/>
        <w:tblInd w:w="34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2"/>
        <w:gridCol w:w="4025"/>
      </w:tblGrid>
      <w:tr>
        <w:tblPrEx>
          <w:tblW w:w="4427" w:type="dxa"/>
          <w:tblInd w:w="34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05"/>
        </w:trPr>
        <w:tc>
          <w:tcPr>
            <w:tcW w:w="402" w:type="dxa"/>
            <w:vAlign w:val="top"/>
          </w:tcPr>
          <w:p>
            <w:pPr>
              <w:pStyle w:val="TableText"/>
              <w:spacing w:before="218" w:line="180" w:lineRule="auto"/>
              <w:rPr>
                <w:sz w:val="13"/>
                <w:szCs w:val="13"/>
              </w:rPr>
            </w:pPr>
            <w:r>
              <w:rPr>
                <w:color w:val="595959"/>
                <w:spacing w:val="3"/>
                <w:sz w:val="13"/>
                <w:szCs w:val="13"/>
              </w:rPr>
              <w:t>100%</w:t>
            </w:r>
          </w:p>
          <w:p>
            <w:pPr>
              <w:pStyle w:val="TableText"/>
              <w:spacing w:before="287" w:line="180" w:lineRule="auto"/>
              <w:ind w:left="74"/>
              <w:rPr>
                <w:sz w:val="13"/>
                <w:szCs w:val="13"/>
              </w:rPr>
            </w:pPr>
            <w:r>
              <w:rPr>
                <w:color w:val="595959"/>
                <w:spacing w:val="4"/>
                <w:sz w:val="13"/>
                <w:szCs w:val="13"/>
              </w:rPr>
              <w:t>80%</w:t>
            </w:r>
          </w:p>
          <w:p>
            <w:pPr>
              <w:pStyle w:val="TableText"/>
              <w:spacing w:before="287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595959"/>
                <w:spacing w:val="3"/>
                <w:sz w:val="13"/>
                <w:szCs w:val="13"/>
              </w:rPr>
              <w:t>60%</w:t>
            </w:r>
          </w:p>
          <w:p>
            <w:pPr>
              <w:pStyle w:val="TableText"/>
              <w:spacing w:before="287" w:line="180" w:lineRule="auto"/>
              <w:ind w:left="68"/>
              <w:rPr>
                <w:sz w:val="13"/>
                <w:szCs w:val="13"/>
              </w:rPr>
            </w:pPr>
            <w:r>
              <w:rPr>
                <w:color w:val="595959"/>
                <w:spacing w:val="5"/>
                <w:sz w:val="13"/>
                <w:szCs w:val="13"/>
              </w:rPr>
              <w:t>40%</w:t>
            </w:r>
          </w:p>
          <w:p>
            <w:pPr>
              <w:pStyle w:val="TableText"/>
              <w:spacing w:before="288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595959"/>
                <w:spacing w:val="3"/>
                <w:sz w:val="13"/>
                <w:szCs w:val="13"/>
              </w:rPr>
              <w:t>20%</w:t>
            </w:r>
          </w:p>
          <w:p>
            <w:pPr>
              <w:pStyle w:val="TableText"/>
              <w:spacing w:before="287" w:line="180" w:lineRule="auto"/>
              <w:ind w:left="155"/>
              <w:rPr>
                <w:sz w:val="13"/>
                <w:szCs w:val="13"/>
              </w:rPr>
            </w:pPr>
            <w:r>
              <w:rPr>
                <w:color w:val="595959"/>
                <w:spacing w:val="3"/>
                <w:sz w:val="13"/>
                <w:szCs w:val="13"/>
              </w:rPr>
              <w:t>0%</w:t>
            </w:r>
          </w:p>
        </w:tc>
        <w:tc>
          <w:tcPr>
            <w:tcW w:w="4025" w:type="dxa"/>
            <w:vAlign w:val="top"/>
          </w:tcPr>
          <w:p>
            <w:pPr>
              <w:pStyle w:val="TableText"/>
              <w:spacing w:line="206" w:lineRule="auto"/>
              <w:ind w:left="1021"/>
              <w:rPr>
                <w:sz w:val="13"/>
                <w:szCs w:val="13"/>
              </w:rPr>
            </w:pPr>
            <w:r>
              <w:pict>
                <v:shape id="_x0000_s1194" style="width:198.95pt;height:3pt;margin-top:127.2pt;margin-left:-198.92pt;mso-position-horizontal-relative:right-margin-area;mso-position-vertical-relative:top-margin-area;position:absolute;z-index:251772928" coordorigin="0,0" coordsize="3978,60" path="m,10l49,10m49,10l3968,10m49,10l49,59m1356,10l1356,59m2662,10l2662,59m3968,10l3968,59e" filled="f" strokecolor="#4c4d4f" strokeweight="1pt"/>
              </w:pict>
            </w:r>
            <w:r>
              <w:rPr>
                <w:color w:val="595959"/>
                <w:sz w:val="13"/>
                <w:szCs w:val="13"/>
              </w:rPr>
              <w:drawing>
                <wp:inline distT="0" distB="0" distL="0" distR="0">
                  <wp:extent cx="52778" cy="52778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78" cy="5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3"/>
                <w:sz w:val="13"/>
                <w:szCs w:val="13"/>
              </w:rPr>
              <w:t xml:space="preserve"> </w:t>
            </w:r>
            <w:r>
              <w:rPr>
                <w:color w:val="595959"/>
                <w:sz w:val="13"/>
                <w:szCs w:val="13"/>
              </w:rPr>
              <w:t>One</w:t>
            </w:r>
            <w:r>
              <w:rPr>
                <w:color w:val="595959"/>
                <w:spacing w:val="22"/>
                <w:sz w:val="13"/>
                <w:szCs w:val="13"/>
              </w:rPr>
              <w:t>-</w:t>
            </w:r>
            <w:r>
              <w:rPr>
                <w:color w:val="595959"/>
                <w:sz w:val="13"/>
                <w:szCs w:val="13"/>
              </w:rPr>
              <w:t>box</w:t>
            </w:r>
            <w:r>
              <w:rPr>
                <w:color w:val="595959"/>
                <w:spacing w:val="10"/>
                <w:w w:val="101"/>
                <w:sz w:val="13"/>
                <w:szCs w:val="13"/>
              </w:rPr>
              <w:t xml:space="preserve">  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52777" cy="52778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77" cy="5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1"/>
                <w:sz w:val="13"/>
                <w:szCs w:val="13"/>
              </w:rPr>
              <w:t xml:space="preserve"> </w:t>
            </w:r>
            <w:r>
              <w:rPr>
                <w:color w:val="595959"/>
                <w:sz w:val="13"/>
                <w:szCs w:val="13"/>
              </w:rPr>
              <w:t>Two</w:t>
            </w:r>
            <w:r>
              <w:rPr>
                <w:color w:val="595959"/>
                <w:spacing w:val="22"/>
                <w:sz w:val="13"/>
                <w:szCs w:val="13"/>
              </w:rPr>
              <w:t>-</w:t>
            </w:r>
            <w:r>
              <w:rPr>
                <w:color w:val="595959"/>
                <w:sz w:val="13"/>
                <w:szCs w:val="13"/>
              </w:rPr>
              <w:t>box</w:t>
            </w:r>
            <w:r>
              <w:rPr>
                <w:color w:val="595959"/>
                <w:spacing w:val="10"/>
                <w:w w:val="102"/>
                <w:sz w:val="13"/>
                <w:szCs w:val="13"/>
              </w:rPr>
              <w:t xml:space="preserve">   </w:t>
            </w:r>
            <w:r>
              <w:rPr>
                <w:sz w:val="13"/>
                <w:szCs w:val="13"/>
              </w:rPr>
              <w:drawing>
                <wp:inline distT="0" distB="0" distL="0" distR="0">
                  <wp:extent cx="52777" cy="52778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77" cy="5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1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22"/>
                <w:sz w:val="13"/>
                <w:szCs w:val="13"/>
              </w:rPr>
              <w:t>其他</w:t>
            </w:r>
          </w:p>
          <w:p>
            <w:pPr>
              <w:pStyle w:val="TableText"/>
              <w:spacing w:before="77" w:line="2285" w:lineRule="exact"/>
              <w:ind w:firstLine="46"/>
            </w:pPr>
            <w:r>
              <w:rPr>
                <w:position w:val="-45"/>
              </w:rPr>
              <w:pict>
                <v:group id="_x0000_i1195" style="width:178.85pt;height:114.3pt;mso-position-horizontal-relative:char;mso-position-vertical-relative:line" coordorigin="0,0" coordsize="3577,2286" filled="f" stroked="f">
                  <v:shape id="_x0000_s1196" type="#_x0000_t75" style="width:3135;height:2276;left:442;position:absolute;top:10" filled="f" stroked="f">
                    <v:imagedata r:id="rId115" o:title=""/>
                  </v:shape>
                  <v:shape id="_x0000_s1197" type="#_x0000_t202" style="width:3048;height:557;left:487;position:absolute;top:46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65" w:lineRule="auto"/>
                            <w:ind w:right="20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404040"/>
                              <w:spacing w:val="3"/>
                              <w:sz w:val="13"/>
                              <w:szCs w:val="13"/>
                            </w:rPr>
                            <w:t>35.5%</w:t>
                          </w:r>
                        </w:p>
                        <w:p>
                          <w:pPr>
                            <w:spacing w:line="179" w:lineRule="auto"/>
                            <w:ind w:left="132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404040"/>
                              <w:spacing w:val="5"/>
                              <w:sz w:val="13"/>
                              <w:szCs w:val="13"/>
                            </w:rPr>
                            <w:t>46.0%</w:t>
                          </w:r>
                        </w:p>
                        <w:p>
                          <w:pPr>
                            <w:spacing w:before="87" w:line="180" w:lineRule="auto"/>
                            <w:ind w:left="2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404040"/>
                              <w:spacing w:val="3"/>
                              <w:sz w:val="13"/>
                              <w:szCs w:val="13"/>
                            </w:rPr>
                            <w:t>76.6%</w:t>
                          </w:r>
                        </w:p>
                      </w:txbxContent>
                    </v:textbox>
                  </v:shape>
                  <v:shape id="_x0000_s1198" style="width:60;height:2286;position:absolute" coordorigin="0,0" coordsize="60,2286" path="m49,2285l49,10m,1828l49,1828m,1375l49,1375m,919l49,919m,465l49,465m,10l49,10e" filled="f" strokecolor="#4c4d4f" strokeweight="1pt"/>
                  <w10:wrap type="none"/>
                </v:group>
              </w:pict>
            </w:r>
          </w:p>
          <w:p>
            <w:pPr>
              <w:pStyle w:val="TableText"/>
              <w:spacing w:before="141" w:line="99" w:lineRule="exact"/>
              <w:ind w:left="3111"/>
              <w:rPr>
                <w:sz w:val="13"/>
                <w:szCs w:val="13"/>
              </w:rPr>
            </w:pPr>
            <w:r>
              <w:pict>
                <v:shape id="_x0000_s1199" type="#_x0000_t202" style="width:18.05pt;height:10.4pt;margin-top:6.09pt;margin-left:28.66pt;position:absolute;z-index:2517739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0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595959"/>
                            <w:spacing w:val="3"/>
                            <w:sz w:val="13"/>
                            <w:szCs w:val="13"/>
                          </w:rPr>
                          <w:t>2021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0" type="#_x0000_t202" style="width:18.05pt;height:10.35pt;margin-top:6.12pt;margin-left:93.99pt;position:absolute;z-index:2517719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0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595959"/>
                            <w:spacing w:val="4"/>
                            <w:sz w:val="13"/>
                            <w:szCs w:val="13"/>
                          </w:rPr>
                          <w:t>2022</w:t>
                        </w:r>
                      </w:p>
                    </w:txbxContent>
                  </v:textbox>
                </v:shape>
              </w:pict>
            </w:r>
            <w:r>
              <w:rPr>
                <w:color w:val="595959"/>
                <w:spacing w:val="4"/>
                <w:position w:val="-2"/>
                <w:sz w:val="13"/>
                <w:szCs w:val="13"/>
              </w:rPr>
              <w:t>2023H1</w:t>
            </w:r>
          </w:p>
        </w:tc>
      </w:tr>
    </w:tbl>
    <w:p>
      <w:pPr>
        <w:pStyle w:val="BodyText"/>
        <w:spacing w:before="242" w:line="161" w:lineRule="exact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 佐思汽车研究，民生证券研究院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16"/>
          <w:footerReference w:type="default" r:id="rId117"/>
          <w:type w:val="continuous"/>
          <w:pgSz w:w="11907" w:h="16839"/>
          <w:pgMar w:top="1378" w:right="638" w:bottom="834" w:left="708" w:header="691" w:footer="464" w:gutter="0"/>
          <w:pgNumType w:start="34"/>
          <w:cols w:num="2" w:space="708" w:equalWidth="0">
            <w:col w:w="5232" w:space="100"/>
            <w:col w:w="522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199" w:lineRule="auto"/>
        <w:ind w:left="110"/>
      </w:pPr>
      <w:bookmarkStart w:id="32" w:name="bookmark48"/>
      <w:bookmarkEnd w:id="32"/>
      <w:r>
        <w:rPr>
          <w:b/>
          <w:bCs/>
          <w:color w:val="4C4D4F"/>
          <w:spacing w:val="10"/>
        </w:rPr>
        <w:t>表4：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10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10"/>
        </w:rPr>
        <w:t xml:space="preserve"> 主要供应商对比</w:t>
      </w:r>
    </w:p>
    <w:p>
      <w:pPr>
        <w:spacing w:line="3161" w:lineRule="exact"/>
      </w:pPr>
      <w:r>
        <w:rPr>
          <w:position w:val="-63"/>
        </w:rPr>
        <w:pict>
          <v:group id="_x0000_i1201" style="width:252.3pt;height:158.1pt;mso-position-horizontal-relative:char;mso-position-vertical-relative:line" coordorigin="0,0" coordsize="5046,3162" filled="f" stroked="f">
            <v:rect id="_x0000_s1202" style="width:5046;height:20;position:absolute" filled="t" fillcolor="#4c4d4f" stroked="f"/>
            <v:rect id="_x0000_s1203" style="width:5046;height:20;position:absolute;top:3142" filled="t" fillcolor="#4c4d4f" stroked="f"/>
            <w10:wrap type="none"/>
          </v:group>
        </w:pict>
      </w:r>
    </w:p>
    <w:p>
      <w:pPr>
        <w:pStyle w:val="BodyText"/>
        <w:spacing w:before="64" w:line="161" w:lineRule="exact"/>
        <w:ind w:left="110"/>
        <w:rPr>
          <w:sz w:val="15"/>
          <w:szCs w:val="15"/>
        </w:rPr>
      </w:pPr>
      <w:r>
        <w:rPr>
          <w:color w:val="4C4D4F"/>
          <w:spacing w:val="-5"/>
          <w:sz w:val="15"/>
          <w:szCs w:val="15"/>
        </w:rPr>
        <w:t>资料来源： 公司公告，九章智驾，</w:t>
      </w:r>
      <w:r>
        <w:rPr>
          <w:color w:val="4C4D4F"/>
          <w:spacing w:val="25"/>
          <w:w w:val="102"/>
          <w:sz w:val="15"/>
          <w:szCs w:val="15"/>
        </w:rPr>
        <w:t xml:space="preserve"> </w:t>
      </w:r>
      <w:r>
        <w:rPr>
          <w:color w:val="4C4D4F"/>
          <w:spacing w:val="-5"/>
          <w:sz w:val="15"/>
          <w:szCs w:val="15"/>
        </w:rPr>
        <w:t>民生证券研究院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118"/>
          <w:footerReference w:type="default" r:id="rId119"/>
          <w:type w:val="nextPage"/>
          <w:pgSz w:w="11907" w:h="16839"/>
          <w:pgMar w:top="1378" w:right="638" w:bottom="834" w:left="708" w:header="691" w:footer="464" w:gutter="0"/>
          <w:pgNumType w:start="35"/>
          <w:cols w:num="2" w:space="708" w:equalWidth="0">
            <w:col w:w="5232" w:space="100"/>
            <w:col w:w="5229" w:space="0"/>
          </w:cols>
          <w:titlePg w:val="0"/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3" w:line="360" w:lineRule="exact"/>
        <w:ind w:left="408"/>
      </w:pPr>
      <w:r>
        <w:rPr>
          <w:b/>
          <w:bCs/>
          <w:color w:val="4C4D4F"/>
          <w:position w:val="12"/>
        </w:rPr>
        <w:t>One</w:t>
      </w:r>
      <w:r>
        <w:rPr>
          <w:b/>
          <w:bCs/>
          <w:color w:val="4C4D4F"/>
          <w:spacing w:val="1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1"/>
          <w:position w:val="12"/>
        </w:rPr>
        <w:t xml:space="preserve"> 搭载率突破 20%，行业步入加速期。</w:t>
      </w:r>
      <w:r>
        <w:rPr>
          <w:color w:val="4C4D4F"/>
          <w:spacing w:val="1"/>
          <w:position w:val="12"/>
        </w:rPr>
        <w:t>据工信部资料，</w:t>
      </w:r>
      <w:r>
        <w:rPr>
          <w:color w:val="4C4D4F"/>
          <w:spacing w:val="-26"/>
          <w:position w:val="12"/>
        </w:rPr>
        <w:t xml:space="preserve"> </w:t>
      </w:r>
      <w:r>
        <w:rPr>
          <w:color w:val="4C4D4F"/>
          <w:spacing w:val="1"/>
          <w:position w:val="12"/>
        </w:rPr>
        <w:t>我们测算 2023</w:t>
      </w:r>
    </w:p>
    <w:p>
      <w:pPr>
        <w:pStyle w:val="BodyText"/>
        <w:spacing w:before="1" w:line="185" w:lineRule="auto"/>
        <w:ind w:left="3"/>
      </w:pPr>
      <w:r>
        <w:rPr>
          <w:color w:val="4C4D4F"/>
          <w:spacing w:val="2"/>
        </w:rPr>
        <w:t>年国内</w:t>
      </w:r>
      <w:r>
        <w:rPr>
          <w:color w:val="4C4D4F"/>
          <w:spacing w:val="-12"/>
        </w:rPr>
        <w:t xml:space="preserve"> </w:t>
      </w:r>
      <w:r>
        <w:rPr>
          <w:color w:val="4C4D4F"/>
        </w:rPr>
        <w:t>One</w:t>
      </w:r>
      <w:r>
        <w:rPr>
          <w:color w:val="4C4D4F"/>
          <w:spacing w:val="2"/>
        </w:rPr>
        <w:t>-</w:t>
      </w:r>
      <w:r>
        <w:rPr>
          <w:color w:val="4C4D4F"/>
        </w:rPr>
        <w:t>box</w:t>
      </w:r>
      <w:r>
        <w:rPr>
          <w:color w:val="4C4D4F"/>
          <w:spacing w:val="-19"/>
        </w:rPr>
        <w:t xml:space="preserve"> </w:t>
      </w:r>
      <w:r>
        <w:rPr>
          <w:color w:val="4C4D4F"/>
          <w:spacing w:val="2"/>
        </w:rPr>
        <w:t>搭载率达 24.3%，同比+8.6</w:t>
      </w:r>
      <w:r>
        <w:rPr>
          <w:color w:val="4C4D4F"/>
        </w:rPr>
        <w:t>pct</w:t>
      </w:r>
      <w:r>
        <w:rPr>
          <w:color w:val="4C4D4F"/>
          <w:spacing w:val="2"/>
        </w:rPr>
        <w:t>；其中 2</w:t>
      </w:r>
      <w:r>
        <w:rPr>
          <w:color w:val="4C4D4F"/>
          <w:spacing w:val="1"/>
        </w:rPr>
        <w:t>023Q4</w:t>
      </w:r>
      <w:r>
        <w:rPr>
          <w:color w:val="4C4D4F"/>
          <w:spacing w:val="-19"/>
        </w:rPr>
        <w:t xml:space="preserve"> </w:t>
      </w:r>
      <w:r>
        <w:rPr>
          <w:color w:val="4C4D4F"/>
          <w:spacing w:val="1"/>
        </w:rPr>
        <w:t>搭载率约</w:t>
      </w:r>
      <w:r>
        <w:rPr>
          <w:color w:val="4C4D4F"/>
          <w:spacing w:val="-10"/>
        </w:rPr>
        <w:t xml:space="preserve"> </w:t>
      </w:r>
      <w:r>
        <w:rPr>
          <w:color w:val="4C4D4F"/>
          <w:spacing w:val="1"/>
        </w:rPr>
        <w:t>26.9%，</w:t>
      </w:r>
    </w:p>
    <w:p>
      <w:pPr>
        <w:pStyle w:val="BodyText"/>
        <w:spacing w:before="107" w:line="213" w:lineRule="exact"/>
        <w:ind w:left="16"/>
      </w:pPr>
      <w:r>
        <w:rPr>
          <w:color w:val="4C4D4F"/>
          <w:spacing w:val="5"/>
          <w:position w:val="1"/>
        </w:rPr>
        <w:t>同比+7.7</w:t>
      </w:r>
      <w:r>
        <w:rPr>
          <w:color w:val="4C4D4F"/>
          <w:position w:val="1"/>
        </w:rPr>
        <w:t>pct</w:t>
      </w:r>
      <w:r>
        <w:rPr>
          <w:color w:val="4C4D4F"/>
          <w:spacing w:val="-20"/>
          <w:position w:val="1"/>
        </w:rPr>
        <w:t xml:space="preserve"> </w:t>
      </w:r>
      <w:r>
        <w:rPr>
          <w:color w:val="4C4D4F"/>
          <w:spacing w:val="5"/>
          <w:position w:val="1"/>
        </w:rPr>
        <w:t>，2023 年 2 月起搭载率突破 20%</w:t>
      </w:r>
      <w:r>
        <w:rPr>
          <w:color w:val="4C4D4F"/>
          <w:spacing w:val="-26"/>
          <w:position w:val="1"/>
        </w:rPr>
        <w:t xml:space="preserve"> </w:t>
      </w:r>
      <w:r>
        <w:rPr>
          <w:color w:val="4C4D4F"/>
          <w:spacing w:val="5"/>
          <w:position w:val="1"/>
        </w:rPr>
        <w:t>，</w:t>
      </w:r>
      <w:r>
        <w:rPr>
          <w:color w:val="4C4D4F"/>
          <w:position w:val="1"/>
        </w:rPr>
        <w:t>One</w:t>
      </w:r>
      <w:r>
        <w:rPr>
          <w:color w:val="4C4D4F"/>
          <w:spacing w:val="5"/>
          <w:position w:val="1"/>
        </w:rPr>
        <w:t>-</w:t>
      </w:r>
      <w:r>
        <w:rPr>
          <w:color w:val="4C4D4F"/>
          <w:position w:val="1"/>
        </w:rPr>
        <w:t>box</w:t>
      </w:r>
      <w:r>
        <w:rPr>
          <w:color w:val="4C4D4F"/>
          <w:spacing w:val="5"/>
          <w:position w:val="1"/>
        </w:rPr>
        <w:t xml:space="preserve"> 渗透率加速。</w:t>
      </w:r>
    </w:p>
    <w:p>
      <w:pPr>
        <w:spacing w:line="213" w:lineRule="exact"/>
        <w:sectPr>
          <w:headerReference w:type="default" r:id="rId120"/>
          <w:footerReference w:type="default" r:id="rId121"/>
          <w:type w:val="continuous"/>
          <w:pgSz w:w="11907" w:h="16839"/>
          <w:pgMar w:top="1378" w:right="638" w:bottom="834" w:left="708" w:header="691" w:footer="464" w:gutter="0"/>
          <w:pgNumType w:start="36"/>
          <w:cols w:num="1" w:space="708" w:equalWidth="0">
            <w:col w:w="10560" w:space="0"/>
          </w:cols>
        </w:sectPr>
      </w:pPr>
    </w:p>
    <w:p>
      <w:pPr>
        <w:spacing w:line="27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782144" behindDoc="0" locked="0" layoutInCell="0" allowOverlap="1">
                <wp:simplePos x="0" y="0"/>
                <wp:positionH relativeFrom="page">
                  <wp:posOffset>1116473</wp:posOffset>
                </wp:positionH>
                <wp:positionV relativeFrom="page">
                  <wp:posOffset>3044935</wp:posOffset>
                </wp:positionV>
                <wp:extent cx="229234" cy="432434"/>
                <wp:effectExtent l="0" t="0" r="0" b="0"/>
                <wp:wrapNone/>
                <wp:docPr id="102" name="TextBox 1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116473" y="3044935"/>
                          <a:ext cx="229234" cy="4324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2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3"/>
                                <w:sz w:val="13"/>
                                <w:szCs w:val="13"/>
                              </w:rPr>
                              <w:t>2019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3"/>
                                <w:sz w:val="13"/>
                                <w:szCs w:val="13"/>
                              </w:rPr>
                              <w:t>2020</w:t>
                            </w:r>
                          </w:p>
                          <w:p>
                            <w:pPr>
                              <w:pStyle w:val="BodyText"/>
                              <w:spacing w:before="98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3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2" o:spid="_x0000_s1204" type="#_x0000_t202" style="width:18.05pt;height:34.05pt;margin-top:239.76pt;margin-left:87.91pt;mso-position-horizontal-relative:page;mso-position-vertical-relative:page;mso-wrap-distance-bottom:0;mso-wrap-distance-left:0;mso-wrap-distance-right:0;mso-wrap-distance-top:0;position:absolute;rotation:270;v-text-anchor:top;z-index:25178112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2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3"/>
                          <w:sz w:val="13"/>
                          <w:szCs w:val="13"/>
                        </w:rPr>
                        <w:t>2019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3"/>
                          <w:sz w:val="13"/>
                          <w:szCs w:val="13"/>
                        </w:rPr>
                        <w:t>2020</w:t>
                      </w:r>
                    </w:p>
                    <w:p>
                      <w:pPr>
                        <w:pStyle w:val="BodyText"/>
                        <w:spacing w:before="98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3"/>
                          <w:sz w:val="13"/>
                          <w:szCs w:val="13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9072" behindDoc="0" locked="0" layoutInCell="0" allowOverlap="1">
                <wp:simplePos x="0" y="0"/>
                <wp:positionH relativeFrom="page">
                  <wp:posOffset>2842700</wp:posOffset>
                </wp:positionH>
                <wp:positionV relativeFrom="page">
                  <wp:posOffset>1714146</wp:posOffset>
                </wp:positionV>
                <wp:extent cx="332740" cy="3198495"/>
                <wp:effectExtent l="0" t="0" r="0" b="0"/>
                <wp:wrapNone/>
                <wp:docPr id="104" name="TextBox 1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842700" y="1714146"/>
                          <a:ext cx="332740" cy="31984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2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202201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202202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202203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202204</w:t>
                            </w:r>
                          </w:p>
                          <w:p>
                            <w:pPr>
                              <w:pStyle w:val="BodyText"/>
                              <w:spacing w:before="40" w:line="17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202205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202206</w:t>
                            </w:r>
                          </w:p>
                          <w:p>
                            <w:pPr>
                              <w:pStyle w:val="BodyText"/>
                              <w:spacing w:before="39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202207</w:t>
                            </w:r>
                          </w:p>
                          <w:p>
                            <w:pPr>
                              <w:pStyle w:val="BodyText"/>
                              <w:spacing w:before="41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202208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202209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202210</w:t>
                            </w:r>
                          </w:p>
                          <w:p>
                            <w:pPr>
                              <w:pStyle w:val="BodyText"/>
                              <w:spacing w:before="39" w:line="181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202211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202212</w:t>
                            </w:r>
                          </w:p>
                          <w:p>
                            <w:pPr>
                              <w:pStyle w:val="BodyText"/>
                              <w:spacing w:before="41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202301</w:t>
                            </w:r>
                          </w:p>
                          <w:p>
                            <w:pPr>
                              <w:pStyle w:val="BodyText"/>
                              <w:spacing w:before="39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202302</w:t>
                            </w:r>
                          </w:p>
                          <w:p>
                            <w:pPr>
                              <w:pStyle w:val="BodyText"/>
                              <w:spacing w:before="41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202303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202304</w:t>
                            </w:r>
                          </w:p>
                          <w:p>
                            <w:pPr>
                              <w:pStyle w:val="BodyText"/>
                              <w:spacing w:before="41" w:line="179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202305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202306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202307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202308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202309</w:t>
                            </w:r>
                          </w:p>
                          <w:p>
                            <w:pPr>
                              <w:pStyle w:val="BodyText"/>
                              <w:spacing w:before="40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202310</w:t>
                            </w:r>
                          </w:p>
                          <w:p>
                            <w:pPr>
                              <w:pStyle w:val="BodyText"/>
                              <w:spacing w:before="41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202311</w:t>
                            </w:r>
                          </w:p>
                          <w:p>
                            <w:pPr>
                              <w:pStyle w:val="BodyText"/>
                              <w:spacing w:before="98" w:line="180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color w:val="4C4D4F"/>
                                <w:spacing w:val="4"/>
                                <w:sz w:val="13"/>
                                <w:szCs w:val="13"/>
                              </w:rPr>
                              <w:t>202312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4" o:spid="_x0000_s1205" type="#_x0000_t202" style="width:26.2pt;height:251.85pt;margin-top:134.97pt;margin-left:223.83pt;mso-position-horizontal-relative:page;mso-position-vertical-relative:page;mso-wrap-distance-bottom:0;mso-wrap-distance-left:0;mso-wrap-distance-right:0;mso-wrap-distance-top:0;position:absolute;rotation:270;v-text-anchor:top;z-index:25177804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2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202201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202202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202203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202204</w:t>
                      </w:r>
                    </w:p>
                    <w:p>
                      <w:pPr>
                        <w:pStyle w:val="BodyText"/>
                        <w:spacing w:before="40" w:line="17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202205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202206</w:t>
                      </w:r>
                    </w:p>
                    <w:p>
                      <w:pPr>
                        <w:pStyle w:val="BodyText"/>
                        <w:spacing w:before="39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202207</w:t>
                      </w:r>
                    </w:p>
                    <w:p>
                      <w:pPr>
                        <w:pStyle w:val="BodyText"/>
                        <w:spacing w:before="41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202208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202209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202210</w:t>
                      </w:r>
                    </w:p>
                    <w:p>
                      <w:pPr>
                        <w:pStyle w:val="BodyText"/>
                        <w:spacing w:before="39" w:line="181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202211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202212</w:t>
                      </w:r>
                    </w:p>
                    <w:p>
                      <w:pPr>
                        <w:pStyle w:val="BodyText"/>
                        <w:spacing w:before="41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202301</w:t>
                      </w:r>
                    </w:p>
                    <w:p>
                      <w:pPr>
                        <w:pStyle w:val="BodyText"/>
                        <w:spacing w:before="39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202302</w:t>
                      </w:r>
                    </w:p>
                    <w:p>
                      <w:pPr>
                        <w:pStyle w:val="BodyText"/>
                        <w:spacing w:before="41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202303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202304</w:t>
                      </w:r>
                    </w:p>
                    <w:p>
                      <w:pPr>
                        <w:pStyle w:val="BodyText"/>
                        <w:spacing w:before="41" w:line="179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202305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202306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202307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202308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202309</w:t>
                      </w:r>
                    </w:p>
                    <w:p>
                      <w:pPr>
                        <w:pStyle w:val="BodyText"/>
                        <w:spacing w:before="40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202310</w:t>
                      </w:r>
                    </w:p>
                    <w:p>
                      <w:pPr>
                        <w:pStyle w:val="BodyText"/>
                        <w:spacing w:before="41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202311</w:t>
                      </w:r>
                    </w:p>
                    <w:p>
                      <w:pPr>
                        <w:pStyle w:val="BodyText"/>
                        <w:spacing w:before="98" w:line="180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color w:val="4C4D4F"/>
                          <w:spacing w:val="4"/>
                          <w:sz w:val="13"/>
                          <w:szCs w:val="13"/>
                        </w:rPr>
                        <w:t>202312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206" style="width:2.85pt;height:116.35pt;margin-top:127.48pt;margin-left:78.71pt;mso-position-horizontal-relative:page;mso-position-vertical-relative:page;position:absolute;z-index:-251540480" coordorigin="0,0" coordsize="56,2326" o:allowincell="f" path="m49,2326l49,7m,1940l49,1940m,1552l49,1552m,1165l49,1165m,779l49,779m,392l49,392m,7l49,7e" filled="f" strokecolor="#4c4d4f" strokeweight="0.75pt"/>
        </w:pict>
      </w:r>
      <w:r>
        <w:pict>
          <v:shape id="_x0000_s1207" style="width:354.45pt;height:1pt;margin-top:284.21pt;margin-left:35.4pt;mso-position-horizontal-relative:page;mso-position-vertical-relative:page;position:absolute;z-index:251783168" coordorigin="0,0" coordsize="7089,20" o:allowincell="f" path="m,19l7088,19l7088,l,l,19xe" filled="t" fillcolor="#4c4d4f" stroked="f"/>
        </w:pict>
      </w:r>
      <w:r>
        <w:pict>
          <v:shape id="_x0000_s1208" style="width:252.45pt;height:1pt;margin-top:674.74pt;margin-left:35.4pt;mso-position-horizontal-relative:page;mso-position-vertical-relative:page;position:absolute;z-index:251785216" coordorigin="0,0" coordsize="5048,20" o:allowincell="f" path="m,19l5048,19l5048,l,l,19xe" filled="t" fillcolor="#4c4d4f" stroked="f"/>
        </w:pict>
      </w:r>
      <w:r>
        <w:pict>
          <v:shape id="_x0000_s1209" style="width:21.5pt;height:2.25pt;margin-top:524.93pt;margin-left:59.48pt;mso-position-horizontal-relative:page;mso-position-vertical-relative:page;position:absolute;z-index:251787264" coordorigin="0,0" coordsize="430,45" o:allowincell="f" path="m22,22l406,22e" filled="f" strokecolor="#a6a6a6" strokeweight="2.25pt">
            <v:stroke endcap="round"/>
          </v:shape>
        </w:pict>
      </w:r>
      <w:r>
        <w:pict>
          <v:shape id="_x0000_s1210" style="width:2.85pt;height:104.3pt;margin-top:532.33pt;margin-left:68.41pt;mso-position-horizontal-relative:page;mso-position-vertical-relative:page;position:absolute;z-index:251784192" coordorigin="0,0" coordsize="56,2086" o:allowincell="f" path="m49,2036l49,7m,2036l49,2036m,1629l49,1629m,1223l49,1223m,818l49,818m,412l49,412m,7l49,7m49,2036l49,2085e" filled="f" strokecolor="#4c4d4f" strokeweight="0.75pt"/>
        </w:pict>
      </w:r>
      <w:r>
        <w:pict>
          <v:group id="_x0000_s1211" style="width:201pt;height:80.2pt;margin-top:548.12pt;margin-left:73.57pt;mso-position-horizontal-relative:page;mso-position-vertical-relative:page;position:absolute;z-index:251777024" coordorigin="0,0" coordsize="4020,1603" o:allowincell="f" filled="f" stroked="f">
            <v:shape id="_x0000_s1212" style="width:4020;height:898;position:absolute;top:706" coordorigin="0,0" coordsize="4020,898" path="m22,875l174,837l328,686l482,667l633,564l786,763l940,660l1091,741l1245,629l1398,542l1550,511l1703,554l1857,645l2008,737l2162,737l2315,391l2466,499l2620,530l2774,480l2927,218l3078,101l3232,129l3386,38l3537,48l3690,38l3844,22l3996,93e" filled="f" strokecolor="#c00000" strokeweight="2.25pt">
              <v:stroke endcap="round"/>
            </v:shape>
            <v:shape id="_x0000_s1213" style="width:4020;height:1463;position:absolute;top:11" coordorigin="0,0" coordsize="4020,1463" path="m22,1439l174,1386l328,1136l482,1119l633,1110l786,935l940,541l1091,805l1245,793l1398,608l1550,519l1703,438l1857,464l2008,339l2162,455l2315,380l2466,253l2620,287l2774,114l2927,294l3078,263l3232,263l3386,195l3537,162l3690,35l3844,109l3996,22e" filled="f" strokecolor="#4c4d4f" strokeweight="2.25pt">
              <v:stroke endcap="round"/>
            </v:shape>
            <v:shape id="_x0000_s1214" style="width:4020;height:1046;position:absolute;top:455" coordorigin="0,0" coordsize="4020,1046" path="m22,1023l174,1004l328,903l482,862l633,855l786,821l940,653l1091,665l1245,764l1398,783l1550,721l1703,617l1857,581l2008,495l2162,550l2315,689l2466,363l2620,289l2774,279l2927,411l3078,255l3232,22l3386,176l3537,200l3690,159l3844,159l3996,149e" filled="f" strokecolor="#ebc3c3" strokeweight="2.25pt">
              <v:stroke endcap="round"/>
            </v:shape>
            <v:shape id="_x0000_s1215" style="width:4020;height:1143;position:absolute;top:165" coordorigin="0,0" coordsize="4020,1143" path="m22,1119l174,982l328,853l482,949l633,774l786,870l940,128l1091,464l1245,646l1398,546l1550,478l1703,445l1857,291l2008,22l2162,73l2315,274l2466,241l2620,627l2774,356l2927,210l3078,303l3232,118l3386,246l3537,296l3690,255l3844,186l3996,166e" filled="f" strokecolor="#a6a6a6" strokeweight="2.25pt">
              <v:stroke endcap="round"/>
            </v:shape>
            <v:shape id="_x0000_s1216" style="width:4020;height:930;position:absolute;top:382" coordorigin="0,0" coordsize="4020,930" path="m22,906l174,280l328,532l482,520l633,861l786,710l940,208l1091,530l1245,441l1398,348l1550,590l1703,499l1857,458l2008,480l2162,218l2315,561l2466,597l2620,777l2774,592l2927,271l3078,357l3232,189l3386,396l3537,597l3690,372l3844,108l3996,22e" filled="f" strokecolor="#bc7744" strokeweight="2.25pt">
              <v:stroke endcap="round"/>
            </v:shape>
            <v:shape id="_x0000_s1217" style="width:4020;height:1230;position:absolute" coordorigin="0,0" coordsize="4020,1230" path="m22,1162l174,1208l328,1083l482,1063l633,1080l786,999l940,1140l1091,1205l1245,1162l1398,931l1550,972l1703,819l1857,754l2008,643l2162,468l2315,838l2466,833l2620,785l2774,569l2927,533l3078,399l3232,209l3386,262l3537,199l3690,22l3844,132l3996,41e" filled="f" strokecolor="#e7d6b5" strokeweight="2.25pt">
              <v:stroke endcap="round"/>
            </v:shape>
          </v:group>
        </w:pict>
      </w:r>
      <w:r>
        <w:pict>
          <v:shape id="_x0000_s1218" style="width:206.75pt;height:2.85pt;margin-top:633.76pt;margin-left:70.87pt;mso-position-horizontal-relative:page;mso-position-vertical-relative:page;position:absolute;z-index:251780096" coordorigin="0,0" coordsize="4135,56" o:allowincell="f" path="m,7l4126,7m152,7l152,56m305,7l305,56m459,7l459,56m610,7l610,56m764,7l764,56m917,7l917,56m1068,7l1068,56m1222,7l1222,56m1376,7l1376,56m1527,7l1527,56m1680,7l1680,56m1834,7l1834,56m1988,7l1988,56m2139,7l2139,56m2292,7l2292,56m2446,7l2446,56m2597,7l2597,56m2751,7l2751,56m2904,7l2904,56m3056,7l3056,56m3209,7l3209,56m3363,7l3363,56m3514,7l3514,56m3668,7l3668,56m3821,7l3821,56m3972,7l3972,56m4126,7l4126,56e" filled="f" strokecolor="#4c4d4f" strokeweight="0.75pt"/>
        </w:pict>
      </w:r>
      <w:r>
        <w:pict>
          <v:shape id="_x0000_s1219" style="width:252.3pt;height:1pt;margin-top:674.74pt;margin-left:301.97pt;mso-position-horizontal-relative:page;mso-position-vertical-relative:page;position:absolute;z-index:251786240" coordorigin="0,0" coordsize="5046,20" o:allowincell="f" path="m,19l5045,19l5045,l,l,19xe" filled="t" fillcolor="#4c4d4f" stroked="f"/>
        </w:pic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2" w:line="197" w:lineRule="auto"/>
        <w:ind w:left="119"/>
      </w:pPr>
      <w:r>
        <w:pict>
          <v:shape id="_x0000_s1220" style="width:354.45pt;height:1pt;margin-top:14.6pt;margin-left:0;position:absolute;z-index:251788288" coordorigin="0,0" coordsize="7089,20" path="m,19l7088,19l7088,l,l,19xe" filled="t" fillcolor="#4c4d4f" stroked="f"/>
        </w:pict>
      </w:r>
      <w:bookmarkStart w:id="33" w:name="bookmark49"/>
      <w:bookmarkEnd w:id="33"/>
      <w:r>
        <w:rPr>
          <w:b/>
          <w:bCs/>
          <w:color w:val="4C4D4F"/>
          <w:spacing w:val="6"/>
        </w:rPr>
        <w:t>图19：</w:t>
      </w:r>
      <w:r>
        <w:rPr>
          <w:b/>
          <w:bCs/>
          <w:color w:val="4C4D4F"/>
          <w:spacing w:val="-26"/>
        </w:rPr>
        <w:t xml:space="preserve"> </w:t>
      </w:r>
      <w:r>
        <w:rPr>
          <w:b/>
          <w:bCs/>
          <w:color w:val="4C4D4F"/>
          <w:spacing w:val="6"/>
        </w:rPr>
        <w:t xml:space="preserve">国内 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6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6"/>
        </w:rPr>
        <w:t xml:space="preserve"> 前装搭载率（%）</w:t>
      </w:r>
    </w:p>
    <w:p>
      <w:pPr>
        <w:spacing w:line="205" w:lineRule="exact"/>
      </w:pPr>
    </w:p>
    <w:p>
      <w:pPr>
        <w:spacing w:line="205" w:lineRule="exact"/>
        <w:sectPr>
          <w:headerReference w:type="default" r:id="rId122"/>
          <w:footerReference w:type="default" r:id="rId123"/>
          <w:pgSz w:w="11907" w:h="16839"/>
          <w:pgMar w:top="1378" w:right="709" w:bottom="834" w:left="708" w:header="691" w:footer="464" w:gutter="0"/>
          <w:pgNumType w:start="37"/>
          <w:cols w:num="1" w:space="708" w:equalWidth="0">
            <w:col w:w="10489" w:space="0"/>
          </w:cols>
        </w:sectPr>
      </w:pPr>
    </w:p>
    <w:p>
      <w:pPr>
        <w:pStyle w:val="BodyText"/>
        <w:spacing w:line="179" w:lineRule="auto"/>
        <w:jc w:val="right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30%</w:t>
      </w:r>
    </w:p>
    <w:p>
      <w:pPr>
        <w:pStyle w:val="BodyText"/>
        <w:spacing w:before="219" w:line="179" w:lineRule="auto"/>
        <w:jc w:val="right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25%</w:t>
      </w:r>
    </w:p>
    <w:p>
      <w:pPr>
        <w:pStyle w:val="BodyText"/>
        <w:spacing w:before="219" w:line="180" w:lineRule="auto"/>
        <w:jc w:val="right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20%</w:t>
      </w:r>
    </w:p>
    <w:p>
      <w:pPr>
        <w:pStyle w:val="BodyText"/>
        <w:spacing w:before="220" w:line="180" w:lineRule="auto"/>
        <w:jc w:val="right"/>
        <w:rPr>
          <w:sz w:val="13"/>
          <w:szCs w:val="13"/>
        </w:rPr>
      </w:pPr>
      <w:r>
        <w:rPr>
          <w:color w:val="4C4D4F"/>
          <w:spacing w:val="1"/>
          <w:sz w:val="13"/>
          <w:szCs w:val="13"/>
        </w:rPr>
        <w:t>15%</w:t>
      </w:r>
    </w:p>
    <w:p>
      <w:pPr>
        <w:pStyle w:val="BodyText"/>
        <w:spacing w:before="219" w:line="180" w:lineRule="auto"/>
        <w:jc w:val="right"/>
        <w:rPr>
          <w:sz w:val="13"/>
          <w:szCs w:val="13"/>
        </w:rPr>
      </w:pPr>
      <w:r>
        <w:rPr>
          <w:color w:val="4C4D4F"/>
          <w:spacing w:val="1"/>
          <w:sz w:val="13"/>
          <w:szCs w:val="13"/>
        </w:rPr>
        <w:t>10%</w:t>
      </w:r>
    </w:p>
    <w:p>
      <w:pPr>
        <w:pStyle w:val="BodyText"/>
        <w:spacing w:before="220" w:line="179" w:lineRule="auto"/>
        <w:jc w:val="right"/>
        <w:rPr>
          <w:sz w:val="13"/>
          <w:szCs w:val="13"/>
        </w:rPr>
      </w:pPr>
      <w:r>
        <w:rPr>
          <w:color w:val="4C4D4F"/>
          <w:sz w:val="13"/>
          <w:szCs w:val="13"/>
        </w:rPr>
        <w:t>5%</w:t>
      </w:r>
    </w:p>
    <w:p>
      <w:pPr>
        <w:pStyle w:val="BodyText"/>
        <w:spacing w:before="219" w:line="180" w:lineRule="auto"/>
        <w:jc w:val="right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0%</w:t>
      </w:r>
    </w:p>
    <w:p>
      <w:pPr>
        <w:spacing w:before="237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1717" w:lineRule="exact"/>
        <w:ind w:firstLine="130"/>
      </w:pPr>
      <w:r>
        <w:rPr>
          <w:position w:val="-34"/>
        </w:rPr>
        <w:pict>
          <v:shape id="_x0000_i1221" style="width:271.9pt;height:85.85pt;mso-position-horizontal-relative:char;mso-position-vertical-relative:line" coordorigin="0,0" coordsize="5437,1716" path="m22,1693l229,1567l436,1322l644,1308l851,1248l1060,1243l1266,818l1475,1077l1681,1048l1888,864l2096,830l2303,732l2512,698l2718,600l2924,626l3133,621l3340,499l3548,602l3755,379l3961,350l4170,273l4376,127l4585,172l4792,189l5000,43l5207,84l5414,22e" filled="f" strokecolor="#c00000" strokeweight="2.25pt">
            <v:stroke endcap="round"/>
            <w10:wrap type="none"/>
          </v:shape>
        </w:pict>
      </w:r>
    </w:p>
    <w:p>
      <w:pPr>
        <w:spacing w:line="398" w:lineRule="auto"/>
        <w:rPr>
          <w:rFonts w:ascii="Arial"/>
          <w:sz w:val="21"/>
        </w:rPr>
      </w:pPr>
    </w:p>
    <w:p>
      <w:pPr>
        <w:spacing w:line="57" w:lineRule="exact"/>
      </w:pPr>
      <w:r>
        <w:rPr>
          <w:position w:val="-1"/>
        </w:rPr>
        <w:pict>
          <v:shape id="_x0000_i1222" style="width:282.85pt;height:2.85pt;mso-position-horizontal-relative:char;mso-position-vertical-relative:line" coordorigin="0,0" coordsize="5657,56" path="m,7l49,7m49,7l5648,7m49,7l49,56m257,7l257,56m463,7l463,56m672,7l672,56m878,7l878,56m1087,7l1087,56m1293,7l1293,56m1500,7l1500,56m1709,7l1709,56m1915,7l1915,56m2124,7l2124,56m2330,7l2330,56m2537,7l2537,56m2745,7l2745,56m2952,7l2952,56m3161,7l3161,56m3367,7l3367,56m3573,7l3573,56m3782,7l3782,56m3989,7l3989,56m4197,7l4197,56m4404,7l4404,56m4613,7l4613,56m4819,7l4819,56m5025,7l5025,56m5234,7l5234,56m5441,7l5441,56m5648,7l5648,56e" filled="f" strokecolor="#4c4d4f" strokeweight="0.75pt">
            <w10:wrap type="none"/>
          </v:shape>
        </w:pict>
      </w:r>
    </w:p>
    <w:p>
      <w:pPr>
        <w:spacing w:line="57" w:lineRule="exact"/>
        <w:sectPr>
          <w:headerReference w:type="default" r:id="rId124"/>
          <w:footerReference w:type="default" r:id="rId125"/>
          <w:type w:val="continuous"/>
          <w:pgSz w:w="11907" w:h="16839"/>
          <w:pgMar w:top="1378" w:right="709" w:bottom="834" w:left="708" w:header="691" w:footer="464" w:gutter="0"/>
          <w:pgNumType w:start="38"/>
          <w:cols w:num="2" w:space="708" w:equalWidth="0">
            <w:col w:w="773" w:space="93"/>
            <w:col w:w="9623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4" w:line="195" w:lineRule="auto"/>
        <w:ind w:left="110"/>
        <w:rPr>
          <w:sz w:val="15"/>
          <w:szCs w:val="15"/>
        </w:rPr>
      </w:pPr>
      <w:r>
        <w:rPr>
          <w:color w:val="4C4D4F"/>
          <w:spacing w:val="-2"/>
          <w:sz w:val="15"/>
          <w:szCs w:val="15"/>
        </w:rPr>
        <w:t>资料来源：</w:t>
      </w:r>
      <w:r>
        <w:rPr>
          <w:color w:val="4C4D4F"/>
          <w:spacing w:val="17"/>
          <w:w w:val="101"/>
          <w:sz w:val="15"/>
          <w:szCs w:val="15"/>
        </w:rPr>
        <w:t xml:space="preserve"> </w:t>
      </w:r>
      <w:r>
        <w:rPr>
          <w:color w:val="4C4D4F"/>
          <w:spacing w:val="-2"/>
          <w:sz w:val="15"/>
          <w:szCs w:val="15"/>
        </w:rPr>
        <w:t>iFind，工信部，交强险，民生</w:t>
      </w:r>
      <w:r>
        <w:rPr>
          <w:color w:val="4C4D4F"/>
          <w:spacing w:val="-3"/>
          <w:sz w:val="15"/>
          <w:szCs w:val="15"/>
        </w:rPr>
        <w:t>证券研究院测算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82" w:line="360" w:lineRule="exact"/>
        <w:ind w:left="419"/>
      </w:pPr>
      <w:r>
        <w:rPr>
          <w:b/>
          <w:bCs/>
          <w:color w:val="4C4D4F"/>
          <w:spacing w:val="7"/>
          <w:position w:val="12"/>
        </w:rPr>
        <w:t>10-20 万为</w:t>
      </w:r>
      <w:r>
        <w:rPr>
          <w:b/>
          <w:bCs/>
          <w:color w:val="4C4D4F"/>
          <w:spacing w:val="38"/>
          <w:w w:val="101"/>
          <w:position w:val="12"/>
        </w:rPr>
        <w:t xml:space="preserve"> </w:t>
      </w:r>
      <w:r>
        <w:rPr>
          <w:b/>
          <w:bCs/>
          <w:color w:val="4C4D4F"/>
          <w:position w:val="12"/>
        </w:rPr>
        <w:t>One</w:t>
      </w:r>
      <w:r>
        <w:rPr>
          <w:b/>
          <w:bCs/>
          <w:color w:val="4C4D4F"/>
          <w:spacing w:val="7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18"/>
          <w:position w:val="12"/>
        </w:rPr>
        <w:t xml:space="preserve"> </w:t>
      </w:r>
      <w:r>
        <w:rPr>
          <w:b/>
          <w:bCs/>
          <w:color w:val="4C4D4F"/>
          <w:spacing w:val="7"/>
          <w:position w:val="12"/>
        </w:rPr>
        <w:t>主力搭载价位段</w:t>
      </w:r>
      <w:r>
        <w:rPr>
          <w:color w:val="4C4D4F"/>
          <w:spacing w:val="7"/>
          <w:position w:val="12"/>
        </w:rPr>
        <w:t>。渗透率分价格段来看，</w:t>
      </w:r>
      <w:r>
        <w:rPr>
          <w:color w:val="4C4D4F"/>
          <w:spacing w:val="-23"/>
          <w:position w:val="12"/>
        </w:rPr>
        <w:t xml:space="preserve"> </w:t>
      </w:r>
      <w:r>
        <w:rPr>
          <w:color w:val="4C4D4F"/>
          <w:spacing w:val="7"/>
          <w:position w:val="12"/>
        </w:rPr>
        <w:t>10-15</w:t>
      </w:r>
      <w:r>
        <w:rPr>
          <w:color w:val="4C4D4F"/>
          <w:spacing w:val="18"/>
          <w:position w:val="12"/>
        </w:rPr>
        <w:t xml:space="preserve"> </w:t>
      </w:r>
      <w:r>
        <w:rPr>
          <w:color w:val="4C4D4F"/>
          <w:spacing w:val="7"/>
          <w:position w:val="12"/>
        </w:rPr>
        <w:t>万元</w:t>
      </w:r>
    </w:p>
    <w:p>
      <w:pPr>
        <w:pStyle w:val="BodyText"/>
        <w:spacing w:line="201" w:lineRule="auto"/>
        <w:ind w:left="3"/>
      </w:pPr>
      <w:r>
        <w:rPr>
          <w:color w:val="4C4D4F"/>
          <w:spacing w:val="7"/>
        </w:rPr>
        <w:t>及</w:t>
      </w:r>
      <w:r>
        <w:rPr>
          <w:color w:val="4C4D4F"/>
          <w:spacing w:val="17"/>
          <w:w w:val="101"/>
        </w:rPr>
        <w:t xml:space="preserve"> </w:t>
      </w:r>
      <w:r>
        <w:rPr>
          <w:color w:val="4C4D4F"/>
          <w:spacing w:val="7"/>
        </w:rPr>
        <w:t xml:space="preserve">30 万元以上价格带车型 </w:t>
      </w:r>
      <w:r>
        <w:rPr>
          <w:color w:val="4C4D4F"/>
        </w:rPr>
        <w:t>One</w:t>
      </w:r>
      <w:r>
        <w:rPr>
          <w:color w:val="4C4D4F"/>
          <w:spacing w:val="7"/>
        </w:rPr>
        <w:t>-</w:t>
      </w:r>
      <w:r>
        <w:rPr>
          <w:color w:val="4C4D4F"/>
        </w:rPr>
        <w:t>box</w:t>
      </w:r>
      <w:r>
        <w:rPr>
          <w:color w:val="4C4D4F"/>
          <w:spacing w:val="7"/>
        </w:rPr>
        <w:t xml:space="preserve"> 搭载率</w:t>
      </w:r>
      <w:r>
        <w:rPr>
          <w:color w:val="4C4D4F"/>
          <w:spacing w:val="6"/>
        </w:rPr>
        <w:t>最高，</w:t>
      </w:r>
      <w:r>
        <w:rPr>
          <w:color w:val="4C4D4F"/>
          <w:spacing w:val="-33"/>
        </w:rPr>
        <w:t xml:space="preserve"> </w:t>
      </w:r>
      <w:r>
        <w:rPr>
          <w:color w:val="4C4D4F"/>
          <w:spacing w:val="6"/>
        </w:rPr>
        <w:t>2023Q4 均超</w:t>
      </w:r>
      <w:r>
        <w:rPr>
          <w:color w:val="4C4D4F"/>
          <w:spacing w:val="18"/>
          <w:w w:val="101"/>
        </w:rPr>
        <w:t xml:space="preserve"> </w:t>
      </w:r>
      <w:r>
        <w:rPr>
          <w:color w:val="4C4D4F"/>
          <w:spacing w:val="6"/>
        </w:rPr>
        <w:t>30%；</w:t>
      </w:r>
      <w:r>
        <w:rPr>
          <w:color w:val="4C4D4F"/>
          <w:spacing w:val="-26"/>
        </w:rPr>
        <w:t xml:space="preserve"> </w:t>
      </w:r>
      <w:r>
        <w:rPr>
          <w:color w:val="4C4D4F"/>
          <w:spacing w:val="6"/>
        </w:rPr>
        <w:t>10 万以</w:t>
      </w:r>
    </w:p>
    <w:p>
      <w:pPr>
        <w:pStyle w:val="BodyText"/>
        <w:spacing w:before="87" w:line="186" w:lineRule="auto"/>
        <w:ind w:left="4"/>
      </w:pPr>
      <w:r>
        <w:rPr>
          <w:color w:val="4C4D4F"/>
          <w:spacing w:val="8"/>
        </w:rPr>
        <w:t xml:space="preserve">下价格带车型 </w:t>
      </w:r>
      <w:r>
        <w:rPr>
          <w:color w:val="4C4D4F"/>
        </w:rPr>
        <w:t>One</w:t>
      </w:r>
      <w:r>
        <w:rPr>
          <w:color w:val="4C4D4F"/>
          <w:spacing w:val="8"/>
        </w:rPr>
        <w:t>-</w:t>
      </w:r>
      <w:r>
        <w:rPr>
          <w:color w:val="4C4D4F"/>
        </w:rPr>
        <w:t>box</w:t>
      </w:r>
      <w:r>
        <w:rPr>
          <w:color w:val="4C4D4F"/>
          <w:spacing w:val="8"/>
        </w:rPr>
        <w:t xml:space="preserve"> 搭载率最低，</w:t>
      </w:r>
      <w:r>
        <w:rPr>
          <w:color w:val="4C4D4F"/>
          <w:spacing w:val="-32"/>
        </w:rPr>
        <w:t xml:space="preserve"> </w:t>
      </w:r>
      <w:r>
        <w:rPr>
          <w:color w:val="4C4D4F"/>
          <w:spacing w:val="8"/>
        </w:rPr>
        <w:t>2023Q4 搭载率近 20%，同比+12</w:t>
      </w:r>
      <w:r>
        <w:rPr>
          <w:color w:val="4C4D4F"/>
          <w:spacing w:val="7"/>
        </w:rPr>
        <w:t>.9</w:t>
      </w:r>
      <w:r>
        <w:rPr>
          <w:color w:val="4C4D4F"/>
        </w:rPr>
        <w:t>pct</w:t>
      </w:r>
      <w:r>
        <w:rPr>
          <w:color w:val="4C4D4F"/>
          <w:spacing w:val="7"/>
        </w:rPr>
        <w:t>，</w:t>
      </w:r>
    </w:p>
    <w:p>
      <w:pPr>
        <w:pStyle w:val="BodyText"/>
        <w:spacing w:before="107" w:line="201" w:lineRule="auto"/>
        <w:ind w:left="3"/>
      </w:pPr>
      <w:r>
        <w:rPr>
          <w:color w:val="4C4D4F"/>
          <w:spacing w:val="5"/>
        </w:rPr>
        <w:t>搭载量同比+219.4%，渗透率快速提升。搭载量结构来看，</w:t>
      </w:r>
      <w:r>
        <w:rPr>
          <w:color w:val="4C4D4F"/>
          <w:spacing w:val="29"/>
        </w:rPr>
        <w:t xml:space="preserve"> </w:t>
      </w:r>
      <w:r>
        <w:rPr>
          <w:color w:val="4C4D4F"/>
          <w:spacing w:val="5"/>
        </w:rPr>
        <w:t xml:space="preserve">10-20 万为 </w:t>
      </w:r>
      <w:r>
        <w:rPr>
          <w:color w:val="4C4D4F"/>
        </w:rPr>
        <w:t>One</w:t>
      </w:r>
      <w:r>
        <w:rPr>
          <w:color w:val="4C4D4F"/>
          <w:spacing w:val="5"/>
        </w:rPr>
        <w:t>-</w:t>
      </w:r>
      <w:r>
        <w:rPr>
          <w:color w:val="4C4D4F"/>
        </w:rPr>
        <w:t>box</w:t>
      </w:r>
    </w:p>
    <w:p>
      <w:pPr>
        <w:pStyle w:val="BodyText"/>
        <w:spacing w:before="87" w:line="201" w:lineRule="auto"/>
        <w:ind w:left="4"/>
      </w:pPr>
      <w:r>
        <w:rPr>
          <w:color w:val="4C4D4F"/>
          <w:spacing w:val="6"/>
        </w:rPr>
        <w:t>主力搭载区间。我们预计随乘用车智能化渗透率持续提升，</w:t>
      </w:r>
      <w:r>
        <w:rPr>
          <w:color w:val="4C4D4F"/>
          <w:spacing w:val="-31"/>
        </w:rPr>
        <w:t xml:space="preserve"> </w:t>
      </w:r>
      <w:r>
        <w:rPr>
          <w:color w:val="4C4D4F"/>
          <w:spacing w:val="6"/>
        </w:rPr>
        <w:t>及规模</w:t>
      </w:r>
      <w:r>
        <w:rPr>
          <w:color w:val="4C4D4F"/>
          <w:spacing w:val="5"/>
        </w:rPr>
        <w:t>化带来成本持续</w:t>
      </w:r>
    </w:p>
    <w:p>
      <w:pPr>
        <w:pStyle w:val="BodyText"/>
        <w:spacing w:before="87" w:line="201" w:lineRule="auto"/>
        <w:ind w:left="4"/>
      </w:pPr>
      <w:r>
        <w:rPr>
          <w:color w:val="4C4D4F"/>
          <w:spacing w:val="1"/>
        </w:rPr>
        <w:t>下降，</w:t>
      </w:r>
      <w:r>
        <w:rPr>
          <w:color w:val="4C4D4F"/>
          <w:spacing w:val="-5"/>
        </w:rPr>
        <w:t xml:space="preserve"> </w:t>
      </w:r>
      <w:r>
        <w:rPr>
          <w:color w:val="4C4D4F"/>
        </w:rPr>
        <w:t>One</w:t>
      </w:r>
      <w:r>
        <w:rPr>
          <w:color w:val="4C4D4F"/>
          <w:spacing w:val="1"/>
        </w:rPr>
        <w:t>-</w:t>
      </w:r>
      <w:r>
        <w:rPr>
          <w:color w:val="4C4D4F"/>
        </w:rPr>
        <w:t>box</w:t>
      </w:r>
      <w:r>
        <w:rPr>
          <w:color w:val="4C4D4F"/>
          <w:spacing w:val="1"/>
        </w:rPr>
        <w:t xml:space="preserve"> 搭载率会持续提升。按照 2025 年搭载率 50%、单车价值量</w:t>
      </w:r>
      <w:r>
        <w:rPr>
          <w:color w:val="4C4D4F"/>
          <w:spacing w:val="16"/>
        </w:rPr>
        <w:t xml:space="preserve"> </w:t>
      </w:r>
      <w:r>
        <w:rPr>
          <w:color w:val="4C4D4F"/>
          <w:spacing w:val="1"/>
        </w:rPr>
        <w:t>1,500</w:t>
      </w:r>
    </w:p>
    <w:p>
      <w:pPr>
        <w:pStyle w:val="BodyText"/>
        <w:spacing w:before="88" w:line="201" w:lineRule="auto"/>
        <w:ind w:left="3"/>
      </w:pPr>
      <w:r>
        <w:rPr>
          <w:color w:val="4C4D4F"/>
          <w:spacing w:val="-2"/>
        </w:rPr>
        <w:t>元测算，</w:t>
      </w:r>
      <w:r>
        <w:rPr>
          <w:color w:val="4C4D4F"/>
          <w:spacing w:val="17"/>
        </w:rPr>
        <w:t xml:space="preserve">  </w:t>
      </w:r>
      <w:r>
        <w:rPr>
          <w:color w:val="4C4D4F"/>
          <w:spacing w:val="-2"/>
        </w:rPr>
        <w:t>行业市场规模有望达</w:t>
      </w:r>
      <w:r>
        <w:rPr>
          <w:color w:val="4C4D4F"/>
          <w:spacing w:val="16"/>
          <w:w w:val="101"/>
        </w:rPr>
        <w:t xml:space="preserve"> </w:t>
      </w:r>
      <w:r>
        <w:rPr>
          <w:color w:val="4C4D4F"/>
          <w:spacing w:val="-2"/>
        </w:rPr>
        <w:t>170 亿元。</w:t>
      </w:r>
    </w:p>
    <w:p>
      <w:pPr>
        <w:spacing w:before="93"/>
      </w:pPr>
    </w:p>
    <w:p>
      <w:pPr>
        <w:spacing w:before="93"/>
      </w:pPr>
    </w:p>
    <w:p>
      <w:pPr>
        <w:sectPr>
          <w:headerReference w:type="default" r:id="rId126"/>
          <w:footerReference w:type="default" r:id="rId127"/>
          <w:type w:val="continuous"/>
          <w:pgSz w:w="11907" w:h="16839"/>
          <w:pgMar w:top="1378" w:right="709" w:bottom="834" w:left="708" w:header="691" w:footer="464" w:gutter="0"/>
          <w:pgNumType w:start="39"/>
          <w:cols w:num="1" w:space="708" w:equalWidth="0">
            <w:col w:w="10489" w:space="0"/>
          </w:cols>
        </w:sectPr>
      </w:pPr>
    </w:p>
    <w:p>
      <w:pPr>
        <w:pStyle w:val="BodyText"/>
        <w:spacing w:before="42" w:line="197" w:lineRule="auto"/>
        <w:ind w:left="119"/>
      </w:pPr>
      <w:r>
        <w:pict>
          <v:shape id="_x0000_s1223" style="width:252.45pt;height:1pt;margin-top:12.59pt;margin-left:0;position:absolute;z-index:251789312" coordorigin="0,0" coordsize="5048,20" path="m,19l5048,19l5048,l,l,19xe" filled="t" fillcolor="#4c4d4f" stroked="f"/>
        </w:pict>
      </w:r>
      <w:bookmarkStart w:id="34" w:name="bookmark50"/>
      <w:bookmarkEnd w:id="34"/>
      <w:r>
        <w:rPr>
          <w:b/>
          <w:bCs/>
          <w:color w:val="4C4D4F"/>
          <w:spacing w:val="9"/>
        </w:rPr>
        <w:t>图20：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9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9"/>
        </w:rPr>
        <w:t xml:space="preserve"> 分价位段前装搭载率（万元/</w:t>
      </w:r>
      <w:r>
        <w:rPr>
          <w:b/>
          <w:bCs/>
          <w:color w:val="4C4D4F"/>
          <w:spacing w:val="8"/>
        </w:rPr>
        <w:t>%）</w:t>
      </w:r>
    </w:p>
    <w:p>
      <w:pPr>
        <w:pStyle w:val="BodyText"/>
        <w:spacing w:before="150" w:line="180" w:lineRule="auto"/>
        <w:ind w:left="481"/>
        <w:rPr>
          <w:sz w:val="13"/>
          <w:szCs w:val="13"/>
        </w:rPr>
      </w:pPr>
      <w:r>
        <w:rPr>
          <w:color w:val="4C4D4F"/>
          <w:position w:val="2"/>
          <w:sz w:val="13"/>
          <w:szCs w:val="13"/>
        </w:rPr>
        <w:drawing>
          <wp:inline distT="0" distB="0" distL="0" distR="0">
            <wp:extent cx="272415" cy="28575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27241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5"/>
          <w:sz w:val="13"/>
          <w:szCs w:val="13"/>
        </w:rPr>
        <w:t xml:space="preserve"> </w:t>
      </w:r>
      <w:r>
        <w:rPr>
          <w:color w:val="4C4D4F"/>
          <w:spacing w:val="3"/>
          <w:sz w:val="13"/>
          <w:szCs w:val="13"/>
        </w:rPr>
        <w:t>0-10</w:t>
      </w:r>
      <w:r>
        <w:rPr>
          <w:color w:val="4C4D4F"/>
          <w:spacing w:val="1"/>
          <w:sz w:val="13"/>
          <w:szCs w:val="13"/>
        </w:rPr>
        <w:t xml:space="preserve">                      </w:t>
      </w:r>
      <w:r>
        <w:rPr>
          <w:strike/>
          <w:color w:val="4C4D4F"/>
          <w:spacing w:val="1"/>
          <w:sz w:val="13"/>
          <w:szCs w:val="13"/>
        </w:rPr>
        <w:t xml:space="preserve">           </w:t>
      </w:r>
      <w:r>
        <w:rPr>
          <w:color w:val="4C4D4F"/>
          <w:spacing w:val="-4"/>
          <w:sz w:val="13"/>
          <w:szCs w:val="13"/>
        </w:rPr>
        <w:t xml:space="preserve"> </w:t>
      </w:r>
      <w:r>
        <w:rPr>
          <w:color w:val="4C4D4F"/>
          <w:spacing w:val="3"/>
          <w:sz w:val="13"/>
          <w:szCs w:val="13"/>
        </w:rPr>
        <w:t>10-15</w:t>
      </w:r>
      <w:r>
        <w:rPr>
          <w:color w:val="4C4D4F"/>
          <w:spacing w:val="1"/>
          <w:sz w:val="13"/>
          <w:szCs w:val="13"/>
        </w:rPr>
        <w:t xml:space="preserve">                    </w:t>
      </w:r>
      <w:r>
        <w:rPr>
          <w:position w:val="2"/>
          <w:sz w:val="13"/>
          <w:szCs w:val="13"/>
        </w:rPr>
        <w:drawing>
          <wp:inline distT="0" distB="0" distL="0" distR="0">
            <wp:extent cx="272414" cy="28575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"/>
          <w:sz w:val="13"/>
          <w:szCs w:val="13"/>
        </w:rPr>
        <w:t xml:space="preserve"> </w:t>
      </w:r>
      <w:r>
        <w:rPr>
          <w:color w:val="4C4D4F"/>
          <w:spacing w:val="3"/>
          <w:sz w:val="13"/>
          <w:szCs w:val="13"/>
        </w:rPr>
        <w:t>15-20</w:t>
      </w:r>
    </w:p>
    <w:p>
      <w:pPr>
        <w:pStyle w:val="BodyText"/>
        <w:spacing w:before="38" w:line="144" w:lineRule="exact"/>
        <w:ind w:left="936"/>
        <w:rPr>
          <w:sz w:val="13"/>
          <w:szCs w:val="13"/>
        </w:rPr>
      </w:pPr>
      <w:r>
        <w:rPr>
          <w:color w:val="4C4D4F"/>
          <w:spacing w:val="4"/>
          <w:sz w:val="13"/>
          <w:szCs w:val="13"/>
        </w:rPr>
        <w:t>20-25</w:t>
      </w:r>
      <w:r>
        <w:rPr>
          <w:color w:val="4C4D4F"/>
          <w:spacing w:val="1"/>
          <w:sz w:val="13"/>
          <w:szCs w:val="13"/>
        </w:rPr>
        <w:t xml:space="preserve">                    </w:t>
      </w:r>
      <w:r>
        <w:rPr>
          <w:position w:val="2"/>
          <w:sz w:val="13"/>
          <w:szCs w:val="13"/>
        </w:rPr>
        <w:drawing>
          <wp:inline distT="0" distB="0" distL="0" distR="0">
            <wp:extent cx="272414" cy="27759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5"/>
          <w:sz w:val="13"/>
          <w:szCs w:val="13"/>
        </w:rPr>
        <w:t xml:space="preserve"> </w:t>
      </w:r>
      <w:r>
        <w:rPr>
          <w:color w:val="4C4D4F"/>
          <w:spacing w:val="4"/>
          <w:sz w:val="13"/>
          <w:szCs w:val="13"/>
        </w:rPr>
        <w:t>25-30</w:t>
      </w:r>
      <w:r>
        <w:rPr>
          <w:color w:val="4C4D4F"/>
          <w:spacing w:val="1"/>
          <w:sz w:val="13"/>
          <w:szCs w:val="13"/>
        </w:rPr>
        <w:t xml:space="preserve">                    </w:t>
      </w:r>
      <w:r>
        <w:rPr>
          <w:position w:val="2"/>
          <w:sz w:val="13"/>
          <w:szCs w:val="13"/>
        </w:rPr>
        <w:drawing>
          <wp:inline distT="0" distB="0" distL="0" distR="0">
            <wp:extent cx="272414" cy="27759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6"/>
          <w:sz w:val="13"/>
          <w:szCs w:val="13"/>
        </w:rPr>
        <w:t xml:space="preserve"> </w:t>
      </w:r>
      <w:r>
        <w:rPr>
          <w:color w:val="4C4D4F"/>
          <w:spacing w:val="4"/>
          <w:sz w:val="13"/>
          <w:szCs w:val="13"/>
        </w:rPr>
        <w:t>30 以上</w:t>
      </w:r>
    </w:p>
    <w:p>
      <w:pPr>
        <w:pStyle w:val="BodyText"/>
        <w:spacing w:before="1" w:line="174" w:lineRule="auto"/>
        <w:ind w:left="280"/>
        <w:rPr>
          <w:sz w:val="13"/>
          <w:szCs w:val="13"/>
        </w:rPr>
      </w:pPr>
      <w:r>
        <w:rPr>
          <w:color w:val="4C4D4F"/>
          <w:spacing w:val="5"/>
          <w:sz w:val="13"/>
          <w:szCs w:val="13"/>
        </w:rPr>
        <w:t>40%</w:t>
      </w:r>
    </w:p>
    <w:p>
      <w:pPr>
        <w:pStyle w:val="BodyText"/>
        <w:spacing w:before="238" w:line="180" w:lineRule="auto"/>
        <w:ind w:left="289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32%</w:t>
      </w:r>
    </w:p>
    <w:p>
      <w:pPr>
        <w:pStyle w:val="BodyText"/>
        <w:spacing w:before="240" w:line="179" w:lineRule="auto"/>
        <w:ind w:left="287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24%</w:t>
      </w:r>
    </w:p>
    <w:p>
      <w:pPr>
        <w:pStyle w:val="BodyText"/>
        <w:spacing w:before="238" w:line="180" w:lineRule="auto"/>
        <w:ind w:left="293"/>
        <w:rPr>
          <w:sz w:val="13"/>
          <w:szCs w:val="13"/>
        </w:rPr>
      </w:pPr>
      <w:r>
        <w:rPr>
          <w:color w:val="4C4D4F"/>
          <w:spacing w:val="1"/>
          <w:sz w:val="13"/>
          <w:szCs w:val="13"/>
        </w:rPr>
        <w:t>16%</w:t>
      </w:r>
    </w:p>
    <w:p>
      <w:pPr>
        <w:pStyle w:val="BodyText"/>
        <w:spacing w:before="239" w:line="180" w:lineRule="auto"/>
        <w:ind w:left="368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8%</w:t>
      </w:r>
    </w:p>
    <w:p>
      <w:pPr>
        <w:pStyle w:val="BodyText"/>
        <w:spacing w:before="238" w:line="180" w:lineRule="auto"/>
        <w:ind w:left="367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0%</w:t>
      </w:r>
    </w:p>
    <w:p>
      <w:pPr>
        <w:spacing w:before="33" w:line="407" w:lineRule="exact"/>
        <w:ind w:firstLine="534"/>
      </w:pPr>
      <w:r>
        <w:rPr>
          <w:position w:val="-8"/>
        </w:rPr>
        <w:drawing>
          <wp:inline distT="0" distB="0" distL="0" distR="0">
            <wp:extent cx="2704973" cy="258445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704973" cy="25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65" w:line="161" w:lineRule="exact"/>
        <w:ind w:left="110"/>
        <w:rPr>
          <w:sz w:val="15"/>
          <w:szCs w:val="15"/>
        </w:rPr>
      </w:pPr>
      <w:r>
        <w:rPr>
          <w:color w:val="4C4D4F"/>
          <w:spacing w:val="-2"/>
          <w:sz w:val="15"/>
          <w:szCs w:val="15"/>
        </w:rPr>
        <w:t>资料来源：</w:t>
      </w:r>
      <w:r>
        <w:rPr>
          <w:color w:val="4C4D4F"/>
          <w:spacing w:val="17"/>
          <w:w w:val="101"/>
          <w:sz w:val="15"/>
          <w:szCs w:val="15"/>
        </w:rPr>
        <w:t xml:space="preserve"> </w:t>
      </w:r>
      <w:r>
        <w:rPr>
          <w:color w:val="4C4D4F"/>
          <w:spacing w:val="-2"/>
          <w:sz w:val="15"/>
          <w:szCs w:val="15"/>
        </w:rPr>
        <w:t>iFind，工信部，交强险，民生</w:t>
      </w:r>
      <w:r>
        <w:rPr>
          <w:color w:val="4C4D4F"/>
          <w:spacing w:val="-3"/>
          <w:sz w:val="15"/>
          <w:szCs w:val="15"/>
        </w:rPr>
        <w:t>证券研究院测算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33"/>
          <w:footerReference w:type="default" r:id="rId134"/>
          <w:type w:val="continuous"/>
          <w:pgSz w:w="11907" w:h="16839"/>
          <w:pgMar w:top="1378" w:right="709" w:bottom="834" w:left="708" w:header="691" w:footer="464" w:gutter="0"/>
          <w:pgNumType w:start="40"/>
          <w:cols w:num="2" w:space="708" w:equalWidth="0">
            <w:col w:w="5232" w:space="100"/>
            <w:col w:w="515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197" w:lineRule="auto"/>
        <w:ind w:left="119"/>
      </w:pPr>
      <w:r>
        <w:pict>
          <v:shape id="_x0000_s1224" style="width:252.3pt;height:1pt;margin-top:12.52pt;margin-left:0;position:absolute;z-index:251790336" coordorigin="0,0" coordsize="5046,20" path="m,19l5045,19l5045,l,l,19xe" filled="t" fillcolor="#4c4d4f" stroked="f"/>
        </w:pict>
      </w:r>
      <w:bookmarkStart w:id="35" w:name="bookmark51"/>
      <w:bookmarkEnd w:id="35"/>
      <w:r>
        <w:rPr>
          <w:b/>
          <w:bCs/>
          <w:color w:val="4C4D4F"/>
          <w:spacing w:val="9"/>
        </w:rPr>
        <w:t>图21：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9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9"/>
        </w:rPr>
        <w:t xml:space="preserve"> 分价位段前装搭载结构（万元/</w:t>
      </w:r>
      <w:r>
        <w:rPr>
          <w:b/>
          <w:bCs/>
          <w:color w:val="4C4D4F"/>
          <w:spacing w:val="8"/>
        </w:rPr>
        <w:t>%）</w:t>
      </w:r>
    </w:p>
    <w:p>
      <w:pPr>
        <w:pStyle w:val="BodyText"/>
        <w:spacing w:before="80" w:line="205" w:lineRule="auto"/>
        <w:ind w:left="663"/>
        <w:rPr>
          <w:sz w:val="13"/>
          <w:szCs w:val="13"/>
        </w:rPr>
      </w:pPr>
      <w:r>
        <w:rPr>
          <w:color w:val="4C4D4F"/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3"/>
          <w:sz w:val="13"/>
          <w:szCs w:val="13"/>
        </w:rPr>
        <w:t xml:space="preserve"> </w:t>
      </w:r>
      <w:r>
        <w:rPr>
          <w:color w:val="4C4D4F"/>
          <w:spacing w:val="4"/>
          <w:sz w:val="13"/>
          <w:szCs w:val="13"/>
        </w:rPr>
        <w:t xml:space="preserve">0-10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11"/>
          <w:w w:val="102"/>
          <w:sz w:val="13"/>
          <w:szCs w:val="13"/>
        </w:rPr>
        <w:t xml:space="preserve"> </w:t>
      </w:r>
      <w:r>
        <w:rPr>
          <w:color w:val="4C4D4F"/>
          <w:spacing w:val="4"/>
          <w:sz w:val="13"/>
          <w:szCs w:val="13"/>
        </w:rPr>
        <w:t>10-15</w:t>
      </w:r>
      <w:r>
        <w:rPr>
          <w:color w:val="4C4D4F"/>
          <w:spacing w:val="6"/>
          <w:sz w:val="13"/>
          <w:szCs w:val="13"/>
        </w:rPr>
        <w:t xml:space="preserve">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13"/>
          <w:sz w:val="13"/>
          <w:szCs w:val="13"/>
        </w:rPr>
        <w:t xml:space="preserve"> </w:t>
      </w:r>
      <w:r>
        <w:rPr>
          <w:color w:val="4C4D4F"/>
          <w:spacing w:val="4"/>
          <w:sz w:val="13"/>
          <w:szCs w:val="13"/>
        </w:rPr>
        <w:t>15-20</w:t>
      </w:r>
      <w:r>
        <w:rPr>
          <w:color w:val="4C4D4F"/>
          <w:spacing w:val="6"/>
          <w:sz w:val="13"/>
          <w:szCs w:val="13"/>
        </w:rPr>
        <w:t xml:space="preserve">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6"/>
          <w:sz w:val="13"/>
          <w:szCs w:val="13"/>
        </w:rPr>
        <w:t xml:space="preserve"> </w:t>
      </w:r>
      <w:r>
        <w:rPr>
          <w:color w:val="4C4D4F"/>
          <w:spacing w:val="4"/>
          <w:sz w:val="13"/>
          <w:szCs w:val="13"/>
        </w:rPr>
        <w:t>20-</w:t>
      </w:r>
      <w:r>
        <w:rPr>
          <w:color w:val="4C4D4F"/>
          <w:spacing w:val="3"/>
          <w:sz w:val="13"/>
          <w:szCs w:val="13"/>
        </w:rPr>
        <w:t>25</w:t>
      </w:r>
      <w:r>
        <w:rPr>
          <w:color w:val="4C4D4F"/>
          <w:spacing w:val="6"/>
          <w:sz w:val="13"/>
          <w:szCs w:val="13"/>
        </w:rPr>
        <w:t xml:space="preserve">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7"/>
          <w:sz w:val="13"/>
          <w:szCs w:val="13"/>
        </w:rPr>
        <w:t xml:space="preserve"> </w:t>
      </w:r>
      <w:r>
        <w:rPr>
          <w:color w:val="4C4D4F"/>
          <w:spacing w:val="3"/>
          <w:sz w:val="13"/>
          <w:szCs w:val="13"/>
        </w:rPr>
        <w:t>25-30</w:t>
      </w:r>
      <w:r>
        <w:rPr>
          <w:color w:val="4C4D4F"/>
          <w:spacing w:val="6"/>
          <w:sz w:val="13"/>
          <w:szCs w:val="13"/>
        </w:rPr>
        <w:t xml:space="preserve">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8"/>
          <w:sz w:val="13"/>
          <w:szCs w:val="13"/>
        </w:rPr>
        <w:t xml:space="preserve"> </w:t>
      </w:r>
      <w:r>
        <w:rPr>
          <w:color w:val="4C4D4F"/>
          <w:spacing w:val="3"/>
          <w:sz w:val="13"/>
          <w:szCs w:val="13"/>
        </w:rPr>
        <w:t>30</w:t>
      </w:r>
      <w:r>
        <w:rPr>
          <w:color w:val="4C4D4F"/>
          <w:spacing w:val="12"/>
          <w:sz w:val="13"/>
          <w:szCs w:val="13"/>
        </w:rPr>
        <w:t xml:space="preserve"> </w:t>
      </w:r>
      <w:r>
        <w:rPr>
          <w:color w:val="4C4D4F"/>
          <w:spacing w:val="3"/>
          <w:sz w:val="13"/>
          <w:szCs w:val="13"/>
        </w:rPr>
        <w:t>以上</w:t>
      </w:r>
    </w:p>
    <w:p>
      <w:pPr>
        <w:spacing w:before="73"/>
      </w:pPr>
    </w:p>
    <w:tbl>
      <w:tblPr>
        <w:tblStyle w:val="TableNormal9"/>
        <w:tblW w:w="4351" w:type="dxa"/>
        <w:tblInd w:w="31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2"/>
        <w:gridCol w:w="3949"/>
      </w:tblGrid>
      <w:tr>
        <w:tblPrEx>
          <w:tblW w:w="4351" w:type="dxa"/>
          <w:tblInd w:w="31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05"/>
        </w:trPr>
        <w:tc>
          <w:tcPr>
            <w:tcW w:w="402" w:type="dxa"/>
            <w:vAlign w:val="top"/>
          </w:tcPr>
          <w:p>
            <w:pPr>
              <w:pStyle w:val="TableText"/>
              <w:spacing w:line="180" w:lineRule="auto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100%</w:t>
            </w:r>
          </w:p>
          <w:p>
            <w:pPr>
              <w:pStyle w:val="TableText"/>
              <w:spacing w:before="291" w:line="180" w:lineRule="auto"/>
              <w:ind w:left="74"/>
              <w:rPr>
                <w:sz w:val="13"/>
                <w:szCs w:val="13"/>
              </w:rPr>
            </w:pPr>
            <w:r>
              <w:rPr>
                <w:color w:val="4C4D4F"/>
                <w:spacing w:val="4"/>
                <w:sz w:val="13"/>
                <w:szCs w:val="13"/>
              </w:rPr>
              <w:t>80%</w:t>
            </w:r>
          </w:p>
          <w:p>
            <w:pPr>
              <w:pStyle w:val="TableText"/>
              <w:spacing w:before="291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60%</w:t>
            </w:r>
          </w:p>
          <w:p>
            <w:pPr>
              <w:pStyle w:val="TableText"/>
              <w:spacing w:before="291" w:line="180" w:lineRule="auto"/>
              <w:ind w:left="68"/>
              <w:rPr>
                <w:sz w:val="13"/>
                <w:szCs w:val="13"/>
              </w:rPr>
            </w:pPr>
            <w:r>
              <w:rPr>
                <w:color w:val="4C4D4F"/>
                <w:spacing w:val="5"/>
                <w:sz w:val="13"/>
                <w:szCs w:val="13"/>
              </w:rPr>
              <w:t>40%</w:t>
            </w:r>
          </w:p>
          <w:p>
            <w:pPr>
              <w:pStyle w:val="TableText"/>
              <w:spacing w:before="291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20%</w:t>
            </w:r>
          </w:p>
          <w:p>
            <w:pPr>
              <w:pStyle w:val="TableText"/>
              <w:spacing w:before="291" w:line="180" w:lineRule="auto"/>
              <w:ind w:left="15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0%</w:t>
            </w:r>
          </w:p>
        </w:tc>
        <w:tc>
          <w:tcPr>
            <w:tcW w:w="3949" w:type="dxa"/>
            <w:vAlign w:val="top"/>
          </w:tcPr>
          <w:p>
            <w:pPr>
              <w:spacing w:before="61" w:line="2293" w:lineRule="exact"/>
              <w:ind w:firstLine="325"/>
            </w:pPr>
            <w:r>
              <w:pict>
                <v:shape id="_x0000_s1225" style="width:195.25pt;height:117.55pt;margin-top:2.68pt;margin-left:-195.18pt;mso-position-horizontal-relative:right-margin-area;mso-position-vertical-relative:top-margin-area;position:absolute;z-index:251791360" coordorigin="0,0" coordsize="3905,2351" path="m49,2301l49,7m,2301l49,2301m,1841l49,1841m,1383l49,1383m,924l49,924m,466l49,466m,7l49,7m49,2301l3896,2301m49,2301l49,2350m819,2301l819,2350m1587,2301l1587,2350m2358,2301l2358,2350m3126,2301l3126,2350m3896,2301l3896,2350e" filled="f" strokecolor="#4c4d4f" strokeweight="0.75pt"/>
              </w:pict>
            </w:r>
            <w:r>
              <w:rPr>
                <w:position w:val="-45"/>
              </w:rPr>
              <w:drawing>
                <wp:inline distT="0" distB="0" distL="0" distR="0">
                  <wp:extent cx="2150364" cy="1456436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364" cy="1456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41" w:line="99" w:lineRule="exact"/>
              <w:ind w:left="324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position w:val="-2"/>
                <w:sz w:val="13"/>
                <w:szCs w:val="13"/>
              </w:rPr>
              <w:t xml:space="preserve">2019           2020           2021           2022    </w:t>
            </w:r>
            <w:r>
              <w:rPr>
                <w:color w:val="4C4D4F"/>
                <w:spacing w:val="2"/>
                <w:position w:val="-2"/>
                <w:sz w:val="13"/>
                <w:szCs w:val="13"/>
              </w:rPr>
              <w:t xml:space="preserve">       2023</w:t>
            </w:r>
          </w:p>
        </w:tc>
      </w:tr>
    </w:tbl>
    <w:p>
      <w:pPr>
        <w:pStyle w:val="BodyText"/>
        <w:spacing w:before="290" w:line="161" w:lineRule="exact"/>
        <w:ind w:left="110"/>
        <w:rPr>
          <w:sz w:val="15"/>
          <w:szCs w:val="15"/>
        </w:rPr>
      </w:pPr>
      <w:r>
        <w:rPr>
          <w:color w:val="4C4D4F"/>
          <w:spacing w:val="-2"/>
          <w:sz w:val="15"/>
          <w:szCs w:val="15"/>
        </w:rPr>
        <w:t>资料来源：</w:t>
      </w:r>
      <w:r>
        <w:rPr>
          <w:color w:val="4C4D4F"/>
          <w:spacing w:val="17"/>
          <w:w w:val="101"/>
          <w:sz w:val="15"/>
          <w:szCs w:val="15"/>
        </w:rPr>
        <w:t xml:space="preserve"> </w:t>
      </w:r>
      <w:r>
        <w:rPr>
          <w:color w:val="4C4D4F"/>
          <w:spacing w:val="-2"/>
          <w:sz w:val="15"/>
          <w:szCs w:val="15"/>
        </w:rPr>
        <w:t>iFind，工信部，交强险，民生</w:t>
      </w:r>
      <w:r>
        <w:rPr>
          <w:color w:val="4C4D4F"/>
          <w:spacing w:val="-3"/>
          <w:sz w:val="15"/>
          <w:szCs w:val="15"/>
        </w:rPr>
        <w:t>证券研究院测算</w:t>
      </w:r>
    </w:p>
    <w:p>
      <w:pPr>
        <w:spacing w:line="161" w:lineRule="exact"/>
        <w:rPr>
          <w:sz w:val="15"/>
          <w:szCs w:val="15"/>
        </w:rPr>
        <w:sectPr>
          <w:headerReference w:type="default" r:id="rId142"/>
          <w:footerReference w:type="default" r:id="rId143"/>
          <w:type w:val="nextPage"/>
          <w:pgSz w:w="11907" w:h="16839"/>
          <w:pgMar w:top="1378" w:right="709" w:bottom="834" w:left="708" w:header="691" w:footer="464" w:gutter="0"/>
          <w:pgNumType w:start="41"/>
          <w:cols w:num="2" w:space="708" w:equalWidth="0">
            <w:col w:w="5232" w:space="100"/>
            <w:col w:w="5158" w:space="0"/>
          </w:cols>
          <w:titlePg w:val="0"/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2" w:line="360" w:lineRule="exact"/>
        <w:ind w:left="401"/>
      </w:pPr>
      <w:r>
        <w:rPr>
          <w:b/>
          <w:bCs/>
          <w:color w:val="4C4D4F"/>
          <w:spacing w:val="6"/>
          <w:position w:val="12"/>
        </w:rPr>
        <w:t>新能源车</w:t>
      </w:r>
      <w:r>
        <w:rPr>
          <w:b/>
          <w:bCs/>
          <w:color w:val="4C4D4F"/>
          <w:spacing w:val="29"/>
          <w:position w:val="12"/>
        </w:rPr>
        <w:t xml:space="preserve"> </w:t>
      </w:r>
      <w:r>
        <w:rPr>
          <w:b/>
          <w:bCs/>
          <w:color w:val="4C4D4F"/>
          <w:position w:val="12"/>
        </w:rPr>
        <w:t>One</w:t>
      </w:r>
      <w:r>
        <w:rPr>
          <w:b/>
          <w:bCs/>
          <w:color w:val="4C4D4F"/>
          <w:spacing w:val="6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19"/>
          <w:position w:val="12"/>
        </w:rPr>
        <w:t xml:space="preserve"> </w:t>
      </w:r>
      <w:r>
        <w:rPr>
          <w:b/>
          <w:bCs/>
          <w:color w:val="4C4D4F"/>
          <w:spacing w:val="6"/>
          <w:position w:val="12"/>
        </w:rPr>
        <w:t>搭载率显著高于燃油车</w:t>
      </w:r>
      <w:r>
        <w:rPr>
          <w:color w:val="4C4D4F"/>
          <w:spacing w:val="6"/>
          <w:position w:val="12"/>
        </w:rPr>
        <w:t>。渗透率分燃料类型来看，</w:t>
      </w:r>
      <w:r>
        <w:rPr>
          <w:color w:val="4C4D4F"/>
          <w:spacing w:val="1"/>
          <w:position w:val="12"/>
        </w:rPr>
        <w:t xml:space="preserve">  </w:t>
      </w:r>
      <w:r>
        <w:rPr>
          <w:color w:val="4C4D4F"/>
          <w:spacing w:val="6"/>
          <w:position w:val="12"/>
        </w:rPr>
        <w:t>2023</w:t>
      </w:r>
    </w:p>
    <w:p>
      <w:pPr>
        <w:pStyle w:val="BodyText"/>
        <w:spacing w:before="1" w:line="185" w:lineRule="auto"/>
        <w:ind w:left="3"/>
      </w:pPr>
      <w:r>
        <w:rPr>
          <w:color w:val="4C4D4F"/>
          <w:spacing w:val="9"/>
        </w:rPr>
        <w:t>年燃油车</w:t>
      </w:r>
      <w:r>
        <w:rPr>
          <w:color w:val="4C4D4F"/>
          <w:spacing w:val="53"/>
        </w:rPr>
        <w:t xml:space="preserve"> </w:t>
      </w:r>
      <w:r>
        <w:rPr>
          <w:color w:val="4C4D4F"/>
        </w:rPr>
        <w:t>One</w:t>
      </w:r>
      <w:r>
        <w:rPr>
          <w:color w:val="4C4D4F"/>
          <w:spacing w:val="9"/>
        </w:rPr>
        <w:t>-</w:t>
      </w:r>
      <w:r>
        <w:rPr>
          <w:color w:val="4C4D4F"/>
        </w:rPr>
        <w:t>box</w:t>
      </w:r>
      <w:r>
        <w:rPr>
          <w:color w:val="4C4D4F"/>
          <w:spacing w:val="46"/>
        </w:rPr>
        <w:t xml:space="preserve"> </w:t>
      </w:r>
      <w:r>
        <w:rPr>
          <w:color w:val="4C4D4F"/>
          <w:spacing w:val="9"/>
        </w:rPr>
        <w:t>搭载率  13.0%，同比+3.1</w:t>
      </w:r>
      <w:r>
        <w:rPr>
          <w:color w:val="4C4D4F"/>
        </w:rPr>
        <w:t>pct</w:t>
      </w:r>
      <w:r>
        <w:rPr>
          <w:color w:val="4C4D4F"/>
          <w:spacing w:val="9"/>
        </w:rPr>
        <w:t>；新能源车</w:t>
      </w:r>
      <w:r>
        <w:rPr>
          <w:color w:val="4C4D4F"/>
          <w:spacing w:val="52"/>
          <w:w w:val="101"/>
        </w:rPr>
        <w:t xml:space="preserve"> </w:t>
      </w:r>
      <w:r>
        <w:rPr>
          <w:color w:val="4C4D4F"/>
        </w:rPr>
        <w:t>One</w:t>
      </w:r>
      <w:r>
        <w:rPr>
          <w:color w:val="4C4D4F"/>
          <w:spacing w:val="9"/>
        </w:rPr>
        <w:t>-</w:t>
      </w:r>
      <w:r>
        <w:rPr>
          <w:color w:val="4C4D4F"/>
        </w:rPr>
        <w:t>box</w:t>
      </w:r>
      <w:r>
        <w:rPr>
          <w:color w:val="4C4D4F"/>
          <w:spacing w:val="46"/>
        </w:rPr>
        <w:t xml:space="preserve"> </w:t>
      </w:r>
      <w:r>
        <w:rPr>
          <w:color w:val="4C4D4F"/>
          <w:spacing w:val="9"/>
        </w:rPr>
        <w:t>搭</w:t>
      </w:r>
      <w:r>
        <w:rPr>
          <w:color w:val="4C4D4F"/>
          <w:spacing w:val="8"/>
        </w:rPr>
        <w:t>载率</w:t>
      </w:r>
    </w:p>
    <w:p>
      <w:pPr>
        <w:pStyle w:val="BodyText"/>
        <w:spacing w:before="107" w:line="186" w:lineRule="auto"/>
        <w:ind w:left="1"/>
      </w:pPr>
      <w:r>
        <w:rPr>
          <w:color w:val="4C4D4F"/>
          <w:spacing w:val="3"/>
        </w:rPr>
        <w:t>45.8%，同比+14.9</w:t>
      </w:r>
      <w:r>
        <w:rPr>
          <w:color w:val="4C4D4F"/>
        </w:rPr>
        <w:t>pct</w:t>
      </w:r>
      <w:r>
        <w:rPr>
          <w:color w:val="4C4D4F"/>
          <w:spacing w:val="3"/>
        </w:rPr>
        <w:t>，主要系新能源车中无发动机提供真空助力，</w:t>
      </w:r>
      <w:r>
        <w:rPr>
          <w:color w:val="4C4D4F"/>
          <w:spacing w:val="-2"/>
        </w:rPr>
        <w:t xml:space="preserve"> </w:t>
      </w:r>
      <w:r>
        <w:rPr>
          <w:color w:val="4C4D4F"/>
          <w:spacing w:val="3"/>
        </w:rPr>
        <w:t>且对集成化、</w:t>
      </w:r>
    </w:p>
    <w:p>
      <w:pPr>
        <w:pStyle w:val="BodyText"/>
        <w:spacing w:before="108" w:line="212" w:lineRule="exact"/>
        <w:ind w:left="3"/>
      </w:pPr>
      <w:r>
        <w:rPr>
          <w:color w:val="4C4D4F"/>
          <w:spacing w:val="5"/>
        </w:rPr>
        <w:t>轻量化、制动反应速度要求更高，</w:t>
      </w:r>
      <w:r>
        <w:rPr>
          <w:color w:val="4C4D4F"/>
          <w:spacing w:val="52"/>
        </w:rPr>
        <w:t xml:space="preserve"> </w:t>
      </w:r>
      <w:r>
        <w:rPr>
          <w:color w:val="4C4D4F"/>
          <w:spacing w:val="5"/>
        </w:rPr>
        <w:t xml:space="preserve">因此对 </w:t>
      </w:r>
      <w:r>
        <w:rPr>
          <w:color w:val="4C4D4F"/>
        </w:rPr>
        <w:t>One</w:t>
      </w:r>
      <w:r>
        <w:rPr>
          <w:color w:val="4C4D4F"/>
          <w:spacing w:val="5"/>
        </w:rPr>
        <w:t>-</w:t>
      </w:r>
      <w:r>
        <w:rPr>
          <w:color w:val="4C4D4F"/>
        </w:rPr>
        <w:t>box</w:t>
      </w:r>
      <w:r>
        <w:rPr>
          <w:color w:val="4C4D4F"/>
          <w:spacing w:val="5"/>
        </w:rPr>
        <w:t xml:space="preserve"> 需求高于燃油车。搭载量结构</w:t>
      </w:r>
    </w:p>
    <w:p>
      <w:pPr>
        <w:spacing w:line="212" w:lineRule="exact"/>
        <w:sectPr>
          <w:headerReference w:type="default" r:id="rId144"/>
          <w:footerReference w:type="default" r:id="rId145"/>
          <w:type w:val="continuous"/>
          <w:pgSz w:w="11907" w:h="16839"/>
          <w:pgMar w:top="1378" w:right="709" w:bottom="834" w:left="708" w:header="691" w:footer="464" w:gutter="0"/>
          <w:pgNumType w:start="42"/>
          <w:cols w:num="1" w:space="708" w:equalWidth="0">
            <w:col w:w="10489" w:space="0"/>
          </w:cols>
        </w:sectPr>
      </w:pPr>
    </w:p>
    <w:p>
      <w:pPr>
        <w:spacing w:line="267" w:lineRule="auto"/>
        <w:rPr>
          <w:rFonts w:ascii="Arial"/>
          <w:sz w:val="21"/>
        </w:rPr>
      </w:pPr>
      <w:r>
        <w:pict>
          <v:shape id="_x0000_s1226" style="width:252.45pt;height:1pt;margin-top:350.21pt;margin-left:35.4pt;mso-position-horizontal-relative:page;mso-position-vertical-relative:page;position:absolute;z-index:251793408" coordorigin="0,0" coordsize="5048,20" o:allowincell="f" path="m,19l5048,19l5048,l,l,19xe" filled="t" fillcolor="#4c4d4f" stroked="f"/>
        </w:pict>
      </w:r>
      <w:r>
        <w:pict>
          <v:shape id="_x0000_s1227" style="width:252.3pt;height:1pt;margin-top:350.21pt;margin-left:301.97pt;mso-position-horizontal-relative:page;mso-position-vertical-relative:page;position:absolute;z-index:251794432" coordorigin="0,0" coordsize="5046,20" o:allowincell="f" path="m,19l5045,19l5045,l,l,19xe" filled="t" fillcolor="#4c4d4f" stroked="f"/>
        </w:pict>
      </w:r>
      <w:r>
        <w:drawing>
          <wp:anchor distT="0" distB="0" distL="0" distR="0" simplePos="0" relativeHeight="251792384" behindDoc="0" locked="0" layoutInCell="0" allowOverlap="1">
            <wp:simplePos x="0" y="0"/>
            <wp:positionH relativeFrom="page">
              <wp:posOffset>4292727</wp:posOffset>
            </wp:positionH>
            <wp:positionV relativeFrom="page">
              <wp:posOffset>2605977</wp:posOffset>
            </wp:positionV>
            <wp:extent cx="2530030" cy="1635950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530030" cy="163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2"/>
      </w:pPr>
      <w:r>
        <w:rPr>
          <w:color w:val="4C4D4F"/>
          <w:spacing w:val="6"/>
          <w:position w:val="13"/>
        </w:rPr>
        <w:t>来看，</w:t>
      </w:r>
      <w:r>
        <w:rPr>
          <w:color w:val="4C4D4F"/>
          <w:spacing w:val="1"/>
          <w:position w:val="13"/>
        </w:rPr>
        <w:t xml:space="preserve">  </w:t>
      </w:r>
      <w:r>
        <w:rPr>
          <w:color w:val="4C4D4F"/>
          <w:spacing w:val="6"/>
          <w:position w:val="13"/>
        </w:rPr>
        <w:t xml:space="preserve">2023 年新能源车 </w:t>
      </w:r>
      <w:r>
        <w:rPr>
          <w:b/>
          <w:bCs/>
          <w:color w:val="4C4D4F"/>
          <w:position w:val="13"/>
        </w:rPr>
        <w:t>One</w:t>
      </w:r>
      <w:r>
        <w:rPr>
          <w:b/>
          <w:bCs/>
          <w:color w:val="4C4D4F"/>
          <w:spacing w:val="6"/>
          <w:position w:val="13"/>
        </w:rPr>
        <w:t>-</w:t>
      </w:r>
      <w:r>
        <w:rPr>
          <w:b/>
          <w:bCs/>
          <w:color w:val="4C4D4F"/>
          <w:position w:val="13"/>
        </w:rPr>
        <w:t>box</w:t>
      </w:r>
      <w:r>
        <w:rPr>
          <w:b/>
          <w:bCs/>
          <w:color w:val="4C4D4F"/>
          <w:spacing w:val="6"/>
          <w:position w:val="13"/>
        </w:rPr>
        <w:t xml:space="preserve"> </w:t>
      </w:r>
      <w:r>
        <w:rPr>
          <w:color w:val="4C4D4F"/>
          <w:spacing w:val="6"/>
          <w:position w:val="13"/>
        </w:rPr>
        <w:t>搭载率约 65%，同比+10</w:t>
      </w:r>
      <w:r>
        <w:rPr>
          <w:color w:val="4C4D4F"/>
          <w:position w:val="13"/>
        </w:rPr>
        <w:t>pct</w:t>
      </w:r>
      <w:r>
        <w:rPr>
          <w:color w:val="4C4D4F"/>
          <w:spacing w:val="6"/>
          <w:position w:val="13"/>
        </w:rPr>
        <w:t>，搭载量同比翻</w:t>
      </w:r>
    </w:p>
    <w:p>
      <w:pPr>
        <w:pStyle w:val="BodyText"/>
        <w:spacing w:line="201" w:lineRule="auto"/>
        <w:ind w:left="1"/>
      </w:pPr>
      <w:r>
        <w:rPr>
          <w:color w:val="4C4D4F"/>
          <w:spacing w:val="5"/>
        </w:rPr>
        <w:t>倍，渗透率提升显著。</w:t>
      </w:r>
    </w:p>
    <w:p>
      <w:pPr>
        <w:spacing w:before="93"/>
      </w:pPr>
    </w:p>
    <w:p>
      <w:pPr>
        <w:spacing w:before="92"/>
      </w:pPr>
    </w:p>
    <w:p>
      <w:pPr>
        <w:sectPr>
          <w:headerReference w:type="default" r:id="rId147"/>
          <w:footerReference w:type="default" r:id="rId148"/>
          <w:pgSz w:w="11907" w:h="16839"/>
          <w:pgMar w:top="1378" w:right="709" w:bottom="834" w:left="708" w:header="691" w:footer="464" w:gutter="0"/>
          <w:pgNumType w:start="43"/>
          <w:cols w:num="1" w:space="708" w:equalWidth="0">
            <w:col w:w="10489" w:space="0"/>
          </w:cols>
        </w:sectPr>
      </w:pPr>
    </w:p>
    <w:p>
      <w:pPr>
        <w:pStyle w:val="BodyText"/>
        <w:spacing w:before="42" w:line="197" w:lineRule="auto"/>
        <w:ind w:left="119"/>
      </w:pPr>
      <w:r>
        <w:pict>
          <v:shape id="_x0000_s1228" style="width:252.45pt;height:1pt;margin-top:12.59pt;margin-left:0;position:absolute;z-index:251796480" coordorigin="0,0" coordsize="5048,20" path="m,19l5048,19l5048,l,l,19xe" filled="t" fillcolor="#4c4d4f" stroked="f"/>
        </w:pict>
      </w:r>
      <w:bookmarkStart w:id="36" w:name="bookmark52"/>
      <w:bookmarkEnd w:id="36"/>
      <w:r>
        <w:rPr>
          <w:b/>
          <w:bCs/>
          <w:color w:val="4C4D4F"/>
          <w:spacing w:val="7"/>
        </w:rPr>
        <w:t>图22：</w:t>
      </w:r>
      <w:r>
        <w:rPr>
          <w:b/>
          <w:bCs/>
          <w:color w:val="4C4D4F"/>
          <w:spacing w:val="-27"/>
        </w:rPr>
        <w:t xml:space="preserve"> </w:t>
      </w:r>
      <w:r>
        <w:rPr>
          <w:b/>
          <w:bCs/>
          <w:color w:val="4C4D4F"/>
          <w:spacing w:val="7"/>
        </w:rPr>
        <w:t xml:space="preserve">国内 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7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7"/>
        </w:rPr>
        <w:t xml:space="preserve"> 分燃料类型前装搭载率（%）</w:t>
      </w:r>
    </w:p>
    <w:p>
      <w:pPr>
        <w:spacing w:line="114" w:lineRule="exact"/>
      </w:pPr>
    </w:p>
    <w:tbl>
      <w:tblPr>
        <w:tblStyle w:val="TableNormal10"/>
        <w:tblW w:w="4428" w:type="dxa"/>
        <w:tblInd w:w="25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86"/>
        <w:gridCol w:w="4042"/>
      </w:tblGrid>
      <w:tr>
        <w:tblPrEx>
          <w:tblW w:w="4428" w:type="dxa"/>
          <w:tblInd w:w="25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89"/>
        </w:trPr>
        <w:tc>
          <w:tcPr>
            <w:tcW w:w="386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6" w:line="180" w:lineRule="auto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100%</w:t>
            </w:r>
          </w:p>
          <w:p>
            <w:pPr>
              <w:pStyle w:val="TableText"/>
              <w:spacing w:before="236" w:line="180" w:lineRule="auto"/>
              <w:ind w:left="74"/>
              <w:rPr>
                <w:sz w:val="13"/>
                <w:szCs w:val="13"/>
              </w:rPr>
            </w:pPr>
            <w:r>
              <w:rPr>
                <w:color w:val="4C4D4F"/>
                <w:spacing w:val="4"/>
                <w:sz w:val="13"/>
                <w:szCs w:val="13"/>
              </w:rPr>
              <w:t>80%</w:t>
            </w:r>
          </w:p>
          <w:p>
            <w:pPr>
              <w:pStyle w:val="TableText"/>
              <w:spacing w:before="236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60%</w:t>
            </w:r>
          </w:p>
          <w:p>
            <w:pPr>
              <w:pStyle w:val="TableText"/>
              <w:spacing w:before="237" w:line="180" w:lineRule="auto"/>
              <w:ind w:left="68"/>
              <w:rPr>
                <w:sz w:val="13"/>
                <w:szCs w:val="13"/>
              </w:rPr>
            </w:pPr>
            <w:r>
              <w:rPr>
                <w:color w:val="4C4D4F"/>
                <w:spacing w:val="5"/>
                <w:sz w:val="13"/>
                <w:szCs w:val="13"/>
              </w:rPr>
              <w:t>40%</w:t>
            </w:r>
          </w:p>
          <w:p>
            <w:pPr>
              <w:pStyle w:val="TableText"/>
              <w:spacing w:before="237" w:line="180" w:lineRule="auto"/>
              <w:ind w:left="7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sz w:val="13"/>
                <w:szCs w:val="13"/>
              </w:rPr>
              <w:t>20%</w:t>
            </w:r>
          </w:p>
          <w:p>
            <w:pPr>
              <w:pStyle w:val="TableText"/>
              <w:spacing w:before="237" w:line="100" w:lineRule="exact"/>
              <w:ind w:left="155"/>
              <w:rPr>
                <w:sz w:val="13"/>
                <w:szCs w:val="13"/>
              </w:rPr>
            </w:pPr>
            <w:r>
              <w:rPr>
                <w:color w:val="4C4D4F"/>
                <w:spacing w:val="3"/>
                <w:position w:val="-2"/>
                <w:sz w:val="13"/>
                <w:szCs w:val="13"/>
              </w:rPr>
              <w:t>0%</w:t>
            </w:r>
          </w:p>
        </w:tc>
        <w:tc>
          <w:tcPr>
            <w:tcW w:w="4042" w:type="dxa"/>
            <w:vAlign w:val="top"/>
          </w:tcPr>
          <w:p>
            <w:pPr>
              <w:pStyle w:val="TableText"/>
              <w:tabs>
                <w:tab w:val="left" w:pos="459"/>
              </w:tabs>
              <w:spacing w:line="204" w:lineRule="auto"/>
              <w:ind w:left="30"/>
              <w:rPr>
                <w:sz w:val="13"/>
                <w:szCs w:val="13"/>
              </w:rPr>
            </w:pPr>
            <w:r>
              <w:rPr>
                <w:strike/>
                <w:color w:val="4C4D4F"/>
                <w:sz w:val="13"/>
                <w:szCs w:val="13"/>
              </w:rPr>
              <w:tab/>
            </w:r>
            <w:r>
              <w:rPr>
                <w:color w:val="4C4D4F"/>
                <w:spacing w:val="-18"/>
                <w:sz w:val="13"/>
                <w:szCs w:val="13"/>
              </w:rPr>
              <w:t xml:space="preserve"> </w:t>
            </w:r>
            <w:r>
              <w:rPr>
                <w:color w:val="4C4D4F"/>
                <w:spacing w:val="10"/>
                <w:sz w:val="13"/>
                <w:szCs w:val="13"/>
              </w:rPr>
              <w:t xml:space="preserve">传统燃料   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72415" cy="28575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C4D4F"/>
                <w:spacing w:val="-7"/>
                <w:sz w:val="13"/>
                <w:szCs w:val="13"/>
              </w:rPr>
              <w:t xml:space="preserve"> </w:t>
            </w:r>
            <w:r>
              <w:rPr>
                <w:color w:val="4C4D4F"/>
                <w:sz w:val="13"/>
                <w:szCs w:val="13"/>
              </w:rPr>
              <w:t>EREV</w:t>
            </w:r>
            <w:r>
              <w:rPr>
                <w:color w:val="4C4D4F"/>
                <w:spacing w:val="4"/>
                <w:sz w:val="13"/>
                <w:szCs w:val="13"/>
              </w:rPr>
              <w:t xml:space="preserve">    </w:t>
            </w:r>
            <w:r>
              <w:rPr>
                <w:strike/>
                <w:color w:val="4C4D4F"/>
                <w:sz w:val="13"/>
                <w:szCs w:val="13"/>
              </w:rPr>
              <w:t xml:space="preserve">           </w:t>
            </w:r>
            <w:r>
              <w:rPr>
                <w:color w:val="4C4D4F"/>
                <w:spacing w:val="2"/>
                <w:sz w:val="13"/>
                <w:szCs w:val="13"/>
              </w:rPr>
              <w:t xml:space="preserve"> </w:t>
            </w:r>
            <w:r>
              <w:rPr>
                <w:color w:val="4C4D4F"/>
                <w:sz w:val="13"/>
                <w:szCs w:val="13"/>
              </w:rPr>
              <w:t>PHEV</w:t>
            </w:r>
            <w:r>
              <w:rPr>
                <w:color w:val="4C4D4F"/>
                <w:spacing w:val="4"/>
                <w:sz w:val="13"/>
                <w:szCs w:val="13"/>
              </w:rPr>
              <w:t xml:space="preserve">   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72415" cy="28575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C4D4F"/>
                <w:spacing w:val="-5"/>
                <w:sz w:val="13"/>
                <w:szCs w:val="13"/>
              </w:rPr>
              <w:t xml:space="preserve"> </w:t>
            </w:r>
            <w:r>
              <w:rPr>
                <w:color w:val="4C4D4F"/>
                <w:sz w:val="13"/>
                <w:szCs w:val="13"/>
              </w:rPr>
              <w:t>BEV</w:t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2066" w:lineRule="exact"/>
              <w:ind w:firstLine="62"/>
            </w:pPr>
            <w:r>
              <w:rPr>
                <w:position w:val="-41"/>
              </w:rPr>
              <w:drawing>
                <wp:inline distT="0" distB="0" distL="0" distR="0">
                  <wp:extent cx="2526840" cy="1312335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840" cy="1312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90" w:line="407" w:lineRule="exact"/>
        <w:ind w:firstLine="572"/>
      </w:pPr>
      <w:r>
        <w:rPr>
          <w:position w:val="-8"/>
        </w:rPr>
        <w:drawing>
          <wp:inline distT="0" distB="0" distL="0" distR="0">
            <wp:extent cx="2580043" cy="258445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580043" cy="25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6" w:line="161" w:lineRule="exact"/>
        <w:ind w:left="110"/>
        <w:rPr>
          <w:sz w:val="15"/>
          <w:szCs w:val="15"/>
        </w:rPr>
      </w:pPr>
      <w:r>
        <w:rPr>
          <w:color w:val="4C4D4F"/>
          <w:spacing w:val="-2"/>
          <w:sz w:val="15"/>
          <w:szCs w:val="15"/>
        </w:rPr>
        <w:t>资料来源：</w:t>
      </w:r>
      <w:r>
        <w:rPr>
          <w:color w:val="4C4D4F"/>
          <w:spacing w:val="17"/>
          <w:w w:val="101"/>
          <w:sz w:val="15"/>
          <w:szCs w:val="15"/>
        </w:rPr>
        <w:t xml:space="preserve"> </w:t>
      </w:r>
      <w:r>
        <w:rPr>
          <w:color w:val="4C4D4F"/>
          <w:spacing w:val="-2"/>
          <w:sz w:val="15"/>
          <w:szCs w:val="15"/>
        </w:rPr>
        <w:t>iFind，工信部，交强险，民生</w:t>
      </w:r>
      <w:r>
        <w:rPr>
          <w:color w:val="4C4D4F"/>
          <w:spacing w:val="-3"/>
          <w:sz w:val="15"/>
          <w:szCs w:val="15"/>
        </w:rPr>
        <w:t>证券研究院测算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197" w:lineRule="auto"/>
        <w:ind w:left="119"/>
      </w:pPr>
      <w:r>
        <w:pict>
          <v:shape id="_x0000_s1229" style="width:252.3pt;height:1pt;margin-top:12.52pt;margin-left:0;position:absolute;z-index:251795456" coordorigin="0,0" coordsize="5046,20" path="m,19l5045,19l5045,l,l,19xe" filled="t" fillcolor="#4c4d4f" stroked="f"/>
        </w:pict>
      </w:r>
      <w:bookmarkStart w:id="37" w:name="bookmark53"/>
      <w:bookmarkEnd w:id="37"/>
      <w:r>
        <w:rPr>
          <w:b/>
          <w:bCs/>
          <w:color w:val="4C4D4F"/>
          <w:spacing w:val="7"/>
        </w:rPr>
        <w:t>图23：</w:t>
      </w:r>
      <w:r>
        <w:rPr>
          <w:b/>
          <w:bCs/>
          <w:color w:val="4C4D4F"/>
          <w:spacing w:val="-25"/>
        </w:rPr>
        <w:t xml:space="preserve"> </w:t>
      </w:r>
      <w:r>
        <w:rPr>
          <w:b/>
          <w:bCs/>
          <w:color w:val="4C4D4F"/>
          <w:spacing w:val="7"/>
        </w:rPr>
        <w:t xml:space="preserve">国内 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7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7"/>
        </w:rPr>
        <w:t xml:space="preserve"> 分燃料类型前装搭载结构（%）</w:t>
      </w:r>
    </w:p>
    <w:p>
      <w:pPr>
        <w:pStyle w:val="BodyText"/>
        <w:spacing w:before="101" w:line="205" w:lineRule="auto"/>
        <w:ind w:left="1247"/>
        <w:rPr>
          <w:sz w:val="13"/>
          <w:szCs w:val="13"/>
        </w:rPr>
      </w:pPr>
      <w:r>
        <w:rPr>
          <w:color w:val="4C4D4F"/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-1"/>
          <w:sz w:val="13"/>
          <w:szCs w:val="13"/>
        </w:rPr>
        <w:t xml:space="preserve"> </w:t>
      </w:r>
      <w:r>
        <w:rPr>
          <w:color w:val="4C4D4F"/>
          <w:spacing w:val="15"/>
          <w:sz w:val="13"/>
          <w:szCs w:val="13"/>
        </w:rPr>
        <w:t>传统燃料</w:t>
      </w:r>
      <w:r>
        <w:rPr>
          <w:color w:val="4C4D4F"/>
          <w:spacing w:val="7"/>
          <w:sz w:val="13"/>
          <w:szCs w:val="13"/>
        </w:rPr>
        <w:t xml:space="preserve">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12"/>
          <w:w w:val="102"/>
          <w:sz w:val="13"/>
          <w:szCs w:val="13"/>
        </w:rPr>
        <w:t xml:space="preserve"> </w:t>
      </w:r>
      <w:r>
        <w:rPr>
          <w:color w:val="4C4D4F"/>
          <w:sz w:val="13"/>
          <w:szCs w:val="13"/>
        </w:rPr>
        <w:t>EREV</w:t>
      </w:r>
      <w:r>
        <w:rPr>
          <w:color w:val="4C4D4F"/>
          <w:spacing w:val="7"/>
          <w:sz w:val="13"/>
          <w:szCs w:val="13"/>
        </w:rPr>
        <w:t xml:space="preserve">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11"/>
          <w:sz w:val="13"/>
          <w:szCs w:val="13"/>
        </w:rPr>
        <w:t xml:space="preserve"> </w:t>
      </w:r>
      <w:r>
        <w:rPr>
          <w:color w:val="4C4D4F"/>
          <w:sz w:val="13"/>
          <w:szCs w:val="13"/>
        </w:rPr>
        <w:t>PHEV</w:t>
      </w:r>
      <w:r>
        <w:rPr>
          <w:color w:val="4C4D4F"/>
          <w:spacing w:val="6"/>
          <w:sz w:val="13"/>
          <w:szCs w:val="13"/>
        </w:rPr>
        <w:t xml:space="preserve">   </w:t>
      </w:r>
      <w:r>
        <w:rPr>
          <w:sz w:val="13"/>
          <w:szCs w:val="13"/>
        </w:rPr>
        <w:drawing>
          <wp:inline distT="0" distB="0" distL="0" distR="0">
            <wp:extent cx="52778" cy="52777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52778" cy="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C4D4F"/>
          <w:spacing w:val="13"/>
          <w:sz w:val="13"/>
          <w:szCs w:val="13"/>
        </w:rPr>
        <w:t xml:space="preserve"> </w:t>
      </w:r>
      <w:r>
        <w:rPr>
          <w:color w:val="4C4D4F"/>
          <w:sz w:val="13"/>
          <w:szCs w:val="13"/>
        </w:rPr>
        <w:t>BEV</w:t>
      </w:r>
    </w:p>
    <w:p>
      <w:pPr>
        <w:pStyle w:val="BodyText"/>
        <w:spacing w:before="148" w:line="180" w:lineRule="auto"/>
        <w:ind w:left="273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100%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56" w:line="180" w:lineRule="auto"/>
        <w:ind w:left="347"/>
        <w:rPr>
          <w:sz w:val="13"/>
          <w:szCs w:val="13"/>
        </w:rPr>
      </w:pPr>
      <w:r>
        <w:rPr>
          <w:color w:val="4C4D4F"/>
          <w:spacing w:val="4"/>
          <w:sz w:val="13"/>
          <w:szCs w:val="13"/>
        </w:rPr>
        <w:t>80%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56" w:line="180" w:lineRule="auto"/>
        <w:ind w:left="348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60%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56" w:line="180" w:lineRule="auto"/>
        <w:ind w:left="341"/>
        <w:rPr>
          <w:sz w:val="13"/>
          <w:szCs w:val="13"/>
        </w:rPr>
      </w:pPr>
      <w:r>
        <w:rPr>
          <w:color w:val="4C4D4F"/>
          <w:spacing w:val="5"/>
          <w:sz w:val="13"/>
          <w:szCs w:val="13"/>
        </w:rPr>
        <w:t>40%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56" w:line="180" w:lineRule="auto"/>
        <w:ind w:left="348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20%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57" w:line="180" w:lineRule="auto"/>
        <w:ind w:left="428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0%</w:t>
      </w:r>
    </w:p>
    <w:p>
      <w:pPr>
        <w:pStyle w:val="BodyText"/>
        <w:spacing w:before="35" w:line="180" w:lineRule="auto"/>
        <w:ind w:left="1008"/>
        <w:rPr>
          <w:sz w:val="13"/>
          <w:szCs w:val="13"/>
        </w:rPr>
      </w:pPr>
      <w:r>
        <w:rPr>
          <w:color w:val="4C4D4F"/>
          <w:spacing w:val="3"/>
          <w:sz w:val="13"/>
          <w:szCs w:val="13"/>
        </w:rPr>
        <w:t>2019</w:t>
      </w:r>
      <w:r>
        <w:rPr>
          <w:color w:val="4C4D4F"/>
          <w:spacing w:val="1"/>
          <w:sz w:val="13"/>
          <w:szCs w:val="13"/>
        </w:rPr>
        <w:t xml:space="preserve">            </w:t>
      </w:r>
      <w:r>
        <w:rPr>
          <w:color w:val="4C4D4F"/>
          <w:spacing w:val="3"/>
          <w:sz w:val="13"/>
          <w:szCs w:val="13"/>
        </w:rPr>
        <w:t>2020</w:t>
      </w:r>
      <w:r>
        <w:rPr>
          <w:color w:val="4C4D4F"/>
          <w:spacing w:val="1"/>
          <w:sz w:val="13"/>
          <w:szCs w:val="13"/>
        </w:rPr>
        <w:t xml:space="preserve">            </w:t>
      </w:r>
      <w:r>
        <w:rPr>
          <w:color w:val="4C4D4F"/>
          <w:spacing w:val="3"/>
          <w:sz w:val="13"/>
          <w:szCs w:val="13"/>
        </w:rPr>
        <w:t>2021</w:t>
      </w:r>
      <w:r>
        <w:rPr>
          <w:color w:val="4C4D4F"/>
          <w:sz w:val="13"/>
          <w:szCs w:val="13"/>
        </w:rPr>
        <w:t xml:space="preserve">            </w:t>
      </w:r>
      <w:r>
        <w:rPr>
          <w:color w:val="4C4D4F"/>
          <w:spacing w:val="3"/>
          <w:sz w:val="13"/>
          <w:szCs w:val="13"/>
        </w:rPr>
        <w:t>2022</w:t>
      </w:r>
      <w:r>
        <w:rPr>
          <w:color w:val="4C4D4F"/>
          <w:sz w:val="13"/>
          <w:szCs w:val="13"/>
        </w:rPr>
        <w:t xml:space="preserve">            </w:t>
      </w:r>
      <w:r>
        <w:rPr>
          <w:color w:val="4C4D4F"/>
          <w:spacing w:val="3"/>
          <w:sz w:val="13"/>
          <w:szCs w:val="13"/>
        </w:rPr>
        <w:t>2023</w:t>
      </w:r>
    </w:p>
    <w:p>
      <w:pPr>
        <w:pStyle w:val="BodyText"/>
        <w:spacing w:before="148" w:line="161" w:lineRule="exact"/>
        <w:ind w:left="110"/>
        <w:rPr>
          <w:sz w:val="15"/>
          <w:szCs w:val="15"/>
        </w:rPr>
      </w:pPr>
      <w:r>
        <w:rPr>
          <w:color w:val="4C4D4F"/>
          <w:spacing w:val="-2"/>
          <w:sz w:val="15"/>
          <w:szCs w:val="15"/>
        </w:rPr>
        <w:t>资料来源：</w:t>
      </w:r>
      <w:r>
        <w:rPr>
          <w:color w:val="4C4D4F"/>
          <w:spacing w:val="17"/>
          <w:w w:val="101"/>
          <w:sz w:val="15"/>
          <w:szCs w:val="15"/>
        </w:rPr>
        <w:t xml:space="preserve"> </w:t>
      </w:r>
      <w:r>
        <w:rPr>
          <w:color w:val="4C4D4F"/>
          <w:spacing w:val="-2"/>
          <w:sz w:val="15"/>
          <w:szCs w:val="15"/>
        </w:rPr>
        <w:t>iFind，工信部，交强险，民生</w:t>
      </w:r>
      <w:r>
        <w:rPr>
          <w:color w:val="4C4D4F"/>
          <w:spacing w:val="-3"/>
          <w:sz w:val="15"/>
          <w:szCs w:val="15"/>
        </w:rPr>
        <w:t>证券研究院测算</w:t>
      </w:r>
    </w:p>
    <w:p>
      <w:pPr>
        <w:spacing w:line="161" w:lineRule="exact"/>
        <w:rPr>
          <w:sz w:val="15"/>
          <w:szCs w:val="15"/>
        </w:rPr>
        <w:sectPr>
          <w:headerReference w:type="default" r:id="rId154"/>
          <w:footerReference w:type="default" r:id="rId155"/>
          <w:type w:val="continuous"/>
          <w:pgSz w:w="11907" w:h="16839"/>
          <w:pgMar w:top="1378" w:right="709" w:bottom="834" w:left="708" w:header="691" w:footer="464" w:gutter="0"/>
          <w:pgNumType w:start="44"/>
          <w:cols w:num="2" w:space="708" w:equalWidth="0">
            <w:col w:w="5232" w:space="100"/>
            <w:col w:w="5158" w:space="0"/>
          </w:cols>
        </w:sectPr>
      </w:pP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83" w:line="360" w:lineRule="exact"/>
        <w:ind w:left="404"/>
      </w:pPr>
      <w:r>
        <w:rPr>
          <w:b/>
          <w:bCs/>
          <w:color w:val="4C4D4F"/>
          <w:spacing w:val="7"/>
          <w:position w:val="12"/>
        </w:rPr>
        <w:t xml:space="preserve">公司为国内首家量供 </w:t>
      </w:r>
      <w:r>
        <w:rPr>
          <w:b/>
          <w:bCs/>
          <w:color w:val="4C4D4F"/>
          <w:position w:val="12"/>
        </w:rPr>
        <w:t>One</w:t>
      </w:r>
      <w:r>
        <w:rPr>
          <w:b/>
          <w:bCs/>
          <w:color w:val="4C4D4F"/>
          <w:spacing w:val="7"/>
          <w:position w:val="12"/>
        </w:rPr>
        <w:t>-</w:t>
      </w:r>
      <w:r>
        <w:rPr>
          <w:b/>
          <w:bCs/>
          <w:color w:val="4C4D4F"/>
          <w:position w:val="12"/>
        </w:rPr>
        <w:t>Box</w:t>
      </w:r>
      <w:r>
        <w:rPr>
          <w:b/>
          <w:bCs/>
          <w:color w:val="4C4D4F"/>
          <w:spacing w:val="7"/>
          <w:position w:val="12"/>
        </w:rPr>
        <w:t xml:space="preserve"> 产品的公司，已成长为自主线控制动龙头</w:t>
      </w:r>
      <w:r>
        <w:rPr>
          <w:color w:val="4C4D4F"/>
          <w:spacing w:val="7"/>
          <w:position w:val="12"/>
        </w:rPr>
        <w:t>。据</w:t>
      </w:r>
    </w:p>
    <w:p>
      <w:pPr>
        <w:pStyle w:val="BodyText"/>
        <w:spacing w:line="201" w:lineRule="auto"/>
        <w:ind w:left="5"/>
      </w:pPr>
      <w:r>
        <w:rPr>
          <w:color w:val="4C4D4F"/>
          <w:spacing w:val="6"/>
        </w:rPr>
        <w:t xml:space="preserve">工信部，  公司 </w:t>
      </w:r>
      <w:r>
        <w:rPr>
          <w:color w:val="4C4D4F"/>
        </w:rPr>
        <w:t>WCBS</w:t>
      </w:r>
      <w:r>
        <w:rPr>
          <w:color w:val="4C4D4F"/>
          <w:spacing w:val="6"/>
        </w:rPr>
        <w:t xml:space="preserve"> 产品已进入到奇瑞、吉利、理想、广汽、长安等知名主机厂</w:t>
      </w:r>
    </w:p>
    <w:p>
      <w:pPr>
        <w:pStyle w:val="BodyText"/>
        <w:spacing w:before="87" w:line="201" w:lineRule="auto"/>
      </w:pPr>
      <w:r>
        <w:rPr>
          <w:color w:val="4C4D4F"/>
          <w:spacing w:val="4"/>
        </w:rPr>
        <w:t xml:space="preserve">供应体系，公司具备成熟完整的 </w:t>
      </w:r>
      <w:r>
        <w:rPr>
          <w:color w:val="4C4D4F"/>
        </w:rPr>
        <w:t>ABS</w:t>
      </w:r>
      <w:r>
        <w:rPr>
          <w:color w:val="4C4D4F"/>
          <w:spacing w:val="4"/>
        </w:rPr>
        <w:t>、</w:t>
      </w:r>
      <w:r>
        <w:rPr>
          <w:color w:val="4C4D4F"/>
        </w:rPr>
        <w:t>ESC</w:t>
      </w:r>
      <w:r>
        <w:rPr>
          <w:color w:val="4C4D4F"/>
          <w:spacing w:val="4"/>
        </w:rPr>
        <w:t>、</w:t>
      </w:r>
      <w:r>
        <w:rPr>
          <w:color w:val="4C4D4F"/>
        </w:rPr>
        <w:t>EPB</w:t>
      </w:r>
      <w:r>
        <w:rPr>
          <w:color w:val="4C4D4F"/>
          <w:spacing w:val="4"/>
        </w:rPr>
        <w:t xml:space="preserve"> 技术，是国内首家实现 </w:t>
      </w:r>
      <w:r>
        <w:rPr>
          <w:color w:val="4C4D4F"/>
        </w:rPr>
        <w:t>One</w:t>
      </w:r>
      <w:r>
        <w:rPr>
          <w:color w:val="4C4D4F"/>
          <w:spacing w:val="4"/>
        </w:rPr>
        <w:t>-</w:t>
      </w:r>
      <w:r>
        <w:rPr>
          <w:color w:val="4C4D4F"/>
        </w:rPr>
        <w:t>box</w:t>
      </w:r>
    </w:p>
    <w:p>
      <w:pPr>
        <w:pStyle w:val="BodyText"/>
        <w:spacing w:before="88" w:line="196" w:lineRule="auto"/>
        <w:ind w:left="3"/>
      </w:pPr>
      <w:r>
        <w:rPr>
          <w:color w:val="4C4D4F"/>
          <w:spacing w:val="8"/>
        </w:rPr>
        <w:t xml:space="preserve">线控制动批量生产的供应商。我们跟踪工信部披露的 </w:t>
      </w:r>
      <w:r>
        <w:rPr>
          <w:color w:val="4C4D4F"/>
        </w:rPr>
        <w:t>One</w:t>
      </w:r>
      <w:r>
        <w:rPr>
          <w:color w:val="4C4D4F"/>
          <w:spacing w:val="8"/>
        </w:rPr>
        <w:t>-</w:t>
      </w:r>
      <w:r>
        <w:rPr>
          <w:color w:val="4C4D4F"/>
        </w:rPr>
        <w:t>box</w:t>
      </w:r>
      <w:r>
        <w:rPr>
          <w:color w:val="4C4D4F"/>
          <w:spacing w:val="8"/>
        </w:rPr>
        <w:t xml:space="preserve"> 项目情况（部分车</w:t>
      </w:r>
    </w:p>
    <w:p>
      <w:pPr>
        <w:pStyle w:val="BodyText"/>
        <w:spacing w:before="94" w:line="196" w:lineRule="auto"/>
        <w:ind w:left="4"/>
      </w:pPr>
      <w:r>
        <w:rPr>
          <w:color w:val="4C4D4F"/>
          <w:spacing w:val="8"/>
        </w:rPr>
        <w:t xml:space="preserve">型由多家供应商供给 </w:t>
      </w:r>
      <w:r>
        <w:rPr>
          <w:color w:val="4C4D4F"/>
        </w:rPr>
        <w:t>One</w:t>
      </w:r>
      <w:r>
        <w:rPr>
          <w:color w:val="4C4D4F"/>
          <w:spacing w:val="8"/>
        </w:rPr>
        <w:t>-</w:t>
      </w:r>
      <w:r>
        <w:rPr>
          <w:color w:val="4C4D4F"/>
        </w:rPr>
        <w:t>box</w:t>
      </w:r>
      <w:r>
        <w:rPr>
          <w:color w:val="4C4D4F"/>
          <w:spacing w:val="8"/>
        </w:rPr>
        <w:t>，供应商项目获取情况存在重叠</w:t>
      </w:r>
      <w:r>
        <w:rPr>
          <w:color w:val="4C4D4F"/>
          <w:spacing w:val="-43"/>
          <w:w w:val="95"/>
        </w:rPr>
        <w:t>），</w:t>
      </w:r>
      <w:r>
        <w:rPr>
          <w:color w:val="4C4D4F"/>
          <w:spacing w:val="-11"/>
        </w:rPr>
        <w:t xml:space="preserve"> </w:t>
      </w:r>
      <w:r>
        <w:rPr>
          <w:color w:val="4C4D4F"/>
          <w:spacing w:val="8"/>
        </w:rPr>
        <w:t>2023 年伯特利</w:t>
      </w:r>
    </w:p>
    <w:p>
      <w:pPr>
        <w:pStyle w:val="BodyText"/>
        <w:spacing w:before="93" w:line="200" w:lineRule="auto"/>
      </w:pPr>
      <w:r>
        <w:rPr>
          <w:color w:val="4C4D4F"/>
          <w:spacing w:val="3"/>
        </w:rPr>
        <w:t>获取项目数量占比 37%，仅次于博世，远高于排名第三的弗迪，为自主线控龙头。</w:t>
      </w:r>
    </w:p>
    <w:p>
      <w:pPr>
        <w:pStyle w:val="BodyText"/>
        <w:spacing w:before="88" w:line="201" w:lineRule="auto"/>
        <w:ind w:left="1"/>
      </w:pPr>
      <w:r>
        <w:rPr>
          <w:color w:val="4C4D4F"/>
          <w:spacing w:val="5"/>
        </w:rPr>
        <w:t>分价位段来看，</w:t>
      </w:r>
      <w:r>
        <w:rPr>
          <w:color w:val="4C4D4F"/>
          <w:spacing w:val="50"/>
        </w:rPr>
        <w:t xml:space="preserve"> </w:t>
      </w:r>
      <w:r>
        <w:rPr>
          <w:color w:val="4C4D4F"/>
          <w:spacing w:val="5"/>
        </w:rPr>
        <w:t>伯特利在</w:t>
      </w:r>
      <w:r>
        <w:rPr>
          <w:color w:val="4C4D4F"/>
          <w:spacing w:val="20"/>
          <w:w w:val="101"/>
        </w:rPr>
        <w:t xml:space="preserve"> </w:t>
      </w:r>
      <w:r>
        <w:rPr>
          <w:color w:val="4C4D4F"/>
          <w:spacing w:val="5"/>
        </w:rPr>
        <w:t>15 万以下车型中竞争优势显著，其中在</w:t>
      </w:r>
      <w:r>
        <w:rPr>
          <w:color w:val="4C4D4F"/>
          <w:spacing w:val="21"/>
          <w:w w:val="101"/>
        </w:rPr>
        <w:t xml:space="preserve"> </w:t>
      </w:r>
      <w:r>
        <w:rPr>
          <w:color w:val="4C4D4F"/>
          <w:spacing w:val="4"/>
        </w:rPr>
        <w:t>10 万元以下车</w:t>
      </w:r>
    </w:p>
    <w:p>
      <w:pPr>
        <w:pStyle w:val="BodyText"/>
        <w:spacing w:before="87" w:line="200" w:lineRule="auto"/>
        <w:ind w:left="4"/>
      </w:pPr>
      <w:r>
        <w:rPr>
          <w:color w:val="4C4D4F"/>
          <w:spacing w:val="8"/>
        </w:rPr>
        <w:t>型的项目占比超过博世位列第一。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2" w:line="211" w:lineRule="exact"/>
        <w:ind w:left="110"/>
        <w:sectPr>
          <w:headerReference w:type="default" r:id="rId156"/>
          <w:footerReference w:type="default" r:id="rId157"/>
          <w:type w:val="continuous"/>
          <w:pgSz w:w="11907" w:h="16839"/>
          <w:pgMar w:top="1378" w:right="709" w:bottom="834" w:left="708" w:header="691" w:footer="464" w:gutter="0"/>
          <w:pgNumType w:start="45"/>
          <w:cols w:num="1" w:space="708" w:equalWidth="0">
            <w:col w:w="10489" w:space="0"/>
          </w:cols>
        </w:sectPr>
      </w:pPr>
      <w:bookmarkStart w:id="38" w:name="bookmark54"/>
      <w:bookmarkEnd w:id="38"/>
      <w:r>
        <w:rPr>
          <w:b/>
          <w:bCs/>
          <w:color w:val="4C4D4F"/>
          <w:spacing w:val="7"/>
        </w:rPr>
        <w:t>表5：</w:t>
      </w:r>
      <w:r>
        <w:rPr>
          <w:b/>
          <w:bCs/>
          <w:color w:val="4C4D4F"/>
          <w:spacing w:val="-28"/>
        </w:rPr>
        <w:t xml:space="preserve"> </w:t>
      </w:r>
      <w:r>
        <w:rPr>
          <w:b/>
          <w:bCs/>
          <w:color w:val="4C4D4F"/>
          <w:spacing w:val="7"/>
        </w:rPr>
        <w:t xml:space="preserve">2023 年供应商各价位段 </w:t>
      </w:r>
      <w:r>
        <w:rPr>
          <w:b/>
          <w:bCs/>
          <w:color w:val="4C4D4F"/>
        </w:rPr>
        <w:t>One</w:t>
      </w:r>
      <w:r>
        <w:rPr>
          <w:b/>
          <w:bCs/>
          <w:color w:val="4C4D4F"/>
          <w:spacing w:val="7"/>
        </w:rPr>
        <w:t>-</w:t>
      </w:r>
      <w:r>
        <w:rPr>
          <w:b/>
          <w:bCs/>
          <w:color w:val="4C4D4F"/>
        </w:rPr>
        <w:t>box</w:t>
      </w:r>
      <w:r>
        <w:rPr>
          <w:b/>
          <w:bCs/>
          <w:color w:val="4C4D4F"/>
          <w:spacing w:val="7"/>
        </w:rPr>
        <w:t xml:space="preserve"> 项目获取量占比（工信部口径）</w:t>
      </w:r>
    </w:p>
    <w:tbl>
      <w:tblPr>
        <w:tblStyle w:val="TableNormal11"/>
        <w:tblW w:w="751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7"/>
        <w:gridCol w:w="1012"/>
        <w:gridCol w:w="838"/>
        <w:gridCol w:w="837"/>
        <w:gridCol w:w="837"/>
        <w:gridCol w:w="837"/>
        <w:gridCol w:w="837"/>
        <w:gridCol w:w="928"/>
      </w:tblGrid>
      <w:tr>
        <w:tblPrEx>
          <w:tblW w:w="751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387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4" w:line="190" w:lineRule="auto"/>
              <w:ind w:left="427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1"/>
                <w:sz w:val="16"/>
                <w:szCs w:val="16"/>
              </w:rPr>
              <w:t>公司名称</w:t>
            </w:r>
          </w:p>
        </w:tc>
        <w:tc>
          <w:tcPr>
            <w:tcW w:w="1012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4" w:line="190" w:lineRule="auto"/>
              <w:ind w:left="343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838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11" w:line="173" w:lineRule="auto"/>
              <w:ind w:left="237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2"/>
                <w:sz w:val="16"/>
                <w:szCs w:val="16"/>
              </w:rPr>
              <w:t>0-10</w:t>
            </w:r>
          </w:p>
        </w:tc>
        <w:tc>
          <w:tcPr>
            <w:tcW w:w="837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11" w:line="173" w:lineRule="auto"/>
              <w:ind w:left="196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4"/>
                <w:sz w:val="16"/>
                <w:szCs w:val="16"/>
              </w:rPr>
              <w:t>10-15</w:t>
            </w:r>
          </w:p>
        </w:tc>
        <w:tc>
          <w:tcPr>
            <w:tcW w:w="837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11" w:line="173" w:lineRule="auto"/>
              <w:ind w:left="196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4"/>
                <w:sz w:val="16"/>
                <w:szCs w:val="16"/>
              </w:rPr>
              <w:t>15-20</w:t>
            </w:r>
          </w:p>
        </w:tc>
        <w:tc>
          <w:tcPr>
            <w:tcW w:w="837" w:type="dxa"/>
            <w:tcBorders>
              <w:top w:val="single" w:sz="6" w:space="0" w:color="000000"/>
              <w:right w:val="single" w:sz="4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12" w:line="172" w:lineRule="auto"/>
              <w:ind w:left="190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2"/>
                <w:sz w:val="16"/>
                <w:szCs w:val="16"/>
              </w:rPr>
              <w:t>20-25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4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12" w:line="172" w:lineRule="auto"/>
              <w:ind w:left="191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2"/>
                <w:sz w:val="16"/>
                <w:szCs w:val="16"/>
              </w:rPr>
              <w:t>25-30</w:t>
            </w:r>
          </w:p>
        </w:tc>
        <w:tc>
          <w:tcPr>
            <w:tcW w:w="928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04" w:line="190" w:lineRule="auto"/>
              <w:ind w:left="134"/>
              <w:rPr>
                <w:sz w:val="16"/>
                <w:szCs w:val="16"/>
              </w:rPr>
            </w:pPr>
            <w:r>
              <w:rPr>
                <w:b/>
                <w:bCs/>
                <w:color w:val="FFFFFF"/>
                <w:spacing w:val="-4"/>
                <w:sz w:val="16"/>
                <w:szCs w:val="16"/>
              </w:rPr>
              <w:t>30</w:t>
            </w:r>
            <w:r>
              <w:rPr>
                <w:b/>
                <w:bCs/>
                <w:color w:val="FFFFFF"/>
                <w:spacing w:val="37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FFFFFF"/>
                <w:spacing w:val="-4"/>
                <w:sz w:val="16"/>
                <w:szCs w:val="16"/>
              </w:rPr>
              <w:t>以上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5"/>
        </w:trPr>
        <w:tc>
          <w:tcPr>
            <w:tcW w:w="1387" w:type="dxa"/>
            <w:vAlign w:val="top"/>
          </w:tcPr>
          <w:p>
            <w:pPr>
              <w:pStyle w:val="TableText"/>
              <w:spacing w:before="89" w:line="188" w:lineRule="auto"/>
              <w:ind w:left="506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伯特利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97" w:line="172" w:lineRule="auto"/>
              <w:ind w:left="341"/>
              <w:rPr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>37%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97" w:line="172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74%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95" w:line="173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61%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97" w:line="172" w:lineRule="auto"/>
              <w:ind w:left="26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33%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97" w:line="172" w:lineRule="auto"/>
              <w:ind w:left="259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28%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7" w:line="172" w:lineRule="auto"/>
              <w:ind w:left="26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32%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95" w:line="173" w:lineRule="auto"/>
              <w:ind w:left="270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16%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5"/>
        </w:trPr>
        <w:tc>
          <w:tcPr>
            <w:tcW w:w="1387" w:type="dxa"/>
            <w:vAlign w:val="top"/>
          </w:tcPr>
          <w:p>
            <w:pPr>
              <w:pStyle w:val="TableText"/>
              <w:spacing w:before="91" w:line="187" w:lineRule="auto"/>
              <w:ind w:left="588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博世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98" w:line="172" w:lineRule="auto"/>
              <w:ind w:left="337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63%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98" w:line="172" w:lineRule="auto"/>
              <w:ind w:left="262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52%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98" w:line="172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76%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98" w:line="172" w:lineRule="auto"/>
              <w:ind w:left="2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64%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98" w:line="172" w:lineRule="auto"/>
              <w:ind w:left="2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74%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98" w:line="172" w:lineRule="auto"/>
              <w:ind w:left="26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64%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98" w:line="172" w:lineRule="auto"/>
              <w:ind w:left="26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68%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6"/>
        </w:trPr>
        <w:tc>
          <w:tcPr>
            <w:tcW w:w="1387" w:type="dxa"/>
            <w:vAlign w:val="top"/>
          </w:tcPr>
          <w:p>
            <w:pPr>
              <w:pStyle w:val="TableText"/>
              <w:spacing w:before="93" w:line="186" w:lineRule="auto"/>
              <w:ind w:left="594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弗迪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99" w:line="173" w:lineRule="auto"/>
              <w:ind w:left="343"/>
              <w:rPr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>12%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99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15%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0" w:line="172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27%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99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13%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99" w:line="173" w:lineRule="auto"/>
              <w:ind w:left="26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18%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00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00" w:line="172" w:lineRule="auto"/>
              <w:ind w:left="31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3%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8"/>
        </w:trPr>
        <w:tc>
          <w:tcPr>
            <w:tcW w:w="1387" w:type="dxa"/>
            <w:vAlign w:val="top"/>
          </w:tcPr>
          <w:p>
            <w:pPr>
              <w:pStyle w:val="TableText"/>
              <w:spacing w:before="96" w:line="185" w:lineRule="auto"/>
              <w:ind w:left="588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大陆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103" w:line="172" w:lineRule="auto"/>
              <w:ind w:left="383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8%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103" w:line="172" w:lineRule="auto"/>
              <w:ind w:left="30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3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3" w:line="172" w:lineRule="auto"/>
              <w:ind w:left="31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5%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3" w:line="172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03" w:line="172" w:lineRule="auto"/>
              <w:ind w:left="26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25%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02" w:line="173" w:lineRule="auto"/>
              <w:ind w:left="270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18%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5"/>
        </w:trPr>
        <w:tc>
          <w:tcPr>
            <w:tcW w:w="1387" w:type="dxa"/>
            <w:vAlign w:val="top"/>
          </w:tcPr>
          <w:p>
            <w:pPr>
              <w:pStyle w:val="TableText"/>
              <w:spacing w:before="95" w:line="183" w:lineRule="auto"/>
              <w:ind w:left="505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采埃孚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102" w:line="172" w:lineRule="auto"/>
              <w:ind w:left="383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8%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102" w:line="172" w:lineRule="auto"/>
              <w:ind w:left="30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1" w:line="173" w:lineRule="auto"/>
              <w:ind w:left="313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2" w:line="172" w:lineRule="auto"/>
              <w:ind w:left="310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5%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1" w:line="173" w:lineRule="auto"/>
              <w:ind w:left="26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13%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02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01" w:line="173" w:lineRule="auto"/>
              <w:ind w:left="270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11%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5"/>
        </w:trPr>
        <w:tc>
          <w:tcPr>
            <w:tcW w:w="1387" w:type="dxa"/>
            <w:vAlign w:val="top"/>
          </w:tcPr>
          <w:p>
            <w:pPr>
              <w:pStyle w:val="TableText"/>
              <w:spacing w:before="96" w:line="182" w:lineRule="auto"/>
              <w:ind w:left="588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拿森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104" w:line="172" w:lineRule="auto"/>
              <w:ind w:left="390"/>
              <w:rPr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>5%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104" w:line="172" w:lineRule="auto"/>
              <w:ind w:left="29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2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10%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2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4" w:line="172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04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04" w:line="172" w:lineRule="auto"/>
              <w:ind w:left="30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5"/>
        </w:trPr>
        <w:tc>
          <w:tcPr>
            <w:tcW w:w="1387" w:type="dxa"/>
            <w:vAlign w:val="top"/>
          </w:tcPr>
          <w:p>
            <w:pPr>
              <w:pStyle w:val="TableText"/>
              <w:spacing w:before="97" w:line="181" w:lineRule="auto"/>
              <w:ind w:left="428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英创汇智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105" w:line="172" w:lineRule="auto"/>
              <w:ind w:left="389"/>
              <w:rPr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>3%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105" w:line="172" w:lineRule="auto"/>
              <w:ind w:left="25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26%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5" w:line="172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9%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4" w:line="173" w:lineRule="auto"/>
              <w:ind w:left="313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5" w:line="172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05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05" w:line="172" w:lineRule="auto"/>
              <w:ind w:left="30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5"/>
        </w:trPr>
        <w:tc>
          <w:tcPr>
            <w:tcW w:w="1387" w:type="dxa"/>
            <w:vAlign w:val="top"/>
          </w:tcPr>
          <w:p>
            <w:pPr>
              <w:pStyle w:val="TableText"/>
              <w:spacing w:before="100" w:line="179" w:lineRule="auto"/>
              <w:ind w:left="588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京西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106" w:line="173" w:lineRule="auto"/>
              <w:ind w:left="391"/>
              <w:rPr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>1%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106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15%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6" w:line="173" w:lineRule="auto"/>
              <w:ind w:left="313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7" w:line="172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7" w:line="172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07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07" w:line="172" w:lineRule="auto"/>
              <w:ind w:left="30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5"/>
        </w:trPr>
        <w:tc>
          <w:tcPr>
            <w:tcW w:w="1387" w:type="dxa"/>
            <w:vAlign w:val="top"/>
          </w:tcPr>
          <w:p>
            <w:pPr>
              <w:pStyle w:val="TableText"/>
              <w:spacing w:before="101" w:line="178" w:lineRule="auto"/>
              <w:ind w:left="588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万都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108" w:line="172" w:lineRule="auto"/>
              <w:ind w:left="385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2%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108" w:line="172" w:lineRule="auto"/>
              <w:ind w:left="30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8" w:line="172" w:lineRule="auto"/>
              <w:ind w:left="30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08" w:line="172" w:lineRule="auto"/>
              <w:ind w:left="308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3%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8" w:line="172" w:lineRule="auto"/>
              <w:ind w:left="30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08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08" w:line="172" w:lineRule="auto"/>
              <w:ind w:left="31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18"/>
        </w:trPr>
        <w:tc>
          <w:tcPr>
            <w:tcW w:w="1387" w:type="dxa"/>
            <w:vAlign w:val="top"/>
          </w:tcPr>
          <w:p>
            <w:pPr>
              <w:pStyle w:val="TableText"/>
              <w:spacing w:before="105" w:line="177" w:lineRule="auto"/>
              <w:ind w:left="426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利氪科技</w:t>
            </w:r>
          </w:p>
        </w:tc>
        <w:tc>
          <w:tcPr>
            <w:tcW w:w="1012" w:type="dxa"/>
            <w:vAlign w:val="top"/>
          </w:tcPr>
          <w:p>
            <w:pPr>
              <w:pStyle w:val="TableText"/>
              <w:spacing w:before="112" w:line="171" w:lineRule="auto"/>
              <w:ind w:left="383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0%</w:t>
            </w:r>
          </w:p>
        </w:tc>
        <w:tc>
          <w:tcPr>
            <w:tcW w:w="838" w:type="dxa"/>
            <w:vAlign w:val="top"/>
          </w:tcPr>
          <w:p>
            <w:pPr>
              <w:pStyle w:val="TableText"/>
              <w:spacing w:before="112" w:line="171" w:lineRule="auto"/>
              <w:ind w:left="30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11" w:line="172" w:lineRule="auto"/>
              <w:ind w:left="313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1%</w:t>
            </w:r>
          </w:p>
        </w:tc>
        <w:tc>
          <w:tcPr>
            <w:tcW w:w="837" w:type="dxa"/>
            <w:vAlign w:val="top"/>
          </w:tcPr>
          <w:p>
            <w:pPr>
              <w:pStyle w:val="TableText"/>
              <w:spacing w:before="111" w:line="172" w:lineRule="auto"/>
              <w:ind w:left="313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1%</w:t>
            </w:r>
          </w:p>
        </w:tc>
        <w:tc>
          <w:tcPr>
            <w:tcW w:w="837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12" w:line="171" w:lineRule="auto"/>
              <w:ind w:left="30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837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before="112" w:line="171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vAlign w:val="top"/>
          </w:tcPr>
          <w:p>
            <w:pPr>
              <w:pStyle w:val="TableText"/>
              <w:spacing w:before="112" w:line="171" w:lineRule="auto"/>
              <w:ind w:left="30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</w:tr>
      <w:tr>
        <w:tblPrEx>
          <w:tblW w:w="7513" w:type="dxa"/>
          <w:tblInd w:w="2" w:type="dxa"/>
          <w:tblLayout w:type="fixed"/>
        </w:tblPrEx>
        <w:trPr>
          <w:trHeight w:val="339"/>
        </w:trPr>
        <w:tc>
          <w:tcPr>
            <w:tcW w:w="138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589"/>
              <w:rPr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>其他</w:t>
            </w:r>
          </w:p>
        </w:tc>
        <w:tc>
          <w:tcPr>
            <w:tcW w:w="101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1" w:line="172" w:lineRule="auto"/>
              <w:ind w:left="383"/>
              <w:rPr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8%</w:t>
            </w:r>
          </w:p>
        </w:tc>
        <w:tc>
          <w:tcPr>
            <w:tcW w:w="83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0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19%</w:t>
            </w:r>
          </w:p>
        </w:tc>
        <w:tc>
          <w:tcPr>
            <w:tcW w:w="83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0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11%</w:t>
            </w:r>
          </w:p>
        </w:tc>
        <w:tc>
          <w:tcPr>
            <w:tcW w:w="83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0" w:line="173" w:lineRule="auto"/>
              <w:ind w:left="265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16%</w:t>
            </w:r>
          </w:p>
        </w:tc>
        <w:tc>
          <w:tcPr>
            <w:tcW w:w="837" w:type="dxa"/>
            <w:tcBorders>
              <w:bottom w:val="single" w:sz="6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10" w:line="173" w:lineRule="auto"/>
              <w:ind w:left="266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10%</w:t>
            </w:r>
          </w:p>
        </w:tc>
        <w:tc>
          <w:tcPr>
            <w:tcW w:w="837" w:type="dxa"/>
            <w:tcBorders>
              <w:left w:val="single" w:sz="4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1" w:line="172" w:lineRule="auto"/>
              <w:ind w:left="3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</w:tc>
        <w:tc>
          <w:tcPr>
            <w:tcW w:w="92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0" w:line="173" w:lineRule="auto"/>
              <w:ind w:left="318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1%</w:t>
            </w:r>
          </w:p>
        </w:tc>
      </w:tr>
    </w:tbl>
    <w:p>
      <w:pPr>
        <w:pStyle w:val="BodyText"/>
        <w:spacing w:before="65" w:line="161" w:lineRule="exact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</w:t>
      </w:r>
      <w:r>
        <w:rPr>
          <w:color w:val="4C4D4F"/>
          <w:spacing w:val="32"/>
          <w:w w:val="102"/>
          <w:sz w:val="15"/>
          <w:szCs w:val="15"/>
        </w:rPr>
        <w:t xml:space="preserve"> </w:t>
      </w:r>
      <w:r>
        <w:rPr>
          <w:color w:val="4C4D4F"/>
          <w:spacing w:val="-3"/>
          <w:sz w:val="15"/>
          <w:szCs w:val="15"/>
        </w:rPr>
        <w:t>iFind，工信部，交强险，民生证券研究院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158"/>
          <w:footerReference w:type="default" r:id="rId159"/>
          <w:type w:val="nextPage"/>
          <w:pgSz w:w="11907" w:h="16839"/>
          <w:pgMar w:top="1378" w:right="709" w:bottom="834" w:left="708" w:header="691" w:footer="464" w:gutter="0"/>
          <w:pgNumType w:start="46"/>
          <w:cols w:num="1" w:space="708" w:equalWidth="0">
            <w:col w:w="10489" w:space="0"/>
          </w:cols>
          <w:titlePg w:val="0"/>
        </w:sectPr>
      </w:pPr>
    </w:p>
    <w:p>
      <w:pPr>
        <w:spacing w:line="267" w:lineRule="auto"/>
        <w:rPr>
          <w:rFonts w:ascii="Arial"/>
          <w:sz w:val="21"/>
        </w:rPr>
      </w:pPr>
      <w:r>
        <w:pict>
          <v:shape id="_x0000_s1230" style="width:252.45pt;height:1pt;margin-top:442.61pt;margin-left:35.4pt;mso-position-horizontal-relative:page;mso-position-vertical-relative:page;position:absolute;z-index:251803648" coordorigin="0,0" coordsize="5048,20" o:allowincell="f" path="m,19l5048,19l5048,l,l,19xe" filled="t" fillcolor="#4c4d4f" stroked="f"/>
        </w:pict>
      </w:r>
      <w:r>
        <w:pict>
          <v:shape id="_x0000_s1231" style="width:252.3pt;height:1pt;margin-top:442.61pt;margin-left:301.97pt;mso-position-horizontal-relative:page;mso-position-vertical-relative:page;position:absolute;z-index:251804672" coordorigin="0,0" coordsize="5046,20" o:allowincell="f" path="m,19l5045,19l5045,l,l,19xe" filled="t" fillcolor="#4c4d4f" stroked="f"/>
        </w:pict>
      </w:r>
      <w:r>
        <w:pict>
          <v:shape id="_x0000_s1232" style="width:3pt;height:101.45pt;margin-top:297.41pt;margin-left:326.68pt;mso-position-horizontal-relative:page;mso-position-vertical-relative:page;position:absolute;z-index:251802624" coordorigin="0,0" coordsize="60,2028" o:allowincell="f" path="m49,2028l49,10m,1739l49,1739m,1451l49,1451m,1163l49,1163m,875l49,875m,587l49,587m,299l49,299m,10l49,10e" filled="f" strokecolor="#4c4d4f" strokeweight="1pt"/>
        </w:pict>
      </w:r>
      <w:r>
        <w:pict>
          <v:shape id="_x0000_s1233" type="#_x0000_t202" style="width:9.5pt;height:96.9pt;margin-top:308.26pt;margin-left:313.64pt;mso-position-horizontal-relative:page;mso-position-vertical-relative:page;position:absolute;z-index:251797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12</w:t>
                  </w:r>
                </w:p>
                <w:p>
                  <w:pPr>
                    <w:pStyle w:val="BodyText"/>
                    <w:spacing w:before="120" w:line="18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10</w:t>
                  </w:r>
                </w:p>
                <w:p>
                  <w:pPr>
                    <w:pStyle w:val="BodyText"/>
                    <w:spacing w:before="121" w:line="179" w:lineRule="auto"/>
                    <w:ind w:left="94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8</w:t>
                  </w:r>
                </w:p>
                <w:p>
                  <w:pPr>
                    <w:pStyle w:val="BodyText"/>
                    <w:spacing w:before="121" w:line="180" w:lineRule="auto"/>
                    <w:ind w:left="95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6</w:t>
                  </w:r>
                </w:p>
                <w:p>
                  <w:pPr>
                    <w:pStyle w:val="BodyText"/>
                    <w:spacing w:before="123" w:line="178" w:lineRule="auto"/>
                    <w:ind w:left="88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4</w:t>
                  </w:r>
                </w:p>
                <w:p>
                  <w:pPr>
                    <w:pStyle w:val="BodyText"/>
                    <w:spacing w:before="121" w:line="179" w:lineRule="auto"/>
                    <w:ind w:left="95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2</w:t>
                  </w:r>
                </w:p>
                <w:p>
                  <w:pPr>
                    <w:pStyle w:val="BodyText"/>
                    <w:spacing w:before="122" w:line="180" w:lineRule="auto"/>
                    <w:ind w:left="93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234" style="width:214.5pt;height:3pt;margin-top:398.32pt;margin-left:326.68pt;mso-position-horizontal-relative:page;mso-position-vertical-relative:page;position:absolute;z-index:251805696" coordorigin="0,0" coordsize="4290,60" o:allowincell="f" path="m,10l49,10m49,10l4279,10m49,10l49,59m894,10l894,59m1741,10l1741,59m2586,10l2586,59m3433,10l3433,59m4279,10l4279,59e" filled="f" strokecolor="#4c4d4f" strokeweight="1pt"/>
        </w:pict>
      </w:r>
      <w:r>
        <w:drawing>
          <wp:anchor distT="0" distB="0" distL="0" distR="0" simplePos="0" relativeHeight="251799552" behindDoc="0" locked="0" layoutInCell="0" allowOverlap="1">
            <wp:simplePos x="0" y="0"/>
            <wp:positionH relativeFrom="page">
              <wp:posOffset>4200905</wp:posOffset>
            </wp:positionH>
            <wp:positionV relativeFrom="page">
              <wp:posOffset>5159756</wp:posOffset>
            </wp:positionV>
            <wp:extent cx="260730" cy="266700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6073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0" locked="0" layoutInCell="0" allowOverlap="1">
            <wp:simplePos x="0" y="0"/>
            <wp:positionH relativeFrom="page">
              <wp:posOffset>5275452</wp:posOffset>
            </wp:positionH>
            <wp:positionV relativeFrom="page">
              <wp:posOffset>5160137</wp:posOffset>
            </wp:positionV>
            <wp:extent cx="259080" cy="266319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66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0" locked="0" layoutInCell="0" allowOverlap="1">
            <wp:simplePos x="0" y="0"/>
            <wp:positionH relativeFrom="page">
              <wp:posOffset>5812663</wp:posOffset>
            </wp:positionH>
            <wp:positionV relativeFrom="page">
              <wp:posOffset>5158740</wp:posOffset>
            </wp:positionV>
            <wp:extent cx="269239" cy="267715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69239" cy="267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0" locked="0" layoutInCell="0" allowOverlap="1">
            <wp:simplePos x="0" y="0"/>
            <wp:positionH relativeFrom="page">
              <wp:posOffset>6349872</wp:posOffset>
            </wp:positionH>
            <wp:positionV relativeFrom="page">
              <wp:posOffset>5159756</wp:posOffset>
            </wp:positionV>
            <wp:extent cx="260604" cy="266700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60604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1" w:line="360" w:lineRule="exact"/>
        <w:ind w:left="404"/>
      </w:pPr>
      <w:r>
        <w:rPr>
          <w:b/>
          <w:bCs/>
          <w:color w:val="4C4D4F"/>
          <w:spacing w:val="5"/>
          <w:position w:val="12"/>
        </w:rPr>
        <w:t xml:space="preserve">公司 </w:t>
      </w:r>
      <w:r>
        <w:rPr>
          <w:b/>
          <w:bCs/>
          <w:color w:val="4C4D4F"/>
          <w:position w:val="12"/>
        </w:rPr>
        <w:t>WCBS</w:t>
      </w:r>
      <w:r>
        <w:rPr>
          <w:b/>
          <w:bCs/>
          <w:color w:val="4C4D4F"/>
          <w:spacing w:val="5"/>
          <w:position w:val="12"/>
        </w:rPr>
        <w:t xml:space="preserve"> 产品具备技术及成本优势，</w:t>
      </w:r>
      <w:r>
        <w:rPr>
          <w:b/>
          <w:bCs/>
          <w:color w:val="4C4D4F"/>
          <w:spacing w:val="-16"/>
          <w:position w:val="12"/>
        </w:rPr>
        <w:t xml:space="preserve"> </w:t>
      </w:r>
      <w:r>
        <w:rPr>
          <w:b/>
          <w:bCs/>
          <w:color w:val="4C4D4F"/>
          <w:spacing w:val="5"/>
          <w:position w:val="12"/>
        </w:rPr>
        <w:t>市占率有望提升。</w:t>
      </w:r>
      <w:r>
        <w:rPr>
          <w:color w:val="4C4D4F"/>
          <w:spacing w:val="5"/>
          <w:position w:val="12"/>
        </w:rPr>
        <w:t xml:space="preserve">公司 </w:t>
      </w:r>
      <w:r>
        <w:rPr>
          <w:color w:val="4C4D4F"/>
          <w:position w:val="12"/>
        </w:rPr>
        <w:t>WCBS</w:t>
      </w:r>
      <w:r>
        <w:rPr>
          <w:color w:val="4C4D4F"/>
          <w:spacing w:val="5"/>
          <w:position w:val="12"/>
        </w:rPr>
        <w:t xml:space="preserve"> 具备独</w:t>
      </w:r>
    </w:p>
    <w:p>
      <w:pPr>
        <w:pStyle w:val="BodyText"/>
        <w:spacing w:before="1" w:line="184" w:lineRule="auto"/>
      </w:pPr>
      <w:r>
        <w:rPr>
          <w:color w:val="4C4D4F"/>
          <w:spacing w:val="-3"/>
        </w:rPr>
        <w:t>特竞争力：快速增压（0～100bar 建压</w:t>
      </w:r>
      <w:r>
        <w:rPr>
          <w:color w:val="4C4D4F"/>
          <w:spacing w:val="-4"/>
        </w:rPr>
        <w:t>时间</w:t>
      </w:r>
      <w:r>
        <w:rPr>
          <w:color w:val="4C4D4F"/>
          <w:spacing w:val="15"/>
          <w:w w:val="101"/>
        </w:rPr>
        <w:t xml:space="preserve"> </w:t>
      </w:r>
      <w:r>
        <w:rPr>
          <w:color w:val="4C4D4F"/>
          <w:spacing w:val="-4"/>
        </w:rPr>
        <w:t>150ms）、高度集成（系统重量为 5.8kg，</w:t>
      </w:r>
    </w:p>
    <w:p>
      <w:pPr>
        <w:pStyle w:val="BodyText"/>
        <w:spacing w:before="108" w:line="185" w:lineRule="auto"/>
        <w:ind w:left="5"/>
      </w:pPr>
      <w:r>
        <w:rPr>
          <w:color w:val="4C4D4F"/>
          <w:spacing w:val="5"/>
        </w:rPr>
        <w:t>而实现同样功能的传统制动系统重量为</w:t>
      </w:r>
      <w:r>
        <w:rPr>
          <w:color w:val="4C4D4F"/>
          <w:spacing w:val="34"/>
          <w:w w:val="101"/>
        </w:rPr>
        <w:t xml:space="preserve"> </w:t>
      </w:r>
      <w:r>
        <w:rPr>
          <w:color w:val="4C4D4F"/>
          <w:spacing w:val="5"/>
        </w:rPr>
        <w:t>7.4</w:t>
      </w:r>
      <w:r>
        <w:rPr>
          <w:color w:val="4C4D4F"/>
        </w:rPr>
        <w:t>kg</w:t>
      </w:r>
      <w:r>
        <w:rPr>
          <w:color w:val="4C4D4F"/>
          <w:spacing w:val="5"/>
        </w:rPr>
        <w:t>）、解耦制动（可</w:t>
      </w:r>
      <w:r>
        <w:rPr>
          <w:color w:val="4C4D4F"/>
          <w:spacing w:val="25"/>
        </w:rPr>
        <w:t xml:space="preserve"> </w:t>
      </w:r>
      <w:r>
        <w:rPr>
          <w:color w:val="4C4D4F"/>
          <w:spacing w:val="5"/>
        </w:rPr>
        <w:t>100％利用驱动电</w:t>
      </w:r>
    </w:p>
    <w:p>
      <w:pPr>
        <w:pStyle w:val="BodyText"/>
        <w:spacing w:before="109" w:line="196" w:lineRule="auto"/>
        <w:ind w:left="2"/>
      </w:pPr>
      <w:r>
        <w:rPr>
          <w:color w:val="4C4D4F"/>
          <w:spacing w:val="12"/>
        </w:rPr>
        <w:t>机回收制动力矩</w:t>
      </w:r>
      <w:r>
        <w:rPr>
          <w:color w:val="4C4D4F"/>
          <w:spacing w:val="-43"/>
          <w:w w:val="96"/>
        </w:rPr>
        <w:t>），</w:t>
      </w:r>
      <w:r>
        <w:rPr>
          <w:color w:val="4C4D4F"/>
          <w:spacing w:val="15"/>
          <w:w w:val="101"/>
        </w:rPr>
        <w:t xml:space="preserve"> </w:t>
      </w:r>
      <w:r>
        <w:rPr>
          <w:color w:val="4C4D4F"/>
          <w:spacing w:val="12"/>
        </w:rPr>
        <w:t>当前</w:t>
      </w:r>
      <w:r>
        <w:rPr>
          <w:color w:val="4C4D4F"/>
          <w:spacing w:val="1"/>
        </w:rPr>
        <w:t xml:space="preserve">  </w:t>
      </w:r>
      <w:r>
        <w:rPr>
          <w:color w:val="4C4D4F"/>
        </w:rPr>
        <w:t>WCBS</w:t>
      </w:r>
      <w:r>
        <w:rPr>
          <w:color w:val="4C4D4F"/>
          <w:spacing w:val="12"/>
        </w:rPr>
        <w:t>1.0  已于  2021</w:t>
      </w:r>
      <w:r>
        <w:rPr>
          <w:color w:val="4C4D4F"/>
        </w:rPr>
        <w:t xml:space="preserve">  </w:t>
      </w:r>
      <w:r>
        <w:rPr>
          <w:color w:val="4C4D4F"/>
          <w:spacing w:val="12"/>
        </w:rPr>
        <w:t>年量产并持续进行降本，</w:t>
      </w:r>
      <w:r>
        <w:rPr>
          <w:color w:val="4C4D4F"/>
          <w:spacing w:val="-23"/>
        </w:rPr>
        <w:t xml:space="preserve"> </w:t>
      </w:r>
      <w:r>
        <w:rPr>
          <w:color w:val="4C4D4F"/>
          <w:spacing w:val="12"/>
        </w:rPr>
        <w:t>截至</w:t>
      </w:r>
    </w:p>
    <w:p>
      <w:pPr>
        <w:pStyle w:val="BodyText"/>
        <w:spacing w:before="93" w:line="200" w:lineRule="auto"/>
        <w:ind w:left="11"/>
      </w:pPr>
      <w:r>
        <w:rPr>
          <w:color w:val="4C4D4F"/>
          <w:spacing w:val="5"/>
        </w:rPr>
        <w:t>2023Q3，公司线控制动在研项目 70 项，其中</w:t>
      </w:r>
      <w:r>
        <w:rPr>
          <w:color w:val="4C4D4F"/>
          <w:spacing w:val="39"/>
        </w:rPr>
        <w:t xml:space="preserve"> </w:t>
      </w:r>
      <w:r>
        <w:rPr>
          <w:color w:val="4C4D4F"/>
          <w:spacing w:val="5"/>
        </w:rPr>
        <w:t>2023Q3 单季度新增定点</w:t>
      </w:r>
      <w:r>
        <w:rPr>
          <w:color w:val="4C4D4F"/>
          <w:spacing w:val="18"/>
        </w:rPr>
        <w:t xml:space="preserve"> </w:t>
      </w:r>
      <w:r>
        <w:rPr>
          <w:color w:val="4C4D4F"/>
          <w:spacing w:val="5"/>
        </w:rPr>
        <w:t>12 项；</w:t>
      </w:r>
    </w:p>
    <w:p>
      <w:pPr>
        <w:pStyle w:val="BodyText"/>
        <w:spacing w:before="89" w:line="200" w:lineRule="auto"/>
        <w:ind w:left="2"/>
      </w:pPr>
      <w:r>
        <w:rPr>
          <w:color w:val="4C4D4F"/>
          <w:spacing w:val="7"/>
        </w:rPr>
        <w:t>新增量产</w:t>
      </w:r>
      <w:r>
        <w:rPr>
          <w:color w:val="4C4D4F"/>
          <w:spacing w:val="28"/>
        </w:rPr>
        <w:t xml:space="preserve"> </w:t>
      </w:r>
      <w:r>
        <w:rPr>
          <w:color w:val="4C4D4F"/>
          <w:spacing w:val="7"/>
        </w:rPr>
        <w:t>12 项。</w:t>
      </w:r>
      <w:r>
        <w:rPr>
          <w:color w:val="4C4D4F"/>
          <w:spacing w:val="27"/>
        </w:rPr>
        <w:t xml:space="preserve"> </w:t>
      </w:r>
      <w:r>
        <w:rPr>
          <w:color w:val="4C4D4F"/>
        </w:rPr>
        <w:t>WCBS</w:t>
      </w:r>
      <w:r>
        <w:rPr>
          <w:color w:val="4C4D4F"/>
          <w:spacing w:val="7"/>
        </w:rPr>
        <w:t>2.0 研发顺利推进，可以为客户提供高级别的自动</w:t>
      </w:r>
      <w:r>
        <w:rPr>
          <w:color w:val="4C4D4F"/>
          <w:spacing w:val="6"/>
        </w:rPr>
        <w:t>驾驶功</w:t>
      </w:r>
    </w:p>
    <w:p>
      <w:pPr>
        <w:pStyle w:val="BodyText"/>
        <w:spacing w:before="87" w:line="201" w:lineRule="auto"/>
        <w:ind w:left="3"/>
      </w:pPr>
      <w:r>
        <w:rPr>
          <w:color w:val="4C4D4F"/>
          <w:spacing w:val="5"/>
        </w:rPr>
        <w:t>能， 预计 2024 年量产。随公司产品成本下降、技术能力提升，</w:t>
      </w:r>
      <w:r>
        <w:rPr>
          <w:color w:val="4C4D4F"/>
          <w:spacing w:val="4"/>
        </w:rPr>
        <w:t>我们预计公司市占</w:t>
      </w:r>
    </w:p>
    <w:p>
      <w:pPr>
        <w:pStyle w:val="BodyText"/>
        <w:spacing w:before="87" w:line="201" w:lineRule="auto"/>
        <w:ind w:left="4"/>
      </w:pPr>
      <w:r>
        <w:rPr>
          <w:color w:val="4C4D4F"/>
          <w:spacing w:val="6"/>
        </w:rPr>
        <w:t>率、尤其在 20 万以上车型中市占率会持续提升。</w:t>
      </w:r>
    </w:p>
    <w:p>
      <w:pPr>
        <w:spacing w:before="94"/>
      </w:pPr>
    </w:p>
    <w:p>
      <w:pPr>
        <w:spacing w:before="93"/>
      </w:pPr>
    </w:p>
    <w:p>
      <w:pPr>
        <w:sectPr>
          <w:headerReference w:type="default" r:id="rId164"/>
          <w:footerReference w:type="default" r:id="rId165"/>
          <w:pgSz w:w="11907" w:h="16839"/>
          <w:pgMar w:top="1378" w:right="709" w:bottom="834" w:left="708" w:header="691" w:footer="464" w:gutter="0"/>
          <w:pgNumType w:start="47"/>
          <w:cols w:num="1" w:space="708" w:equalWidth="0">
            <w:col w:w="10489" w:space="0"/>
          </w:cols>
        </w:sectPr>
      </w:pPr>
    </w:p>
    <w:p>
      <w:pPr>
        <w:pStyle w:val="BodyText"/>
        <w:spacing w:before="42" w:line="197" w:lineRule="auto"/>
        <w:ind w:left="119"/>
      </w:pPr>
      <w:r>
        <w:pict>
          <v:shape id="_x0000_s1235" style="width:252.45pt;height:1pt;margin-top:12.59pt;margin-left:0;position:absolute;z-index:251808768" coordorigin="0,0" coordsize="5048,20" path="m,19l5048,19l5048,l,l,19xe" filled="t" fillcolor="#4c4d4f" stroked="f"/>
        </w:pict>
      </w:r>
      <w:bookmarkStart w:id="39" w:name="bookmark55"/>
      <w:bookmarkEnd w:id="39"/>
      <w:r>
        <w:rPr>
          <w:b/>
          <w:bCs/>
          <w:color w:val="4C4D4F"/>
          <w:spacing w:val="7"/>
        </w:rPr>
        <w:t>图24：公司线控制动项目定点数量（个）</w:t>
      </w:r>
    </w:p>
    <w:p>
      <w:pPr>
        <w:spacing w:line="191" w:lineRule="exact"/>
      </w:pPr>
    </w:p>
    <w:tbl>
      <w:tblPr>
        <w:tblStyle w:val="TableNormal12"/>
        <w:tblW w:w="4530" w:type="dxa"/>
        <w:tblInd w:w="24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2"/>
        <w:gridCol w:w="4328"/>
      </w:tblGrid>
      <w:tr>
        <w:tblPrEx>
          <w:tblW w:w="4530" w:type="dxa"/>
          <w:tblInd w:w="24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02"/>
        </w:trPr>
        <w:tc>
          <w:tcPr>
            <w:tcW w:w="202" w:type="dxa"/>
            <w:vAlign w:val="top"/>
          </w:tcPr>
          <w:p>
            <w:pPr>
              <w:pStyle w:val="TableText"/>
              <w:spacing w:line="179" w:lineRule="auto"/>
              <w:ind w:left="1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30</w:t>
            </w:r>
          </w:p>
          <w:p>
            <w:pPr>
              <w:pStyle w:val="TableText"/>
              <w:spacing w:before="177" w:line="180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25</w:t>
            </w:r>
          </w:p>
          <w:p>
            <w:pPr>
              <w:pStyle w:val="TableText"/>
              <w:spacing w:before="178" w:line="180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20</w:t>
            </w:r>
          </w:p>
          <w:p>
            <w:pPr>
              <w:pStyle w:val="TableText"/>
              <w:spacing w:before="178" w:line="180" w:lineRule="auto"/>
              <w:ind w:left="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15</w:t>
            </w:r>
          </w:p>
          <w:p>
            <w:pPr>
              <w:pStyle w:val="TableText"/>
              <w:spacing w:before="178" w:line="180" w:lineRule="auto"/>
              <w:ind w:left="6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10</w:t>
            </w:r>
          </w:p>
          <w:p>
            <w:pPr>
              <w:pStyle w:val="TableText"/>
              <w:spacing w:before="181" w:line="177" w:lineRule="auto"/>
              <w:ind w:left="8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  <w:p>
            <w:pPr>
              <w:pStyle w:val="TableText"/>
              <w:spacing w:before="178" w:line="180" w:lineRule="auto"/>
              <w:ind w:left="8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4328" w:type="dxa"/>
            <w:vAlign w:val="top"/>
          </w:tcPr>
          <w:p>
            <w:pPr>
              <w:pStyle w:val="TableText"/>
              <w:spacing w:before="7" w:line="179" w:lineRule="auto"/>
              <w:ind w:left="2134"/>
              <w:rPr>
                <w:sz w:val="13"/>
                <w:szCs w:val="13"/>
              </w:rPr>
            </w:pPr>
            <w:r>
              <w:pict>
                <v:shape id="_x0000_s1236" style="width:3pt;height:104.15pt;margin-top:2.54pt;margin-left:-214.08pt;mso-position-horizontal-relative:right-margin-area;mso-position-vertical-relative:top-margin-area;position:absolute;z-index:251806720" coordorigin="0,0" coordsize="60,2083" path="m49,2082l49,10m,1736l49,1736m,1391l49,1391m,1045l49,1045m,699l49,699m,354l49,354m,10l49,10e" filled="f" strokecolor="#4c4d4f" strokeweight="1pt"/>
              </w:pict>
            </w:r>
            <w:r>
              <w:pict>
                <v:group id="_x0000_s1237" style="width:214.1pt;height:3pt;margin-top:106.17pt;margin-left:-214.08pt;mso-position-horizontal-relative:right-margin-area;mso-position-vertical-relative:top-margin-area;position:absolute;z-index:251809792" coordorigin="0,0" coordsize="4282,60" filled="f" stroked="f">
                  <v:shape id="_x0000_s1238" style="width:50;height:20;position:absolute" coordorigin="0,0" coordsize="50,20" path="m,10l49,10e" filled="f" strokecolor="#4c4d4f" strokeweight="1pt"/>
                  <v:shape id="_x0000_s1239" style="width:4240;height:56;left:41;position:absolute;top:2" coordorigin="0,0" coordsize="4240,56" path="m7,7l4232,7m7,7l7,56m475,7l475,56m946,7l946,56m1416,7l1416,56m1884,7l1884,56m2355,7l2355,56m2823,7l2823,56m3293,7l3293,56m3763,7l3763,56m4232,7l4232,56e" filled="f" strokecolor="#4c4d4f" strokeweight="0.75pt"/>
                </v:group>
              </w:pict>
            </w:r>
            <w:r>
              <w:rPr>
                <w:spacing w:val="1"/>
                <w:sz w:val="13"/>
                <w:szCs w:val="13"/>
              </w:rPr>
              <w:t>27</w:t>
            </w:r>
          </w:p>
          <w:p>
            <w:pPr>
              <w:pStyle w:val="TableText"/>
              <w:spacing w:before="39" w:line="1920" w:lineRule="exact"/>
              <w:ind w:firstLine="256"/>
            </w:pPr>
            <w:r>
              <w:rPr>
                <w:position w:val="-38"/>
              </w:rPr>
              <w:pict>
                <v:group id="_x0000_i1240" style="width:195.55pt;height:96pt;mso-position-horizontal-relative:char;mso-position-vertical-relative:line" coordorigin="0,0" coordsize="3911,1920" filled="f" stroked="f">
                  <v:shape id="_x0000_s1241" type="#_x0000_t75" style="width:3902;height:1866;position:absolute;top:54" filled="f" stroked="f">
                    <v:imagedata r:id="rId166" o:title=""/>
                  </v:shape>
                  <v:shape id="_x0000_s1242" type="#_x0000_t202" style="width:2978;height:1530;left:13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79" w:lineRule="auto"/>
                            <w:ind w:right="20"/>
                            <w:jc w:val="right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13"/>
                              <w:szCs w:val="13"/>
                            </w:rPr>
                            <w:t>24</w:t>
                          </w:r>
                        </w:p>
                        <w:p>
                          <w:pPr>
                            <w:spacing w:line="3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6" w:line="180" w:lineRule="auto"/>
                            <w:ind w:left="234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3"/>
                              <w:szCs w:val="13"/>
                            </w:rPr>
                            <w:t>15</w:t>
                          </w:r>
                        </w:p>
                        <w:p>
                          <w:pPr>
                            <w:spacing w:before="40" w:line="180" w:lineRule="auto"/>
                            <w:ind w:left="1401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3"/>
                              <w:szCs w:val="13"/>
                            </w:rPr>
                            <w:t>12</w:t>
                          </w:r>
                        </w:p>
                        <w:p>
                          <w:pPr>
                            <w:spacing w:before="180" w:line="178" w:lineRule="auto"/>
                            <w:ind w:left="965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  <w:t>7</w:t>
                          </w:r>
                        </w:p>
                        <w:p>
                          <w:pPr>
                            <w:spacing w:before="41" w:line="178" w:lineRule="auto"/>
                            <w:ind w:left="2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4"/>
                              <w:sz w:val="13"/>
                              <w:szCs w:val="13"/>
                            </w:rPr>
                            <w:t>4</w:t>
                          </w:r>
                        </w:p>
                      </w:txbxContent>
                    </v:textbox>
                  </v:shape>
                  <v:shape id="_x0000_s1243" type="#_x0000_t202" style="width:188;height:148;left:3741;position:absolute;top:80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0" w:lineRule="auto"/>
                            <w:ind w:left="2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3"/>
                              <w:szCs w:val="13"/>
                            </w:rPr>
                            <w:t>12</w:t>
                          </w:r>
                        </w:p>
                      </w:txbxContent>
                    </v:textbox>
                  </v:shape>
                  <v:shape id="_x0000_s1244" type="#_x0000_t202" style="width:188;height:148;left:455;position:absolute;top:87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0" w:lineRule="auto"/>
                            <w:ind w:left="2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"/>
                              <w:sz w:val="13"/>
                              <w:szCs w:val="13"/>
                            </w:rPr>
                            <w:t>11</w:t>
                          </w:r>
                        </w:p>
                      </w:txbxContent>
                    </v:textbox>
                  </v:shape>
                  <v:shape id="_x0000_s1245" type="#_x0000_t202" style="width:113;height:148;left:3306;position:absolute;top:1224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80" w:lineRule="auto"/>
                            <w:ind w:left="20"/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z w:val="13"/>
                              <w:szCs w:val="13"/>
                            </w:rPr>
                            <w:t>6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140" w:line="418" w:lineRule="exact"/>
              <w:ind w:firstLine="78"/>
            </w:pPr>
            <w:r>
              <w:rPr>
                <w:position w:val="-8"/>
              </w:rPr>
              <w:drawing>
                <wp:inline distT="0" distB="0" distL="0" distR="0">
                  <wp:extent cx="2557284" cy="265655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284" cy="265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72" w:line="161" w:lineRule="exact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 公司公告，民生证券研究院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197" w:lineRule="auto"/>
        <w:ind w:left="119"/>
      </w:pPr>
      <w:r>
        <w:pict>
          <v:shape id="_x0000_s1246" style="width:252.3pt;height:1pt;margin-top:12.52pt;margin-left:0;position:absolute;z-index:251807744" coordorigin="0,0" coordsize="5046,20" path="m,19l5045,19l5045,l,l,19xe" filled="t" fillcolor="#4c4d4f" stroked="f"/>
        </w:pict>
      </w:r>
      <w:bookmarkStart w:id="40" w:name="bookmark56"/>
      <w:bookmarkEnd w:id="40"/>
      <w:r>
        <w:rPr>
          <w:b/>
          <w:bCs/>
          <w:color w:val="4C4D4F"/>
          <w:spacing w:val="7"/>
        </w:rPr>
        <w:t>图25：公司线控制动项目量产数量（个）</w:t>
      </w:r>
    </w:p>
    <w:p>
      <w:pPr>
        <w:pStyle w:val="BodyText"/>
        <w:spacing w:before="127" w:line="98" w:lineRule="exact"/>
        <w:ind w:left="253"/>
        <w:rPr>
          <w:sz w:val="13"/>
          <w:szCs w:val="13"/>
        </w:rPr>
      </w:pPr>
      <w:r>
        <w:rPr>
          <w:spacing w:val="-1"/>
          <w:position w:val="-2"/>
          <w:sz w:val="13"/>
          <w:szCs w:val="13"/>
        </w:rPr>
        <w:t>14</w:t>
      </w:r>
    </w:p>
    <w:p>
      <w:pPr>
        <w:pStyle w:val="BodyText"/>
        <w:spacing w:line="169" w:lineRule="auto"/>
        <w:ind w:left="4284"/>
        <w:rPr>
          <w:sz w:val="13"/>
          <w:szCs w:val="13"/>
        </w:rPr>
      </w:pPr>
      <w:r>
        <w:rPr>
          <w:spacing w:val="-1"/>
          <w:sz w:val="13"/>
          <w:szCs w:val="13"/>
        </w:rPr>
        <w:t>12</w:t>
      </w:r>
    </w:p>
    <w:p>
      <w:pPr>
        <w:pStyle w:val="BodyText"/>
        <w:spacing w:before="95" w:line="1729" w:lineRule="exact"/>
        <w:ind w:firstLine="834"/>
      </w:pPr>
      <w:r>
        <w:rPr>
          <w:position w:val="-34"/>
        </w:rPr>
        <w:pict>
          <v:group id="_x0000_i1247" style="width:182.45pt;height:86.5pt;mso-position-horizontal-relative:char;mso-position-vertical-relative:line" coordorigin="0,0" coordsize="3648,1730" filled="f" stroked="f">
            <v:shape id="_x0000_s1248" type="#_x0000_t75" style="width:3648;height:1730;position:absolute" filled="f" stroked="f">
              <v:imagedata r:id="rId168" o:title=""/>
            </v:shape>
            <v:shape id="_x0000_s1249" type="#_x0000_t202" style="width:3688;height:17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0" w:line="180" w:lineRule="auto"/>
                      <w:ind w:left="118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  <w:t>9</w:t>
                    </w: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44" w:lineRule="exact"/>
                      <w:ind w:left="967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"/>
                        <w:position w:val="-1"/>
                        <w:sz w:val="13"/>
                        <w:szCs w:val="13"/>
                      </w:rPr>
                      <w:t>3</w:t>
                    </w:r>
                    <w:r>
                      <w:rPr>
                        <w:rFonts w:ascii="Microsoft YaHei" w:eastAsia="Microsoft YaHei" w:hAnsi="Microsoft YaHei" w:cs="Microsoft YaHei"/>
                        <w:position w:val="-1"/>
                        <w:sz w:val="13"/>
                        <w:szCs w:val="13"/>
                      </w:rPr>
                      <w:t xml:space="preserve">                    </w:t>
                    </w:r>
                    <w:r>
                      <w:rPr>
                        <w:rFonts w:ascii="Microsoft YaHei" w:eastAsia="Microsoft YaHei" w:hAnsi="Microsoft YaHei" w:cs="Microsoft YaHei"/>
                        <w:spacing w:val="-3"/>
                        <w:position w:val="-1"/>
                        <w:sz w:val="13"/>
                        <w:szCs w:val="13"/>
                      </w:rPr>
                      <w:t>3</w:t>
                    </w:r>
                  </w:p>
                  <w:p>
                    <w:pPr>
                      <w:spacing w:line="179" w:lineRule="auto"/>
                      <w:ind w:left="2658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44" w:line="425" w:lineRule="exact"/>
        <w:ind w:firstLine="1422"/>
      </w:pPr>
      <w:r>
        <w:rPr>
          <w:position w:val="-8"/>
        </w:rPr>
        <w:drawing>
          <wp:inline distT="0" distB="0" distL="0" distR="0">
            <wp:extent cx="264286" cy="270382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64286" cy="27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65" w:line="161" w:lineRule="exact"/>
        <w:ind w:left="110"/>
        <w:rPr>
          <w:sz w:val="15"/>
          <w:szCs w:val="15"/>
        </w:rPr>
      </w:pPr>
      <w:r>
        <w:rPr>
          <w:color w:val="4C4D4F"/>
          <w:spacing w:val="-3"/>
          <w:sz w:val="15"/>
          <w:szCs w:val="15"/>
        </w:rPr>
        <w:t>资料来源： 公司公告，民生证券研究院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170"/>
          <w:footerReference w:type="default" r:id="rId171"/>
          <w:type w:val="continuous"/>
          <w:pgSz w:w="11907" w:h="16839"/>
          <w:pgMar w:top="1378" w:right="709" w:bottom="834" w:left="708" w:header="691" w:footer="464" w:gutter="0"/>
          <w:pgNumType w:start="48"/>
          <w:cols w:num="2" w:space="708" w:equalWidth="0">
            <w:col w:w="5232" w:space="100"/>
            <w:col w:w="5158" w:space="0"/>
          </w:cols>
        </w:sect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04" w:line="194" w:lineRule="auto"/>
        <w:ind w:left="12"/>
        <w:outlineLvl w:val="1"/>
        <w:rPr>
          <w:sz w:val="24"/>
          <w:szCs w:val="24"/>
        </w:rPr>
      </w:pPr>
      <w:r>
        <w:rPr>
          <w:b/>
          <w:bCs/>
          <w:color w:val="C00000"/>
          <w:spacing w:val="-4"/>
          <w:sz w:val="24"/>
          <w:szCs w:val="24"/>
        </w:rPr>
        <w:t>2.1.3 EMB 从 0 到 1  技术研发加速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82" w:line="360" w:lineRule="exact"/>
        <w:ind w:left="418"/>
      </w:pPr>
      <w:r>
        <w:rPr>
          <w:b/>
          <w:bCs/>
          <w:color w:val="4C4D4F"/>
          <w:position w:val="12"/>
        </w:rPr>
        <w:t>EMB 为未来方向，</w:t>
      </w:r>
      <w:r>
        <w:rPr>
          <w:b/>
          <w:bCs/>
          <w:color w:val="4C4D4F"/>
          <w:spacing w:val="38"/>
          <w:position w:val="12"/>
        </w:rPr>
        <w:t xml:space="preserve"> </w:t>
      </w:r>
      <w:r>
        <w:rPr>
          <w:b/>
          <w:bCs/>
          <w:color w:val="4C4D4F"/>
          <w:position w:val="12"/>
        </w:rPr>
        <w:t xml:space="preserve">技术研发加速。  </w:t>
      </w:r>
      <w:r>
        <w:rPr>
          <w:color w:val="4C4D4F"/>
          <w:position w:val="12"/>
        </w:rPr>
        <w:t>对比 EHB 及 EMB</w:t>
      </w:r>
      <w:r>
        <w:rPr>
          <w:color w:val="4C4D4F"/>
          <w:spacing w:val="-24"/>
          <w:position w:val="12"/>
        </w:rPr>
        <w:t xml:space="preserve"> </w:t>
      </w:r>
      <w:r>
        <w:rPr>
          <w:color w:val="4C4D4F"/>
          <w:position w:val="12"/>
        </w:rPr>
        <w:t>，EHB 系统用电机取代</w:t>
      </w:r>
    </w:p>
    <w:p>
      <w:pPr>
        <w:pStyle w:val="BodyText"/>
        <w:spacing w:line="201" w:lineRule="auto"/>
        <w:ind w:left="10"/>
      </w:pPr>
      <w:r>
        <w:rPr>
          <w:color w:val="4C4D4F"/>
          <w:spacing w:val="5"/>
        </w:rPr>
        <w:t>了真空助力器、真空储罐及电子真空泵，</w:t>
      </w:r>
      <w:r>
        <w:rPr>
          <w:color w:val="4C4D4F"/>
          <w:spacing w:val="-8"/>
        </w:rPr>
        <w:t xml:space="preserve"> </w:t>
      </w:r>
      <w:r>
        <w:rPr>
          <w:color w:val="4C4D4F"/>
          <w:spacing w:val="5"/>
        </w:rPr>
        <w:t>并保留了液压制动系统，其在技术上更易</w:t>
      </w:r>
    </w:p>
    <w:p>
      <w:pPr>
        <w:pStyle w:val="BodyText"/>
        <w:spacing w:before="86" w:line="201" w:lineRule="auto"/>
        <w:ind w:left="3"/>
      </w:pPr>
      <w:r>
        <w:rPr>
          <w:color w:val="4C4D4F"/>
          <w:spacing w:val="9"/>
        </w:rPr>
        <w:t>实现，技术和应用更加成熟，为现在线控制动主流方案。</w:t>
      </w:r>
      <w:r>
        <w:rPr>
          <w:color w:val="4C4D4F"/>
          <w:spacing w:val="-18"/>
        </w:rPr>
        <w:t xml:space="preserve"> </w:t>
      </w:r>
      <w:r>
        <w:rPr>
          <w:color w:val="4C4D4F"/>
        </w:rPr>
        <w:t>EMB</w:t>
      </w:r>
      <w:r>
        <w:rPr>
          <w:color w:val="4C4D4F"/>
          <w:spacing w:val="9"/>
        </w:rPr>
        <w:t xml:space="preserve"> 完全摒弃了传统制</w:t>
      </w:r>
    </w:p>
    <w:p>
      <w:pPr>
        <w:pStyle w:val="BodyText"/>
        <w:spacing w:before="88" w:line="201" w:lineRule="auto"/>
        <w:ind w:left="3"/>
      </w:pPr>
      <w:r>
        <w:rPr>
          <w:color w:val="4C4D4F"/>
          <w:spacing w:val="5"/>
        </w:rPr>
        <w:t>动系统的制动液及液压管路等部件，由通过实现完全电子化， 可以更</w:t>
      </w:r>
      <w:r>
        <w:rPr>
          <w:color w:val="4C4D4F"/>
          <w:spacing w:val="4"/>
        </w:rPr>
        <w:t>好地与汽车的</w:t>
      </w:r>
    </w:p>
    <w:p>
      <w:pPr>
        <w:pStyle w:val="BodyText"/>
        <w:spacing w:before="87" w:line="201" w:lineRule="auto"/>
        <w:ind w:left="2"/>
        <w:sectPr>
          <w:headerReference w:type="default" r:id="rId172"/>
          <w:footerReference w:type="default" r:id="rId173"/>
          <w:type w:val="continuous"/>
          <w:pgSz w:w="11907" w:h="16839"/>
          <w:pgMar w:top="1378" w:right="709" w:bottom="834" w:left="708" w:header="691" w:footer="464" w:gutter="0"/>
          <w:pgNumType w:start="49"/>
          <w:cols w:num="1" w:space="708" w:equalWidth="0">
            <w:col w:w="10489" w:space="0"/>
          </w:cols>
        </w:sectPr>
      </w:pPr>
      <w:r>
        <w:rPr>
          <w:color w:val="4C4D4F"/>
          <w:spacing w:val="2"/>
        </w:rPr>
        <w:t>其他电控系统整合， 响应速度较</w:t>
      </w:r>
      <w:r>
        <w:rPr>
          <w:color w:val="4C4D4F"/>
          <w:spacing w:val="29"/>
          <w:w w:val="101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2"/>
        </w:rPr>
        <w:t xml:space="preserve"> 的 150</w:t>
      </w:r>
      <w:r>
        <w:rPr>
          <w:color w:val="4C4D4F"/>
        </w:rPr>
        <w:t>ms</w:t>
      </w:r>
      <w:r>
        <w:rPr>
          <w:color w:val="4C4D4F"/>
          <w:spacing w:val="2"/>
        </w:rPr>
        <w:t xml:space="preserve"> 进一步缩短至</w:t>
      </w:r>
      <w:r>
        <w:rPr>
          <w:color w:val="4C4D4F"/>
          <w:spacing w:val="15"/>
        </w:rPr>
        <w:t xml:space="preserve"> </w:t>
      </w:r>
      <w:r>
        <w:rPr>
          <w:color w:val="4C4D4F"/>
          <w:spacing w:val="2"/>
        </w:rPr>
        <w:t>100</w:t>
      </w:r>
      <w:r>
        <w:rPr>
          <w:color w:val="4C4D4F"/>
        </w:rPr>
        <w:t>ms</w:t>
      </w:r>
      <w:r>
        <w:rPr>
          <w:color w:val="4C4D4F"/>
          <w:spacing w:val="2"/>
        </w:rPr>
        <w:t xml:space="preserve"> 以内， 同时</w:t>
      </w:r>
    </w:p>
    <w:p>
      <w:pPr>
        <w:pStyle w:val="BodyText"/>
        <w:spacing w:before="87" w:line="201" w:lineRule="auto"/>
        <w:ind w:left="2"/>
      </w:pPr>
      <w:r>
        <w:rPr>
          <w:color w:val="4C4D4F"/>
          <w:spacing w:val="7"/>
        </w:rPr>
        <w:t>具备结构更简单、重量更轻、维护成本更低</w:t>
      </w:r>
      <w:r>
        <w:rPr>
          <w:color w:val="4C4D4F"/>
          <w:spacing w:val="6"/>
        </w:rPr>
        <w:t>、无漏液风险等优点，是线控制动技术</w:t>
      </w:r>
    </w:p>
    <w:p>
      <w:pPr>
        <w:pStyle w:val="BodyText"/>
        <w:spacing w:before="87" w:line="201" w:lineRule="auto"/>
        <w:ind w:left="11"/>
      </w:pPr>
      <w:r>
        <w:rPr>
          <w:color w:val="4C4D4F"/>
          <w:spacing w:val="8"/>
        </w:rPr>
        <w:t>的长期发展的必然方向。但目前</w:t>
      </w:r>
      <w:r>
        <w:rPr>
          <w:color w:val="4C4D4F"/>
          <w:spacing w:val="57"/>
        </w:rPr>
        <w:t xml:space="preserve"> </w:t>
      </w:r>
      <w:r>
        <w:rPr>
          <w:color w:val="4C4D4F"/>
        </w:rPr>
        <w:t>EMB</w:t>
      </w:r>
      <w:r>
        <w:rPr>
          <w:color w:val="4C4D4F"/>
          <w:spacing w:val="25"/>
          <w:w w:val="101"/>
        </w:rPr>
        <w:t xml:space="preserve"> </w:t>
      </w:r>
      <w:r>
        <w:rPr>
          <w:color w:val="4C4D4F"/>
          <w:spacing w:val="8"/>
        </w:rPr>
        <w:t>冗余备份、电机功率等关键技术仍需突破，</w:t>
      </w:r>
    </w:p>
    <w:p>
      <w:pPr>
        <w:pStyle w:val="BodyText"/>
        <w:spacing w:before="87" w:line="201" w:lineRule="auto"/>
        <w:ind w:left="16"/>
      </w:pPr>
      <w:r>
        <w:rPr>
          <w:color w:val="4C4D4F"/>
          <w:spacing w:val="3"/>
        </w:rPr>
        <w:t>尚未实现量产，</w:t>
      </w:r>
      <w:r>
        <w:rPr>
          <w:color w:val="4C4D4F"/>
          <w:spacing w:val="63"/>
          <w:w w:val="101"/>
        </w:rPr>
        <w:t xml:space="preserve"> </w:t>
      </w:r>
      <w:r>
        <w:rPr>
          <w:color w:val="4C4D4F"/>
          <w:spacing w:val="3"/>
        </w:rPr>
        <w:t>预计</w:t>
      </w:r>
      <w:r>
        <w:rPr>
          <w:color w:val="4C4D4F"/>
          <w:spacing w:val="16"/>
        </w:rPr>
        <w:t xml:space="preserve"> </w:t>
      </w:r>
      <w:r>
        <w:rPr>
          <w:color w:val="4C4D4F"/>
          <w:spacing w:val="3"/>
        </w:rPr>
        <w:t>3-5 年内车载产品仍以</w:t>
      </w:r>
      <w:r>
        <w:rPr>
          <w:color w:val="4C4D4F"/>
          <w:spacing w:val="22"/>
        </w:rPr>
        <w:t xml:space="preserve"> </w:t>
      </w:r>
      <w:r>
        <w:rPr>
          <w:color w:val="4C4D4F"/>
        </w:rPr>
        <w:t>EHB</w:t>
      </w:r>
      <w:r>
        <w:rPr>
          <w:color w:val="4C4D4F"/>
          <w:spacing w:val="3"/>
        </w:rPr>
        <w:t xml:space="preserve"> 为主，但</w:t>
      </w:r>
      <w:r>
        <w:rPr>
          <w:color w:val="4C4D4F"/>
          <w:spacing w:val="24"/>
        </w:rPr>
        <w:t xml:space="preserve"> </w:t>
      </w:r>
      <w:r>
        <w:rPr>
          <w:color w:val="4C4D4F"/>
        </w:rPr>
        <w:t>EMB</w:t>
      </w:r>
      <w:r>
        <w:rPr>
          <w:color w:val="4C4D4F"/>
          <w:spacing w:val="3"/>
        </w:rPr>
        <w:t xml:space="preserve"> 作为未来方向，</w:t>
      </w:r>
    </w:p>
    <w:p>
      <w:pPr>
        <w:pStyle w:val="BodyText"/>
        <w:spacing w:before="87" w:line="212" w:lineRule="exact"/>
        <w:ind w:left="2"/>
      </w:pPr>
      <w:r>
        <w:rPr>
          <w:color w:val="4C4D4F"/>
          <w:spacing w:val="5"/>
        </w:rPr>
        <w:t>技术研发会加速进行。</w:t>
      </w:r>
    </w:p>
    <w:p>
      <w:pPr>
        <w:spacing w:line="212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https://d.book118.com/985121010020011113</w:t>
        </w:r>
      </w:hyperlink>
    </w:p>
    <w:p>
      <w:pPr>
        <w:spacing w:line="212" w:lineRule="exact"/>
      </w:pPr>
    </w:p>
    <w:sectPr>
      <w:headerReference w:type="default" r:id="rId175"/>
      <w:footerReference w:type="default" r:id="rId176"/>
      <w:type w:val="nextPage"/>
      <w:pgSz w:w="11907" w:h="16839"/>
      <w:pgMar w:top="1378" w:right="709" w:bottom="834" w:left="708" w:header="691" w:footer="464" w:gutter="0"/>
      <w:pgNumType w:start="50"/>
      <w:cols w:num="1" w:space="708" w:equalWidth="0">
        <w:col w:w="10489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445389895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722"/>
          <w:rPr>
            <w:rFonts w:ascii="Arial" w:eastAsia="Arial" w:hAnsi="Arial" w:cs="Arial"/>
            <w:sz w:val="16"/>
            <w:szCs w:val="16"/>
          </w:rPr>
        </w:pPr>
        <w:r>
          <w:pict>
            <v:shape id="_x0000_s2049" style="width:524.4pt;height:0.75pt;margin-top:800.18pt;margin-left:35.45pt;mso-position-horizontal-relative:page;mso-position-vertical-relative:page;position:absolute;z-index:251658240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1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1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295375097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722"/>
          <w:rPr>
            <w:rFonts w:ascii="Arial" w:eastAsia="Arial" w:hAnsi="Arial" w:cs="Arial"/>
            <w:sz w:val="16"/>
            <w:szCs w:val="16"/>
          </w:rPr>
        </w:pPr>
        <w:r>
          <w:pict>
            <v:shape id="_x0000_s2050" style="width:524.4pt;height:0.75pt;margin-top:800.18pt;margin-left:35.45pt;mso-position-horizontal-relative:page;mso-position-vertical-relative:page;position:absolute;z-index:251659264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1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1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88519714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3"/>
          <w:rPr>
            <w:rFonts w:ascii="Arial" w:eastAsia="Arial" w:hAnsi="Arial" w:cs="Arial"/>
            <w:sz w:val="16"/>
            <w:szCs w:val="16"/>
          </w:rPr>
        </w:pPr>
        <w:r>
          <w:pict>
            <v:shape id="_x0000_s2052" style="width:524.4pt;height:0.75pt;margin-top:800.18pt;margin-left:35.45pt;mso-position-horizontal-relative:page;mso-position-vertical-relative:page;position:absolute;z-index:251660288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2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125211122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3"/>
          <w:rPr>
            <w:rFonts w:ascii="Arial" w:eastAsia="Arial" w:hAnsi="Arial" w:cs="Arial"/>
            <w:sz w:val="16"/>
            <w:szCs w:val="16"/>
          </w:rPr>
        </w:pPr>
        <w:r>
          <w:pict>
            <v:shape id="_x0000_s2054" style="width:524.4pt;height:0.75pt;margin-top:800.18pt;margin-left:35.45pt;mso-position-horizontal-relative:page;mso-position-vertical-relative:page;position:absolute;z-index:251661312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2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3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43897163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56" style="width:524.4pt;height:0.75pt;margin-top:800.18pt;margin-left:35.45pt;mso-position-horizontal-relative:page;mso-position-vertical-relative:page;position:absolute;z-index:251662336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3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4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61147709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58" style="width:524.4pt;height:0.75pt;margin-top:800.18pt;margin-left:35.45pt;mso-position-horizontal-relative:page;mso-position-vertical-relative:page;position:absolute;z-index:251663360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3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4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509136169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59" style="width:524.4pt;height:0.75pt;margin-top:800.18pt;margin-left:35.45pt;mso-position-horizontal-relative:page;mso-position-vertical-relative:page;position:absolute;z-index:251664384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6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5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62554215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61" style="width:524.4pt;height:0.75pt;margin-top:800.18pt;margin-left:35.45pt;mso-position-horizontal-relative:page;mso-position-vertical-relative:page;position:absolute;z-index:251665408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6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5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12512032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63" style="width:524.4pt;height:0.75pt;margin-top:800.18pt;margin-left:35.45pt;mso-position-horizontal-relative:page;mso-position-vertical-relative:page;position:absolute;z-index:251666432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6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5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13811235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65" style="width:524.4pt;height:0.75pt;margin-top:800.18pt;margin-left:35.45pt;mso-position-horizontal-relative:page;mso-position-vertical-relative:page;position:absolute;z-index:251667456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9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6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82776433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67" style="width:524.4pt;height:0.75pt;margin-top:800.18pt;margin-left:35.45pt;mso-position-horizontal-relative:page;mso-position-vertical-relative:page;position:absolute;z-index:251668480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9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6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29055555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69" style="width:524.4pt;height:0.75pt;margin-top:800.18pt;margin-left:35.45pt;mso-position-horizontal-relative:page;mso-position-vertical-relative:page;position:absolute;z-index:251669504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9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6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3187775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71" style="width:524.4pt;height:0.75pt;margin-top:800.18pt;margin-left:35.45pt;mso-position-horizontal-relative:page;mso-position-vertical-relative:page;position:absolute;z-index:251670528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29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6</w:t>
          </w:r>
        </w:hyperlink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973663899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73" style="width:524.4pt;height:0.75pt;margin-top:800.18pt;margin-left:35.45pt;mso-position-horizontal-relative:page;mso-position-vertical-relative:page;position:absolute;z-index:251671552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2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7</w:t>
          </w:r>
        </w:hyperlink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824160419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75" style="width:524.4pt;height:0.75pt;margin-top:800.18pt;margin-left:35.45pt;mso-position-horizontal-relative:page;mso-position-vertical-relative:page;position:absolute;z-index:251672576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2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7</w:t>
          </w:r>
        </w:hyperlink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2035619622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77" style="width:524.4pt;height:0.75pt;margin-top:800.18pt;margin-left:35.45pt;mso-position-horizontal-relative:page;mso-position-vertical-relative:page;position:absolute;z-index:251673600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2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7</w:t>
          </w:r>
        </w:hyperlink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19372279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79" style="width:524.4pt;height:0.75pt;margin-top:800.18pt;margin-left:35.45pt;mso-position-horizontal-relative:page;mso-position-vertical-relative:page;position:absolute;z-index:251674624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2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7</w:t>
          </w:r>
        </w:hyperlink>
      </w:p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385539404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81" style="width:524.4pt;height:0.75pt;margin-top:800.18pt;margin-left:35.45pt;mso-position-horizontal-relative:page;mso-position-vertical-relative:page;position:absolute;z-index:251675648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2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7</w:t>
          </w:r>
        </w:hyperlink>
      </w:p>
    </w:sdtContent>
  </w:sdt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52754394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83" style="width:524.4pt;height:0.75pt;margin-top:800.18pt;margin-left:35.45pt;mso-position-horizontal-relative:page;mso-position-vertical-relative:page;position:absolute;z-index:251676672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7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8</w:t>
          </w:r>
        </w:hyperlink>
      </w:p>
    </w:sdtContent>
  </w:sdt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478320182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85" style="width:524.4pt;height:0.75pt;margin-top:800.18pt;margin-left:35.45pt;mso-position-horizontal-relative:page;mso-position-vertical-relative:page;position:absolute;z-index:251677696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7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8</w:t>
          </w:r>
        </w:hyperlink>
      </w:p>
    </w:sdtContent>
  </w:sdt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185942787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87" style="width:524.4pt;height:0.75pt;margin-top:800.18pt;margin-left:35.45pt;mso-position-horizontal-relative:page;mso-position-vertical-relative:page;position:absolute;z-index:251678720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8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9</w:t>
          </w:r>
        </w:hyperlink>
      </w:p>
    </w:sdtContent>
  </w:sdt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50431188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89" style="width:524.4pt;height:0.75pt;margin-top:800.18pt;margin-left:35.45pt;mso-position-horizontal-relative:page;mso-position-vertical-relative:page;position:absolute;z-index:251679744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8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9</w:t>
          </w:r>
        </w:hyperlink>
      </w:p>
    </w:sdtContent>
  </w:sdt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22100329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91" style="width:524.4pt;height:0.75pt;margin-top:800.18pt;margin-left:35.45pt;mso-position-horizontal-relative:page;mso-position-vertical-relative:page;position:absolute;z-index:251680768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8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9</w:t>
          </w:r>
        </w:hyperlink>
      </w:p>
    </w:sdtContent>
  </w:sdt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SimHei" w:eastAsia="SimHei" w:hAnsi="SimHei" w:cs="SimHei"/>
        <w:sz w:val="16"/>
        <w:szCs w:val="16"/>
      </w:rPr>
      <w:id w:val="1984090125"/>
      <w:docPartObj>
        <w:docPartGallery w:val="Table of Contents"/>
        <w:docPartUnique/>
      </w:docPartObj>
    </w:sdtPr>
    <w:sdtEndPr>
      <w:rPr>
        <w:rFonts w:ascii="Arial" w:eastAsia="Arial" w:hAnsi="Arial" w:cs="Arial"/>
        <w:sz w:val="16"/>
        <w:szCs w:val="16"/>
      </w:rPr>
    </w:sdtEndPr>
    <w:sdtContent>
      <w:p>
        <w:pPr>
          <w:spacing w:before="187" w:line="200" w:lineRule="auto"/>
          <w:ind w:left="14"/>
          <w:rPr>
            <w:rFonts w:ascii="Arial" w:eastAsia="Arial" w:hAnsi="Arial" w:cs="Arial"/>
            <w:sz w:val="16"/>
            <w:szCs w:val="16"/>
          </w:rPr>
        </w:pPr>
        <w:r>
          <w:pict>
            <v:shape id="_x0000_s2093" style="width:524.4pt;height:0.75pt;margin-top:800.18pt;margin-left:35.45pt;mso-position-horizontal-relative:page;mso-position-vertical-relative:page;position:absolute;z-index:251681792" coordorigin="0,0" coordsize="10488,15" o:allowincell="f" path="m,7l10487,7e" filled="f" strokecolor="#4c4d4f" strokeweight="0.75pt"/>
          </w:pic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>本公司具备证券投资咨询业务资格，请务必阅读最后一页免责声明</w:t>
        </w:r>
        <w:r>
          <w:rPr>
            <w:rFonts w:ascii="SimHei" w:eastAsia="SimHei" w:hAnsi="SimHei" w:cs="SimHei"/>
            <w:color w:val="4C4D4F"/>
            <w:spacing w:val="1"/>
            <w:sz w:val="16"/>
            <w:szCs w:val="16"/>
          </w:rPr>
          <w:t xml:space="preserve">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                                 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>证券研究报告</w:t>
        </w:r>
        <w:r>
          <w:rPr>
            <w:rFonts w:ascii="SimHei" w:eastAsia="SimHei" w:hAnsi="SimHei" w:cs="SimHei"/>
            <w:color w:val="4C4D4F"/>
            <w:sz w:val="16"/>
            <w:szCs w:val="16"/>
          </w:rPr>
          <w:t xml:space="preserve">         </w:t>
        </w:r>
        <w:hyperlink w:anchor="bookmark38" w:history="1">
          <w:r>
            <w:rPr>
              <w:rFonts w:ascii="Arial" w:eastAsia="Arial" w:hAnsi="Arial" w:cs="Arial"/>
              <w:b/>
              <w:bCs/>
              <w:color w:val="4C4D4F"/>
              <w:sz w:val="16"/>
              <w:szCs w:val="16"/>
            </w:rPr>
            <w:t>9</w:t>
          </w:r>
        </w:hyperlink>
      </w:p>
    </w:sdtContent>
  </w:sdt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095" style="width:524.4pt;height:0.75pt;margin-top:800.18pt;margin-left:35.45pt;mso-position-horizontal-relative:page;mso-position-vertical-relative:page;position:absolute;z-index:251682816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10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097" style="width:524.4pt;height:0.75pt;margin-top:800.18pt;margin-left:35.45pt;mso-position-horizontal-relative:page;mso-position-vertical-relative:page;position:absolute;z-index:251683840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10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099" style="width:524.4pt;height:0.75pt;margin-top:800.18pt;margin-left:35.45pt;mso-position-horizontal-relative:page;mso-position-vertical-relative:page;position:absolute;z-index:251684864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10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01" style="width:524.4pt;height:0.75pt;margin-top:800.18pt;margin-left:35.45pt;mso-position-horizontal-relative:page;mso-position-vertical-relative:page;position:absolute;z-index:251685888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10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03" style="width:524.4pt;height:0.75pt;margin-top:800.18pt;margin-left:35.45pt;mso-position-horizontal-relative:page;mso-position-vertical-relative:page;position:absolute;z-index:251686912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本公司具备证券投资咨询业务资格，请务必阅读最后一页免责声明</w:t>
    </w:r>
    <w:r>
      <w:rPr>
        <w:rFonts w:ascii="SimHei" w:eastAsia="SimHei" w:hAnsi="SimHei" w:cs="SimHei"/>
        <w:color w:val="4C4D4F"/>
        <w:spacing w:val="1"/>
        <w:sz w:val="16"/>
        <w:szCs w:val="16"/>
      </w:rPr>
      <w:t xml:space="preserve">     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11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05" style="width:524.4pt;height:0.75pt;margin-top:800.18pt;margin-left:35.45pt;mso-position-horizontal-relative:page;mso-position-vertical-relative:page;position:absolute;z-index:251687936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本公司具备证券投资咨询业务资格，请务必阅读最后一页免责声明</w:t>
    </w:r>
    <w:r>
      <w:rPr>
        <w:rFonts w:ascii="SimHei" w:eastAsia="SimHei" w:hAnsi="SimHei" w:cs="SimHei"/>
        <w:color w:val="4C4D4F"/>
        <w:spacing w:val="1"/>
        <w:sz w:val="16"/>
        <w:szCs w:val="16"/>
      </w:rPr>
      <w:t xml:space="preserve">     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11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07" style="width:524.4pt;height:0.75pt;margin-top:800.18pt;margin-left:35.45pt;mso-position-horizontal-relative:page;mso-position-vertical-relative:page;position:absolute;z-index:251688960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本公司具备证券投资咨询业务资格，请务必阅读最后一页免责声明</w:t>
    </w:r>
    <w:r>
      <w:rPr>
        <w:rFonts w:ascii="SimHei" w:eastAsia="SimHei" w:hAnsi="SimHei" w:cs="SimHei"/>
        <w:color w:val="4C4D4F"/>
        <w:spacing w:val="1"/>
        <w:sz w:val="16"/>
        <w:szCs w:val="16"/>
      </w:rPr>
      <w:t xml:space="preserve">     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11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09" style="width:524.4pt;height:0.75pt;margin-top:800.18pt;margin-left:35.45pt;mso-position-horizontal-relative:page;mso-position-vertical-relative:page;position:absolute;z-index:251689984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本公司具备证券投资咨询业务资格，请务必阅读最后一页免责声明</w:t>
    </w:r>
    <w:r>
      <w:rPr>
        <w:rFonts w:ascii="SimHei" w:eastAsia="SimHei" w:hAnsi="SimHei" w:cs="SimHei"/>
        <w:color w:val="4C4D4F"/>
        <w:spacing w:val="1"/>
        <w:sz w:val="16"/>
        <w:szCs w:val="16"/>
      </w:rPr>
      <w:t xml:space="preserve">     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11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12" style="width:524.4pt;height:0.75pt;margin-top:800.18pt;margin-left:35.45pt;mso-position-horizontal-relative:page;mso-position-vertical-relative:page;position:absolute;z-index:251691008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12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14" style="width:524.4pt;height:0.75pt;margin-top:800.18pt;margin-left:35.45pt;mso-position-horizontal-relative:page;mso-position-vertical-relative:page;position:absolute;z-index:251692032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12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16" style="width:524.4pt;height:0.75pt;margin-top:800.18pt;margin-left:35.45pt;mso-position-horizontal-relative:page;mso-position-vertical-relative:page;position:absolute;z-index:251693056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12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18" style="width:524.4pt;height:0.75pt;margin-top:800.18pt;margin-left:35.45pt;mso-position-horizontal-relative:page;mso-position-vertical-relative:page;position:absolute;z-index:251694080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12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20" style="width:524.4pt;height:0.75pt;margin-top:800.18pt;margin-left:35.45pt;mso-position-horizontal-relative:page;mso-position-vertical-relative:page;position:absolute;z-index:251695104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13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22" style="width:524.4pt;height:0.75pt;margin-top:800.18pt;margin-left:35.45pt;mso-position-horizontal-relative:page;mso-position-vertical-relative:page;position:absolute;z-index:251696128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13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24" style="width:524.4pt;height:0.75pt;margin-top:800.18pt;margin-left:35.45pt;mso-position-horizontal-relative:page;mso-position-vertical-relative:page;position:absolute;z-index:251697152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13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26" style="width:524.4pt;height:0.75pt;margin-top:800.18pt;margin-left:35.45pt;mso-position-horizontal-relative:page;mso-position-vertical-relative:page;position:absolute;z-index:251698176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13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28" style="width:524.4pt;height:0.75pt;margin-top:800.18pt;margin-left:35.45pt;mso-position-horizontal-relative:page;mso-position-vertical-relative:page;position:absolute;z-index:251699200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13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30" style="width:524.4pt;height:0.75pt;margin-top:800.18pt;margin-left:35.45pt;mso-position-horizontal-relative:page;mso-position-vertical-relative:page;position:absolute;z-index:251700224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13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31" style="width:524.4pt;height:0.75pt;margin-top:800.18pt;margin-left:35.45pt;mso-position-horizontal-relative:page;mso-position-vertical-relative:page;position:absolute;z-index:251701248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14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33" style="width:524.4pt;height:0.75pt;margin-top:800.18pt;margin-left:35.45pt;mso-position-horizontal-relative:page;mso-position-vertical-relative:page;position:absolute;z-index:251702272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14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35" style="width:524.4pt;height:0.75pt;margin-top:800.18pt;margin-left:35.45pt;mso-position-horizontal-relative:page;mso-position-vertical-relative:page;position:absolute;z-index:251703296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14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37" style="width:524.4pt;height:0.75pt;margin-top:800.18pt;margin-left:35.45pt;mso-position-horizontal-relative:page;mso-position-vertical-relative:page;position:absolute;z-index:251704320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14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39" style="width:524.4pt;height:0.75pt;margin-top:800.18pt;margin-left:35.45pt;mso-position-horizontal-relative:page;mso-position-vertical-relative:page;position:absolute;z-index:251705344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15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41" style="width:524.4pt;height:0.75pt;margin-top:800.18pt;margin-left:35.45pt;mso-position-horizontal-relative:page;mso-position-vertical-relative:page;position:absolute;z-index:251706368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15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43" style="width:524.4pt;height:0.75pt;margin-top:800.18pt;margin-left:35.45pt;mso-position-horizontal-relative:page;mso-position-vertical-relative:page;position:absolute;z-index:251707392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15</w: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7" w:line="200" w:lineRule="auto"/>
      <w:ind w:left="14"/>
      <w:rPr>
        <w:rFonts w:ascii="Arial" w:eastAsia="Arial" w:hAnsi="Arial" w:cs="Arial"/>
        <w:sz w:val="16"/>
        <w:szCs w:val="16"/>
      </w:rPr>
    </w:pPr>
    <w:r>
      <w:pict>
        <v:shape id="_x0000_s2145" style="width:524.4pt;height:0.75pt;margin-top:800.18pt;margin-left:35.45pt;mso-position-horizontal-relative:page;mso-position-vertical-relative:page;position:absolute;z-index:251708416" coordorigin="0,0" coordsize="10488,15" o:allowincell="f" path="m,7l10487,7e" filled="f" strokecolor="#4c4d4f" strokeweight="0.75pt"/>
      </w:pict>
    </w:r>
    <w:r>
      <w:rPr>
        <w:rFonts w:ascii="SimHei" w:eastAsia="SimHei" w:hAnsi="SimHei" w:cs="SimHei"/>
        <w:color w:val="4C4D4F"/>
        <w:spacing w:val="1"/>
        <w:sz w:val="16"/>
        <w:szCs w:val="16"/>
      </w:rPr>
      <w:t>本公司具备证券投资咨询业务资格，请务必阅读最后一页免责声</w:t>
    </w:r>
    <w:r>
      <w:rPr>
        <w:rFonts w:ascii="SimHei" w:eastAsia="SimHei" w:hAnsi="SimHei" w:cs="SimHei"/>
        <w:color w:val="4C4D4F"/>
        <w:sz w:val="16"/>
        <w:szCs w:val="16"/>
      </w:rPr>
      <w:t>明</w:t>
    </w:r>
    <w:r>
      <w:rPr>
        <w:rFonts w:ascii="SimHei" w:eastAsia="SimHei" w:hAnsi="SimHei" w:cs="SimHei"/>
        <w:color w:val="4C4D4F"/>
        <w:sz w:val="16"/>
        <w:szCs w:val="16"/>
      </w:rPr>
      <w:t xml:space="preserve">                                                 </w:t>
    </w:r>
    <w:r>
      <w:rPr>
        <w:rFonts w:ascii="SimHei" w:eastAsia="SimHei" w:hAnsi="SimHei" w:cs="SimHei"/>
        <w:color w:val="4C4D4F"/>
        <w:sz w:val="16"/>
        <w:szCs w:val="16"/>
      </w:rPr>
      <w:t>证券研究报告</w:t>
    </w:r>
    <w:r>
      <w:rPr>
        <w:rFonts w:ascii="SimHei" w:eastAsia="SimHei" w:hAnsi="SimHei" w:cs="SimHei"/>
        <w:color w:val="4C4D4F"/>
        <w:sz w:val="16"/>
        <w:szCs w:val="16"/>
      </w:rPr>
      <w:t xml:space="preserve">        </w:t>
    </w:r>
    <w:r>
      <w:rPr>
        <w:rFonts w:ascii="Arial" w:eastAsia="Arial" w:hAnsi="Arial" w:cs="Arial"/>
        <w:b/>
        <w:bCs/>
        <w:color w:val="4C4D4F"/>
        <w:sz w:val="16"/>
        <w:szCs w:val="16"/>
      </w:rPr>
      <w:t>15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51" style="width:524.4pt;height:0.75pt;margin-top:68.18pt;margin-left:35.45pt;mso-position-horizontal-relative:page;mso-position-vertical-relative:page;position:absolute;z-index:25165926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53" style="width:524.4pt;height:0.75pt;margin-top:68.18pt;margin-left:35.45pt;mso-position-horizontal-relative:page;mso-position-vertical-relative:page;position:absolute;z-index:25166131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55" style="width:524.4pt;height:0.75pt;margin-top:68.18pt;margin-left:35.45pt;mso-position-horizontal-relative:page;mso-position-vertical-relative:page;position:absolute;z-index:25166336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57" style="width:524.4pt;height:0.75pt;margin-top:68.18pt;margin-left:35.45pt;mso-position-horizontal-relative:page;mso-position-vertical-relative:page;position:absolute;z-index:25166540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198598039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8598039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60" style="width:524.4pt;height:0.75pt;margin-top:68.18pt;margin-left:35.45pt;mso-position-horizontal-relative:page;mso-position-vertical-relative:page;position:absolute;z-index:25166745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693916099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3916099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62" style="width:524.4pt;height:0.75pt;margin-top:68.18pt;margin-left:35.45pt;mso-position-horizontal-relative:page;mso-position-vertical-relative:page;position:absolute;z-index:25166950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77873271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73271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64" style="width:524.4pt;height:0.75pt;margin-top:68.18pt;margin-left:35.45pt;mso-position-horizontal-relative:page;mso-position-vertical-relative:page;position:absolute;z-index:25167155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424009629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4009629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66" style="width:524.4pt;height:0.75pt;margin-top:68.18pt;margin-left:35.45pt;mso-position-horizontal-relative:page;mso-position-vertical-relative:page;position:absolute;z-index:25167360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138636120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636120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68" style="width:524.4pt;height:0.75pt;margin-top:68.18pt;margin-left:35.45pt;mso-position-horizontal-relative:page;mso-position-vertical-relative:page;position:absolute;z-index:25167564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34196149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96149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70" style="width:524.4pt;height:0.75pt;margin-top:68.18pt;margin-left:35.45pt;mso-position-horizontal-relative:page;mso-position-vertical-relative:page;position:absolute;z-index:25167769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206638084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638084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72" style="width:524.4pt;height:0.75pt;margin-top:68.18pt;margin-left:35.45pt;mso-position-horizontal-relative:page;mso-position-vertical-relative:page;position:absolute;z-index:25167974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2032552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2552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74" style="width:524.4pt;height:0.75pt;margin-top:68.18pt;margin-left:35.45pt;mso-position-horizontal-relative:page;mso-position-vertical-relative:page;position:absolute;z-index:25168179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925978965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5978965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76" style="width:524.4pt;height:0.75pt;margin-top:68.18pt;margin-left:35.45pt;mso-position-horizontal-relative:page;mso-position-vertical-relative:page;position:absolute;z-index:25168384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371686345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686345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78" style="width:524.4pt;height:0.75pt;margin-top:68.18pt;margin-left:35.45pt;mso-position-horizontal-relative:page;mso-position-vertical-relative:page;position:absolute;z-index:25168588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672537597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537597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80" style="width:524.4pt;height:0.75pt;margin-top:68.18pt;margin-left:35.45pt;mso-position-horizontal-relative:page;mso-position-vertical-relative:page;position:absolute;z-index:25168793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821624566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1624566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82" style="width:524.4pt;height:0.75pt;margin-top:68.18pt;margin-left:35.45pt;mso-position-horizontal-relative:page;mso-position-vertical-relative:page;position:absolute;z-index:25168998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65447397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447397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84" style="width:524.4pt;height:0.75pt;margin-top:68.18pt;margin-left:35.45pt;mso-position-horizontal-relative:page;mso-position-vertical-relative:page;position:absolute;z-index:25169203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32718587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718587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86" style="width:524.4pt;height:0.75pt;margin-top:68.18pt;margin-left:35.45pt;mso-position-horizontal-relative:page;mso-position-vertical-relative:page;position:absolute;z-index:25169408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508396579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8396579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88" style="width:524.4pt;height:0.75pt;margin-top:68.18pt;margin-left:35.45pt;mso-position-horizontal-relative:page;mso-position-vertical-relative:page;position:absolute;z-index:25169612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2246183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6183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90" style="width:524.4pt;height:0.75pt;margin-top:68.18pt;margin-left:35.45pt;mso-position-horizontal-relative:page;mso-position-vertical-relative:page;position:absolute;z-index:25169817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924723468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4723468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92" style="width:524.4pt;height:0.75pt;margin-top:68.18pt;margin-left:35.45pt;mso-position-horizontal-relative:page;mso-position-vertical-relative:page;position:absolute;z-index:25170022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76836100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836100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94" style="width:524.4pt;height:0.75pt;margin-top:68.18pt;margin-left:35.45pt;mso-position-horizontal-relative:page;mso-position-vertical-relative:page;position:absolute;z-index:25170227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338698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8698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96" style="width:524.4pt;height:0.75pt;margin-top:68.18pt;margin-left:35.45pt;mso-position-horizontal-relative:page;mso-position-vertical-relative:page;position:absolute;z-index:25170432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641759035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759035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098" style="width:524.4pt;height:0.75pt;margin-top:68.18pt;margin-left:35.45pt;mso-position-horizontal-relative:page;mso-position-vertical-relative:page;position:absolute;z-index:25170636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79540676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540676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00" style="width:524.4pt;height:0.75pt;margin-top:68.18pt;margin-left:35.45pt;mso-position-horizontal-relative:page;mso-position-vertical-relative:page;position:absolute;z-index:25170841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822202056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2202056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02" style="width:524.4pt;height:0.75pt;margin-top:68.18pt;margin-left:35.45pt;mso-position-horizontal-relative:page;mso-position-vertical-relative:page;position:absolute;z-index:25171046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887280856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7280856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04" style="width:524.4pt;height:0.75pt;margin-top:68.18pt;margin-left:35.45pt;mso-position-horizontal-relative:page;mso-position-vertical-relative:page;position:absolute;z-index:25171251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278431724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431724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06" style="width:524.4pt;height:0.75pt;margin-top:68.18pt;margin-left:35.45pt;mso-position-horizontal-relative:page;mso-position-vertical-relative:page;position:absolute;z-index:25171456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1353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2085713348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713348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08" style="width:524.4pt;height:0.75pt;margin-top:68.18pt;margin-left:35.45pt;mso-position-horizontal-relative:page;mso-position-vertical-relative:page;position:absolute;z-index:25171660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83199147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147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10" style="width:524.4pt;height:0.75pt;margin-top:68.18pt;margin-left:35.45pt;mso-position-horizontal-relative:page;mso-position-vertical-relative:page;position:absolute;z-index:25171865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1763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423254209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254209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11" style="width:524.4pt;height:0.75pt;margin-top:68.18pt;margin-left:35.45pt;mso-position-horizontal-relative:page;mso-position-vertical-relative:page;position:absolute;z-index:25172070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1968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left="8556"/>
    </w:pPr>
    <w:r>
      <w:rPr>
        <w:color w:val="4C4D4F"/>
        <w:spacing w:val="6"/>
      </w:rPr>
      <w:t>伯特利(603596)/汽车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13" style="width:524.4pt;height:0.75pt;margin-top:68.18pt;margin-left:35.45pt;mso-position-horizontal-relative:page;mso-position-vertical-relative:page;position:absolute;z-index:25172275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158379443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8379443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left="8556"/>
    </w:pPr>
    <w:r>
      <w:rPr>
        <w:color w:val="4C4D4F"/>
        <w:spacing w:val="6"/>
      </w:rPr>
      <w:t>伯特利(603596)/汽车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15" style="width:524.4pt;height:0.75pt;margin-top:68.18pt;margin-left:35.45pt;mso-position-horizontal-relative:page;mso-position-vertical-relative:page;position:absolute;z-index:25172480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2377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472079318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079318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left="8556"/>
    </w:pPr>
    <w:r>
      <w:rPr>
        <w:color w:val="4C4D4F"/>
        <w:spacing w:val="6"/>
      </w:rPr>
      <w:t>伯特利(603596)/汽车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17" style="width:524.4pt;height:0.75pt;margin-top:68.18pt;margin-left:35.45pt;mso-position-horizontal-relative:page;mso-position-vertical-relative:page;position:absolute;z-index:25172684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2582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628923808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923808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left="8556"/>
    </w:pPr>
    <w:r>
      <w:rPr>
        <w:color w:val="4C4D4F"/>
        <w:spacing w:val="6"/>
      </w:rPr>
      <w:t>伯特利(603596)/汽车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19" style="width:524.4pt;height:0.75pt;margin-top:68.18pt;margin-left:35.45pt;mso-position-horizontal-relative:page;mso-position-vertical-relative:page;position:absolute;z-index:25172889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983315358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3315358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21" style="width:524.4pt;height:0.75pt;margin-top:68.18pt;margin-left:35.45pt;mso-position-horizontal-relative:page;mso-position-vertical-relative:page;position:absolute;z-index:25173094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2992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85187260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187260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23" style="width:524.4pt;height:0.75pt;margin-top:68.18pt;margin-left:35.45pt;mso-position-horizontal-relative:page;mso-position-vertical-relative:page;position:absolute;z-index:25173299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3196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516802507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6802507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25" style="width:524.4pt;height:0.75pt;margin-top:68.18pt;margin-left:35.45pt;mso-position-horizontal-relative:page;mso-position-vertical-relative:page;position:absolute;z-index:25173504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04882348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82348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27" style="width:524.4pt;height:0.75pt;margin-top:68.18pt;margin-left:35.45pt;mso-position-horizontal-relative:page;mso-position-vertical-relative:page;position:absolute;z-index:25173708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3606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13593321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593321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29" style="width:524.4pt;height:0.75pt;margin-top:68.18pt;margin-left:35.45pt;mso-position-horizontal-relative:page;mso-position-vertical-relative:page;position:absolute;z-index:25173913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3811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90772318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772318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32" style="width:524.4pt;height:0.75pt;margin-top:68.18pt;margin-left:35.45pt;mso-position-horizontal-relative:page;mso-position-vertical-relative:page;position:absolute;z-index:25174118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4016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449736108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9736108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34" style="width:524.4pt;height:0.75pt;margin-top:68.18pt;margin-left:35.45pt;mso-position-horizontal-relative:page;mso-position-vertical-relative:page;position:absolute;z-index:25174323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4220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196334187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334187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36" style="width:524.4pt;height:0.75pt;margin-top:68.18pt;margin-left:35.45pt;mso-position-horizontal-relative:page;mso-position-vertical-relative:page;position:absolute;z-index:25174528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4425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93756246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756246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38" style="width:524.4pt;height:0.75pt;margin-top:68.18pt;margin-left:35.45pt;mso-position-horizontal-relative:page;mso-position-vertical-relative:page;position:absolute;z-index:251747328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46304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72434795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34795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40" style="width:524.4pt;height:0.75pt;margin-top:68.18pt;margin-left:35.45pt;mso-position-horizontal-relative:page;mso-position-vertical-relative:page;position:absolute;z-index:251749376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48352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4733163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3163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42" style="width:524.4pt;height:0.75pt;margin-top:68.18pt;margin-left:35.45pt;mso-position-horizontal-relative:page;mso-position-vertical-relative:page;position:absolute;z-index:251751424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50400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70977850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77850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44" style="width:524.4pt;height:0.75pt;margin-top:68.18pt;margin-left:35.45pt;mso-position-horizontal-relative:page;mso-position-vertical-relative:page;position:absolute;z-index:251753472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52448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70488004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88004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5" w:lineRule="auto"/>
      <w:rPr>
        <w:rFonts w:ascii="Arial"/>
        <w:sz w:val="21"/>
      </w:rPr>
    </w:pPr>
    <w:r>
      <w:pict>
        <v:shape id="_x0000_s2146" style="width:524.4pt;height:0.75pt;margin-top:68.18pt;margin-left:35.45pt;mso-position-horizontal-relative:page;mso-position-vertical-relative:page;position:absolute;z-index:251755520" coordorigin="0,0" coordsize="10488,15" o:allowincell="f" path="m,7l10487,7e" filled="f" strokecolor="#4c4d4f" strokeweight="0.75pt"/>
      </w:pict>
    </w:r>
    <w:r>
      <w:drawing>
        <wp:anchor distT="0" distB="0" distL="0" distR="0" simplePos="0" relativeHeight="251754496" behindDoc="0" locked="0" layoutInCell="0" allowOverlap="1">
          <wp:simplePos x="0" y="0"/>
          <wp:positionH relativeFrom="page">
            <wp:posOffset>450215</wp:posOffset>
          </wp:positionH>
          <wp:positionV relativeFrom="page">
            <wp:posOffset>439382</wp:posOffset>
          </wp:positionV>
          <wp:extent cx="1346200" cy="370751"/>
          <wp:effectExtent l="0" t="0" r="0" b="0"/>
          <wp:wrapNone/>
          <wp:docPr id="1808584483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8584483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46200" cy="3707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82" w:line="196" w:lineRule="auto"/>
      <w:ind w:right="10"/>
      <w:jc w:val="right"/>
    </w:pPr>
    <w:r>
      <w:rPr>
        <w:color w:val="4C4D4F"/>
        <w:spacing w:val="6"/>
      </w:rPr>
      <w:t>伯特利(603596)/汽车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42.png" /><Relationship Id="rId101" Type="http://schemas.openxmlformats.org/officeDocument/2006/relationships/image" Target="media/image43.png" /><Relationship Id="rId102" Type="http://schemas.openxmlformats.org/officeDocument/2006/relationships/header" Target="header28.xml" /><Relationship Id="rId103" Type="http://schemas.openxmlformats.org/officeDocument/2006/relationships/footer" Target="footer30.xml" /><Relationship Id="rId104" Type="http://schemas.openxmlformats.org/officeDocument/2006/relationships/header" Target="header29.xml" /><Relationship Id="rId105" Type="http://schemas.openxmlformats.org/officeDocument/2006/relationships/footer" Target="footer31.xml" /><Relationship Id="rId106" Type="http://schemas.openxmlformats.org/officeDocument/2006/relationships/header" Target="header30.xml" /><Relationship Id="rId107" Type="http://schemas.openxmlformats.org/officeDocument/2006/relationships/footer" Target="footer32.xml" /><Relationship Id="rId108" Type="http://schemas.openxmlformats.org/officeDocument/2006/relationships/image" Target="media/image44.jpeg" /><Relationship Id="rId109" Type="http://schemas.openxmlformats.org/officeDocument/2006/relationships/image" Target="media/image45.jpeg" /><Relationship Id="rId11" Type="http://schemas.openxmlformats.org/officeDocument/2006/relationships/image" Target="media/image8.png" /><Relationship Id="rId110" Type="http://schemas.openxmlformats.org/officeDocument/2006/relationships/header" Target="header31.xml" /><Relationship Id="rId111" Type="http://schemas.openxmlformats.org/officeDocument/2006/relationships/footer" Target="footer33.xml" /><Relationship Id="rId112" Type="http://schemas.openxmlformats.org/officeDocument/2006/relationships/image" Target="media/image46.jpeg" /><Relationship Id="rId113" Type="http://schemas.openxmlformats.org/officeDocument/2006/relationships/image" Target="media/image47.jpeg" /><Relationship Id="rId114" Type="http://schemas.openxmlformats.org/officeDocument/2006/relationships/image" Target="media/image48.jpeg" /><Relationship Id="rId115" Type="http://schemas.openxmlformats.org/officeDocument/2006/relationships/image" Target="media/image49.png" /><Relationship Id="rId116" Type="http://schemas.openxmlformats.org/officeDocument/2006/relationships/header" Target="header32.xml" /><Relationship Id="rId117" Type="http://schemas.openxmlformats.org/officeDocument/2006/relationships/footer" Target="footer34.xml" /><Relationship Id="rId118" Type="http://schemas.openxmlformats.org/officeDocument/2006/relationships/header" Target="header33.xml" /><Relationship Id="rId119" Type="http://schemas.openxmlformats.org/officeDocument/2006/relationships/footer" Target="footer35.xml" /><Relationship Id="rId12" Type="http://schemas.openxmlformats.org/officeDocument/2006/relationships/footer" Target="footer1.xml" /><Relationship Id="rId120" Type="http://schemas.openxmlformats.org/officeDocument/2006/relationships/header" Target="header34.xml" /><Relationship Id="rId121" Type="http://schemas.openxmlformats.org/officeDocument/2006/relationships/footer" Target="footer36.xml" /><Relationship Id="rId122" Type="http://schemas.openxmlformats.org/officeDocument/2006/relationships/header" Target="header35.xml" /><Relationship Id="rId123" Type="http://schemas.openxmlformats.org/officeDocument/2006/relationships/footer" Target="footer37.xml" /><Relationship Id="rId124" Type="http://schemas.openxmlformats.org/officeDocument/2006/relationships/header" Target="header36.xml" /><Relationship Id="rId125" Type="http://schemas.openxmlformats.org/officeDocument/2006/relationships/footer" Target="footer38.xml" /><Relationship Id="rId126" Type="http://schemas.openxmlformats.org/officeDocument/2006/relationships/header" Target="header37.xml" /><Relationship Id="rId127" Type="http://schemas.openxmlformats.org/officeDocument/2006/relationships/footer" Target="footer39.xml" /><Relationship Id="rId128" Type="http://schemas.openxmlformats.org/officeDocument/2006/relationships/image" Target="media/image50.png" /><Relationship Id="rId129" Type="http://schemas.openxmlformats.org/officeDocument/2006/relationships/image" Target="media/image51.png" /><Relationship Id="rId13" Type="http://schemas.openxmlformats.org/officeDocument/2006/relationships/footer" Target="footer2.xml" /><Relationship Id="rId130" Type="http://schemas.openxmlformats.org/officeDocument/2006/relationships/image" Target="media/image52.png" /><Relationship Id="rId131" Type="http://schemas.openxmlformats.org/officeDocument/2006/relationships/image" Target="media/image53.png" /><Relationship Id="rId132" Type="http://schemas.openxmlformats.org/officeDocument/2006/relationships/image" Target="media/image54.png" /><Relationship Id="rId133" Type="http://schemas.openxmlformats.org/officeDocument/2006/relationships/header" Target="header38.xml" /><Relationship Id="rId134" Type="http://schemas.openxmlformats.org/officeDocument/2006/relationships/footer" Target="footer40.xml" /><Relationship Id="rId135" Type="http://schemas.openxmlformats.org/officeDocument/2006/relationships/image" Target="media/image55.png" /><Relationship Id="rId136" Type="http://schemas.openxmlformats.org/officeDocument/2006/relationships/image" Target="media/image56.png" /><Relationship Id="rId137" Type="http://schemas.openxmlformats.org/officeDocument/2006/relationships/image" Target="media/image57.png" /><Relationship Id="rId138" Type="http://schemas.openxmlformats.org/officeDocument/2006/relationships/image" Target="media/image58.png" /><Relationship Id="rId139" Type="http://schemas.openxmlformats.org/officeDocument/2006/relationships/image" Target="media/image59.png" /><Relationship Id="rId14" Type="http://schemas.openxmlformats.org/officeDocument/2006/relationships/header" Target="header1.xml" /><Relationship Id="rId140" Type="http://schemas.openxmlformats.org/officeDocument/2006/relationships/image" Target="media/image60.png" /><Relationship Id="rId141" Type="http://schemas.openxmlformats.org/officeDocument/2006/relationships/image" Target="media/image61.png" /><Relationship Id="rId142" Type="http://schemas.openxmlformats.org/officeDocument/2006/relationships/header" Target="header39.xml" /><Relationship Id="rId143" Type="http://schemas.openxmlformats.org/officeDocument/2006/relationships/footer" Target="footer41.xml" /><Relationship Id="rId144" Type="http://schemas.openxmlformats.org/officeDocument/2006/relationships/header" Target="header40.xml" /><Relationship Id="rId145" Type="http://schemas.openxmlformats.org/officeDocument/2006/relationships/footer" Target="footer42.xml" /><Relationship Id="rId146" Type="http://schemas.openxmlformats.org/officeDocument/2006/relationships/image" Target="media/image62.png" /><Relationship Id="rId147" Type="http://schemas.openxmlformats.org/officeDocument/2006/relationships/header" Target="header41.xml" /><Relationship Id="rId148" Type="http://schemas.openxmlformats.org/officeDocument/2006/relationships/footer" Target="footer43.xml" /><Relationship Id="rId149" Type="http://schemas.openxmlformats.org/officeDocument/2006/relationships/image" Target="media/image63.png" /><Relationship Id="rId15" Type="http://schemas.openxmlformats.org/officeDocument/2006/relationships/footer" Target="footer3.xml" /><Relationship Id="rId150" Type="http://schemas.openxmlformats.org/officeDocument/2006/relationships/image" Target="media/image64.png" /><Relationship Id="rId151" Type="http://schemas.openxmlformats.org/officeDocument/2006/relationships/image" Target="media/image65.png" /><Relationship Id="rId152" Type="http://schemas.openxmlformats.org/officeDocument/2006/relationships/image" Target="media/image66.png" /><Relationship Id="rId153" Type="http://schemas.openxmlformats.org/officeDocument/2006/relationships/image" Target="media/image67.png" /><Relationship Id="rId154" Type="http://schemas.openxmlformats.org/officeDocument/2006/relationships/header" Target="header42.xml" /><Relationship Id="rId155" Type="http://schemas.openxmlformats.org/officeDocument/2006/relationships/footer" Target="footer44.xml" /><Relationship Id="rId156" Type="http://schemas.openxmlformats.org/officeDocument/2006/relationships/header" Target="header43.xml" /><Relationship Id="rId157" Type="http://schemas.openxmlformats.org/officeDocument/2006/relationships/footer" Target="footer45.xml" /><Relationship Id="rId158" Type="http://schemas.openxmlformats.org/officeDocument/2006/relationships/header" Target="header44.xml" /><Relationship Id="rId159" Type="http://schemas.openxmlformats.org/officeDocument/2006/relationships/footer" Target="footer46.xml" /><Relationship Id="rId16" Type="http://schemas.openxmlformats.org/officeDocument/2006/relationships/header" Target="header2.xml" /><Relationship Id="rId160" Type="http://schemas.openxmlformats.org/officeDocument/2006/relationships/image" Target="media/image68.png" /><Relationship Id="rId161" Type="http://schemas.openxmlformats.org/officeDocument/2006/relationships/image" Target="media/image69.png" /><Relationship Id="rId162" Type="http://schemas.openxmlformats.org/officeDocument/2006/relationships/image" Target="media/image70.png" /><Relationship Id="rId163" Type="http://schemas.openxmlformats.org/officeDocument/2006/relationships/image" Target="media/image71.png" /><Relationship Id="rId164" Type="http://schemas.openxmlformats.org/officeDocument/2006/relationships/header" Target="header45.xml" /><Relationship Id="rId165" Type="http://schemas.openxmlformats.org/officeDocument/2006/relationships/footer" Target="footer47.xml" /><Relationship Id="rId166" Type="http://schemas.openxmlformats.org/officeDocument/2006/relationships/image" Target="media/image72.png" /><Relationship Id="rId167" Type="http://schemas.openxmlformats.org/officeDocument/2006/relationships/image" Target="media/image73.png" /><Relationship Id="rId168" Type="http://schemas.openxmlformats.org/officeDocument/2006/relationships/image" Target="media/image74.png" /><Relationship Id="rId169" Type="http://schemas.openxmlformats.org/officeDocument/2006/relationships/image" Target="media/image75.png" /><Relationship Id="rId17" Type="http://schemas.openxmlformats.org/officeDocument/2006/relationships/footer" Target="footer4.xml" /><Relationship Id="rId170" Type="http://schemas.openxmlformats.org/officeDocument/2006/relationships/header" Target="header46.xml" /><Relationship Id="rId171" Type="http://schemas.openxmlformats.org/officeDocument/2006/relationships/footer" Target="footer48.xml" /><Relationship Id="rId172" Type="http://schemas.openxmlformats.org/officeDocument/2006/relationships/header" Target="header47.xml" /><Relationship Id="rId173" Type="http://schemas.openxmlformats.org/officeDocument/2006/relationships/footer" Target="footer49.xml" /><Relationship Id="rId174" Type="http://schemas.openxmlformats.org/officeDocument/2006/relationships/hyperlink" Target="https://d.book118.com/985121010020011113" TargetMode="External" /><Relationship Id="rId175" Type="http://schemas.openxmlformats.org/officeDocument/2006/relationships/header" Target="header48.xml" /><Relationship Id="rId176" Type="http://schemas.openxmlformats.org/officeDocument/2006/relationships/footer" Target="footer50.xml" /><Relationship Id="rId177" Type="http://schemas.openxmlformats.org/officeDocument/2006/relationships/theme" Target="theme/theme1.xml" /><Relationship Id="rId178" Type="http://schemas.openxmlformats.org/officeDocument/2006/relationships/styles" Target="styles.xml" /><Relationship Id="rId18" Type="http://schemas.openxmlformats.org/officeDocument/2006/relationships/image" Target="media/image10.jpeg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5.xml" /><Relationship Id="rId22" Type="http://schemas.openxmlformats.org/officeDocument/2006/relationships/header" Target="header4.xml" /><Relationship Id="rId23" Type="http://schemas.openxmlformats.org/officeDocument/2006/relationships/footer" Target="footer6.xml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header" Target="header5.xml" /><Relationship Id="rId27" Type="http://schemas.openxmlformats.org/officeDocument/2006/relationships/footer" Target="footer7.xml" /><Relationship Id="rId28" Type="http://schemas.openxmlformats.org/officeDocument/2006/relationships/header" Target="header6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9.xml" /><Relationship Id="rId32" Type="http://schemas.openxmlformats.org/officeDocument/2006/relationships/image" Target="media/image14.jpeg" /><Relationship Id="rId33" Type="http://schemas.openxmlformats.org/officeDocument/2006/relationships/header" Target="header8.xml" /><Relationship Id="rId34" Type="http://schemas.openxmlformats.org/officeDocument/2006/relationships/footer" Target="footer10.xml" /><Relationship Id="rId35" Type="http://schemas.openxmlformats.org/officeDocument/2006/relationships/image" Target="media/image15.jpeg" /><Relationship Id="rId36" Type="http://schemas.openxmlformats.org/officeDocument/2006/relationships/image" Target="media/image16.png" /><Relationship Id="rId37" Type="http://schemas.openxmlformats.org/officeDocument/2006/relationships/header" Target="header9.xml" /><Relationship Id="rId38" Type="http://schemas.openxmlformats.org/officeDocument/2006/relationships/footer" Target="footer11.xml" /><Relationship Id="rId39" Type="http://schemas.openxmlformats.org/officeDocument/2006/relationships/image" Target="media/image17.png" /><Relationship Id="rId4" Type="http://schemas.openxmlformats.org/officeDocument/2006/relationships/image" Target="media/image1.png" /><Relationship Id="rId40" Type="http://schemas.openxmlformats.org/officeDocument/2006/relationships/image" Target="media/image18.png" /><Relationship Id="rId41" Type="http://schemas.openxmlformats.org/officeDocument/2006/relationships/image" Target="media/image19.png" /><Relationship Id="rId42" Type="http://schemas.openxmlformats.org/officeDocument/2006/relationships/image" Target="media/image20.png" /><Relationship Id="rId43" Type="http://schemas.openxmlformats.org/officeDocument/2006/relationships/header" Target="header10.xml" /><Relationship Id="rId44" Type="http://schemas.openxmlformats.org/officeDocument/2006/relationships/footer" Target="footer12.xml" /><Relationship Id="rId45" Type="http://schemas.openxmlformats.org/officeDocument/2006/relationships/header" Target="header11.xml" /><Relationship Id="rId46" Type="http://schemas.openxmlformats.org/officeDocument/2006/relationships/footer" Target="footer13.xml" /><Relationship Id="rId47" Type="http://schemas.openxmlformats.org/officeDocument/2006/relationships/image" Target="media/image21.png" /><Relationship Id="rId48" Type="http://schemas.openxmlformats.org/officeDocument/2006/relationships/image" Target="media/image22.png" /><Relationship Id="rId49" Type="http://schemas.openxmlformats.org/officeDocument/2006/relationships/header" Target="header12.xml" /><Relationship Id="rId5" Type="http://schemas.openxmlformats.org/officeDocument/2006/relationships/image" Target="media/image2.png" /><Relationship Id="rId50" Type="http://schemas.openxmlformats.org/officeDocument/2006/relationships/footer" Target="footer14.xml" /><Relationship Id="rId51" Type="http://schemas.openxmlformats.org/officeDocument/2006/relationships/image" Target="media/image23.png" /><Relationship Id="rId52" Type="http://schemas.openxmlformats.org/officeDocument/2006/relationships/image" Target="media/image24.png" /><Relationship Id="rId53" Type="http://schemas.openxmlformats.org/officeDocument/2006/relationships/image" Target="media/image25.png" /><Relationship Id="rId54" Type="http://schemas.openxmlformats.org/officeDocument/2006/relationships/image" Target="media/image26.png" /><Relationship Id="rId55" Type="http://schemas.openxmlformats.org/officeDocument/2006/relationships/image" Target="media/image27.png" /><Relationship Id="rId56" Type="http://schemas.openxmlformats.org/officeDocument/2006/relationships/header" Target="header13.xml" /><Relationship Id="rId57" Type="http://schemas.openxmlformats.org/officeDocument/2006/relationships/footer" Target="footer15.xml" /><Relationship Id="rId58" Type="http://schemas.openxmlformats.org/officeDocument/2006/relationships/header" Target="header14.xml" /><Relationship Id="rId59" Type="http://schemas.openxmlformats.org/officeDocument/2006/relationships/footer" Target="footer16.xml" /><Relationship Id="rId6" Type="http://schemas.openxmlformats.org/officeDocument/2006/relationships/image" Target="media/image3.png" /><Relationship Id="rId60" Type="http://schemas.openxmlformats.org/officeDocument/2006/relationships/header" Target="header15.xml" /><Relationship Id="rId61" Type="http://schemas.openxmlformats.org/officeDocument/2006/relationships/footer" Target="footer17.xml" /><Relationship Id="rId62" Type="http://schemas.openxmlformats.org/officeDocument/2006/relationships/image" Target="media/image28.png" /><Relationship Id="rId63" Type="http://schemas.openxmlformats.org/officeDocument/2006/relationships/image" Target="media/image29.png" /><Relationship Id="rId64" Type="http://schemas.openxmlformats.org/officeDocument/2006/relationships/image" Target="media/image30.png" /><Relationship Id="rId65" Type="http://schemas.openxmlformats.org/officeDocument/2006/relationships/image" Target="media/image31.png" /><Relationship Id="rId66" Type="http://schemas.openxmlformats.org/officeDocument/2006/relationships/image" Target="media/image32.png" /><Relationship Id="rId67" Type="http://schemas.openxmlformats.org/officeDocument/2006/relationships/image" Target="media/image33.png" /><Relationship Id="rId68" Type="http://schemas.openxmlformats.org/officeDocument/2006/relationships/image" Target="media/image34.png" /><Relationship Id="rId69" Type="http://schemas.openxmlformats.org/officeDocument/2006/relationships/header" Target="header16.xml" /><Relationship Id="rId7" Type="http://schemas.openxmlformats.org/officeDocument/2006/relationships/image" Target="media/image4.png" /><Relationship Id="rId70" Type="http://schemas.openxmlformats.org/officeDocument/2006/relationships/footer" Target="footer18.xml" /><Relationship Id="rId71" Type="http://schemas.openxmlformats.org/officeDocument/2006/relationships/image" Target="media/image35.jpeg" /><Relationship Id="rId72" Type="http://schemas.openxmlformats.org/officeDocument/2006/relationships/header" Target="header17.xml" /><Relationship Id="rId73" Type="http://schemas.openxmlformats.org/officeDocument/2006/relationships/footer" Target="footer19.xml" /><Relationship Id="rId74" Type="http://schemas.openxmlformats.org/officeDocument/2006/relationships/header" Target="header18.xml" /><Relationship Id="rId75" Type="http://schemas.openxmlformats.org/officeDocument/2006/relationships/footer" Target="footer20.xml" /><Relationship Id="rId76" Type="http://schemas.openxmlformats.org/officeDocument/2006/relationships/header" Target="header19.xml" /><Relationship Id="rId77" Type="http://schemas.openxmlformats.org/officeDocument/2006/relationships/footer" Target="footer21.xml" /><Relationship Id="rId78" Type="http://schemas.openxmlformats.org/officeDocument/2006/relationships/header" Target="header20.xml" /><Relationship Id="rId79" Type="http://schemas.openxmlformats.org/officeDocument/2006/relationships/footer" Target="footer22.xml" /><Relationship Id="rId8" Type="http://schemas.openxmlformats.org/officeDocument/2006/relationships/image" Target="media/image5.png" /><Relationship Id="rId80" Type="http://schemas.openxmlformats.org/officeDocument/2006/relationships/image" Target="media/image36.jpeg" /><Relationship Id="rId81" Type="http://schemas.openxmlformats.org/officeDocument/2006/relationships/image" Target="media/image37.png" /><Relationship Id="rId82" Type="http://schemas.openxmlformats.org/officeDocument/2006/relationships/image" Target="media/image38.png" /><Relationship Id="rId83" Type="http://schemas.openxmlformats.org/officeDocument/2006/relationships/image" Target="media/image39.png" /><Relationship Id="rId84" Type="http://schemas.openxmlformats.org/officeDocument/2006/relationships/image" Target="media/image40.png" /><Relationship Id="rId85" Type="http://schemas.openxmlformats.org/officeDocument/2006/relationships/header" Target="header21.xml" /><Relationship Id="rId86" Type="http://schemas.openxmlformats.org/officeDocument/2006/relationships/footer" Target="footer23.xml" /><Relationship Id="rId87" Type="http://schemas.openxmlformats.org/officeDocument/2006/relationships/header" Target="header22.xml" /><Relationship Id="rId88" Type="http://schemas.openxmlformats.org/officeDocument/2006/relationships/footer" Target="footer24.xml" /><Relationship Id="rId89" Type="http://schemas.openxmlformats.org/officeDocument/2006/relationships/header" Target="header23.xml" /><Relationship Id="rId9" Type="http://schemas.openxmlformats.org/officeDocument/2006/relationships/image" Target="media/image6.png" /><Relationship Id="rId90" Type="http://schemas.openxmlformats.org/officeDocument/2006/relationships/footer" Target="footer25.xml" /><Relationship Id="rId91" Type="http://schemas.openxmlformats.org/officeDocument/2006/relationships/header" Target="header24.xml" /><Relationship Id="rId92" Type="http://schemas.openxmlformats.org/officeDocument/2006/relationships/footer" Target="footer26.xml" /><Relationship Id="rId93" Type="http://schemas.openxmlformats.org/officeDocument/2006/relationships/header" Target="header25.xml" /><Relationship Id="rId94" Type="http://schemas.openxmlformats.org/officeDocument/2006/relationships/footer" Target="footer27.xml" /><Relationship Id="rId95" Type="http://schemas.openxmlformats.org/officeDocument/2006/relationships/header" Target="header26.xml" /><Relationship Id="rId96" Type="http://schemas.openxmlformats.org/officeDocument/2006/relationships/footer" Target="footer28.xml" /><Relationship Id="rId97" Type="http://schemas.openxmlformats.org/officeDocument/2006/relationships/image" Target="media/image41.jpeg" /><Relationship Id="rId98" Type="http://schemas.openxmlformats.org/officeDocument/2006/relationships/header" Target="header27.xml" /><Relationship Id="rId99" Type="http://schemas.openxmlformats.org/officeDocument/2006/relationships/footer" Target="footer29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json</dc:creator>
  <cp:revision>0</cp:revision>
  <dcterms:created xsi:type="dcterms:W3CDTF">2024-02-28T21:33:26Z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2024-02-28T22:05:52Z</vt:filetime>
  </property>
  <property fmtid="{D5CDD505-2E9C-101B-9397-08002B2CF9AE}" pid="3" name="CRO">
    <vt:lpwstr>wqlLaW5nc29mdCBQREYgdG8gV1BTIDkw</vt:lpwstr>
  </property>
</Properties>
</file>