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黑体" w:eastAsia="黑体" w:hAnsi="黑体" w:hint="eastAsia"/>
          <w:sz w:val="36"/>
          <w:szCs w:val="36"/>
        </w:rPr>
      </w:pPr>
    </w:p>
    <w:p>
      <w:pPr>
        <w:jc w:val="center"/>
        <w:rPr>
          <w:rFonts w:ascii="黑体" w:eastAsia="黑体" w:hAnsi="黑体" w:hint="eastAsia"/>
          <w:sz w:val="36"/>
          <w:szCs w:val="36"/>
        </w:rPr>
      </w:pPr>
    </w:p>
    <w:p>
      <w:pPr>
        <w:jc w:val="center"/>
        <w:rPr>
          <w:rFonts w:ascii="黑体" w:eastAsia="黑体" w:hAnsi="黑体" w:hint="eastAsia"/>
          <w:sz w:val="36"/>
          <w:szCs w:val="36"/>
        </w:rPr>
      </w:pPr>
      <w:r>
        <w:rPr>
          <w:rFonts w:hint="eastAsia"/>
          <w:sz w:val="32"/>
          <w:u w:val="single"/>
        </w:rPr>
        <w:t>十堰市医养结合养老机构发展中存在的问题及对策</w:t>
      </w:r>
      <w:r>
        <w:rPr>
          <w:rFonts w:ascii="宋体" w:hAnsi="宋体" w:cs="宋体" w:hint="eastAsia"/>
          <w:sz w:val="32"/>
          <w:u w:val="single"/>
        </w:rPr>
        <w:t>研究</w:t>
      </w:r>
    </w:p>
    <w:p>
      <w:pPr>
        <w:jc w:val="center"/>
        <w:rPr>
          <w:rFonts w:ascii="黑体" w:eastAsia="黑体" w:hAnsi="黑体" w:hint="eastAsia"/>
          <w:sz w:val="36"/>
          <w:szCs w:val="36"/>
        </w:rPr>
      </w:pPr>
    </w:p>
    <w:p>
      <w:pPr>
        <w:jc w:val="center"/>
        <w:rPr>
          <w:rFonts w:ascii="黑体" w:eastAsia="黑体" w:hAnsi="黑体" w:hint="eastAsia"/>
          <w:sz w:val="36"/>
          <w:szCs w:val="36"/>
        </w:rPr>
      </w:pPr>
    </w:p>
    <w:tbl>
      <w:tblPr>
        <w:tblStyle w:val="TableNormal"/>
        <w:tblW w:w="0" w:type="auto"/>
        <w:jc w:val="center"/>
        <w:tblLayout w:type="fixed"/>
        <w:tblCellMar>
          <w:top w:w="0" w:type="dxa"/>
          <w:left w:w="108" w:type="dxa"/>
          <w:bottom w:w="0" w:type="dxa"/>
          <w:right w:w="108" w:type="dxa"/>
        </w:tblCellMar>
        <w:tblLook w:val="0000"/>
      </w:tblPr>
      <w:tblGrid>
        <w:gridCol w:w="1501"/>
        <w:gridCol w:w="4536"/>
      </w:tblGrid>
      <w:tr>
        <w:tblPrEx>
          <w:tblW w:w="0" w:type="auto"/>
          <w:jc w:val="center"/>
          <w:tblLayout w:type="fixed"/>
          <w:tblCellMar>
            <w:top w:w="0" w:type="dxa"/>
            <w:left w:w="108" w:type="dxa"/>
            <w:bottom w:w="0" w:type="dxa"/>
            <w:right w:w="108" w:type="dxa"/>
          </w:tblCellMar>
          <w:tblLook w:val="0000"/>
        </w:tblPrEx>
        <w:trPr>
          <w:jc w:val="center"/>
        </w:trPr>
        <w:tc>
          <w:tcPr>
            <w:tcW w:w="1501" w:type="dxa"/>
          </w:tcPr>
          <w:p>
            <w:pPr>
              <w:jc w:val="center"/>
              <w:rPr>
                <w:rFonts w:ascii="华文中宋" w:eastAsia="华文中宋" w:hAnsi="华文中宋"/>
                <w:sz w:val="32"/>
                <w:szCs w:val="32"/>
              </w:rPr>
            </w:pPr>
            <w:r>
              <w:rPr>
                <w:rFonts w:ascii="华文中宋" w:eastAsia="华文中宋" w:hAnsi="华文中宋" w:hint="eastAsia"/>
                <w:sz w:val="32"/>
                <w:szCs w:val="32"/>
              </w:rPr>
              <w:t>题    目</w:t>
            </w:r>
          </w:p>
        </w:tc>
        <w:tc>
          <w:tcPr>
            <w:tcW w:w="4536" w:type="dxa"/>
            <w:vAlign w:val="center"/>
          </w:tcPr>
          <w:p>
            <w:pPr>
              <w:rPr>
                <w:rFonts w:ascii="华文中宋" w:hAnsi="华文中宋"/>
                <w:sz w:val="32"/>
                <w:szCs w:val="32"/>
                <w:u w:val="single"/>
              </w:rPr>
            </w:pPr>
            <w:r>
              <w:rPr>
                <w:rFonts w:hint="eastAsia"/>
                <w:sz w:val="32"/>
                <w:u w:val="single"/>
              </w:rPr>
              <w:t>十堰市医养结合养老机构发展     中存在的问题及对策</w:t>
            </w:r>
            <w:r>
              <w:rPr>
                <w:rFonts w:ascii="宋体" w:hAnsi="宋体" w:cs="宋体" w:hint="eastAsia"/>
                <w:sz w:val="32"/>
                <w:u w:val="single"/>
              </w:rPr>
              <w:t xml:space="preserve">研究        </w:t>
            </w:r>
          </w:p>
        </w:tc>
      </w:tr>
    </w:tbl>
    <w:p>
      <w:pPr>
        <w:rPr>
          <w:rFonts w:hint="eastAsia"/>
          <w:b/>
          <w:bCs/>
          <w:sz w:val="32"/>
          <w:szCs w:val="32"/>
        </w:rPr>
        <w:sectPr>
          <w:footerReference w:type="default" r:id="rId4"/>
          <w:pgSz w:w="11906" w:h="16838"/>
          <w:pgMar w:top="1440" w:right="1800" w:bottom="1440" w:left="1800" w:header="851" w:footer="992" w:gutter="0"/>
          <w:pgNumType w:fmt="upperRoman" w:start="1"/>
          <w:cols w:space="708"/>
          <w:docGrid w:type="lines" w:linePitch="312"/>
        </w:sectPr>
      </w:pPr>
    </w:p>
    <w:p>
      <w:pPr>
        <w:rPr>
          <w:rFonts w:hint="eastAsia"/>
        </w:rPr>
      </w:pPr>
      <w:bookmarkStart w:id="0" w:name="_Toc16690_WPSOffice_Level1"/>
    </w:p>
    <w:p>
      <w:pPr>
        <w:jc w:val="center"/>
        <w:rPr>
          <w:rFonts w:ascii="黑体" w:eastAsia="黑体" w:hAnsi="黑体" w:cs="黑体" w:hint="eastAsia"/>
          <w:sz w:val="32"/>
          <w:szCs w:val="32"/>
        </w:rPr>
      </w:pPr>
      <w:r>
        <w:rPr>
          <w:rFonts w:ascii="黑体" w:eastAsia="黑体" w:hAnsi="黑体" w:cs="黑体" w:hint="eastAsia"/>
          <w:sz w:val="32"/>
          <w:szCs w:val="32"/>
        </w:rPr>
        <w:t>摘  要</w:t>
      </w:r>
      <w:bookmarkEnd w:id="0"/>
    </w:p>
    <w:p>
      <w:pPr>
        <w:rPr>
          <w:rFonts w:hint="eastAsia"/>
        </w:rPr>
      </w:pPr>
    </w:p>
    <w:p>
      <w:pPr>
        <w:spacing w:line="400" w:lineRule="exact"/>
        <w:ind w:firstLine="480" w:firstLineChars="200"/>
        <w:rPr>
          <w:rFonts w:ascii="宋体" w:hAnsi="宋体" w:cs="宋体" w:hint="eastAsia"/>
          <w:sz w:val="24"/>
          <w:szCs w:val="24"/>
        </w:rPr>
      </w:pPr>
      <w:r>
        <w:rPr>
          <w:rFonts w:ascii="宋体" w:hAnsi="宋体" w:cs="宋体" w:hint="eastAsia"/>
          <w:sz w:val="24"/>
          <w:szCs w:val="24"/>
        </w:rPr>
        <w:t>经济的快速发展。一方面少子化导致家庭规模不断缩小，传统的家庭照料功能减弱，其次大部分子女能够照顾父母的时间较少而产生心有余而力不足的状况，因此对机构养老的需求较大，另一方面老年人因患不同疾病对长期照料的养老需求也在不断增加，这对养老机构的大规模建立有着极大的促进作用。医养结合机构能够同时兼顾老年人医疗和养老需求，为老年人提供许多便利同时也在一定程度上为子女减轻负担，因此实行这一模式的养老机构在很大程度上将会成为老年人养老首选。</w:t>
      </w:r>
    </w:p>
    <w:p>
      <w:pPr>
        <w:spacing w:line="400" w:lineRule="exact"/>
        <w:ind w:firstLine="480" w:firstLineChars="200"/>
        <w:rPr>
          <w:rFonts w:ascii="宋体" w:hAnsi="宋体" w:cs="宋体" w:hint="eastAsia"/>
          <w:sz w:val="24"/>
          <w:szCs w:val="24"/>
        </w:rPr>
      </w:pPr>
      <w:r>
        <w:rPr>
          <w:rFonts w:ascii="宋体" w:hAnsi="宋体" w:cs="宋体" w:hint="eastAsia"/>
          <w:sz w:val="24"/>
          <w:szCs w:val="24"/>
        </w:rPr>
        <w:t>本论文在梳理相关研究动态的基础上，以十堰市和众养老中心为调查对象，通过对机构的基本情况以及入住的老年人的基本情况和满意度调查，从不同方面分析医养结合养老机构在发展中存在的问题，包括养老机构、老年人及政府对医养结合养老机构发展产生的不同影响，进而分析出产生问题的原因，并以此来制定相应的策略，进而提高养老机构的服务水平，并为以后十堰市医养结合养老机构的建立提供范本，同时也为政府制定相关的政策提供依据，更好的推进十堰市养老产业的发展。</w:t>
      </w:r>
    </w:p>
    <w:p>
      <w:pPr>
        <w:spacing w:line="400" w:lineRule="exact"/>
        <w:rPr>
          <w:rFonts w:hint="eastAsia"/>
          <w:b/>
          <w:bCs/>
          <w:sz w:val="30"/>
        </w:rPr>
      </w:pPr>
    </w:p>
    <w:p>
      <w:pPr>
        <w:spacing w:line="400" w:lineRule="exact"/>
        <w:rPr>
          <w:rFonts w:hint="eastAsia"/>
          <w:sz w:val="24"/>
          <w:szCs w:val="24"/>
        </w:rPr>
      </w:pPr>
      <w:r>
        <w:rPr>
          <w:rFonts w:hint="eastAsia"/>
          <w:b/>
          <w:bCs/>
          <w:sz w:val="24"/>
          <w:szCs w:val="24"/>
        </w:rPr>
        <w:t xml:space="preserve">关键词  </w:t>
      </w:r>
      <w:r>
        <w:rPr>
          <w:rFonts w:hint="eastAsia"/>
          <w:sz w:val="24"/>
          <w:szCs w:val="24"/>
        </w:rPr>
        <w:t>医养结合  机构养老  现状  策略</w:t>
      </w: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pPr>
        <w:spacing w:line="400" w:lineRule="exact"/>
        <w:rPr>
          <w:rFonts w:hint="eastAsia"/>
          <w:sz w:val="24"/>
          <w:szCs w:val="24"/>
        </w:rPr>
      </w:pPr>
    </w:p>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https://d.book118.com/985131000142011112</w:t>
        </w:r>
      </w:hyperlink>
    </w:p>
    <w:p/>
    <w:sectPr>
      <w:footerReference w:type="default" r:id="rId6"/>
      <w:pgSz w:w="11906" w:h="16838"/>
      <w:pgMar w:top="1440" w:right="1800" w:bottom="1440" w:left="1800" w:header="851" w:footer="992" w:gutter="0"/>
      <w:pgNumType w:fmt="upperRoman" w:start="2"/>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embedRegular r:id="rId1" w:subsetted="1" w:fontKey="{20B4D9DF-6387-4BDF-A2E1-A9FD643A0B53}"/>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subsetted="1" w:fontKey="{5602EA35-8673-4D90-95C8-82BE802A7CFE}"/>
  </w:font>
  <w:font w:name="华文中宋">
    <w:panose1 w:val="02010600040101010101"/>
    <w:charset w:val="86"/>
    <w:family w:val="auto"/>
    <w:pitch w:val="default"/>
    <w:sig w:usb0="00000287" w:usb1="080F0000" w:usb2="00000000" w:usb3="00000000" w:csb0="0004009F" w:csb1="DFD70000"/>
    <w:embedRegular r:id="rId3" w:subsetted="1" w:fontKey="{17CEE2C2-03DE-4386-9CAC-9D8B95166615}"/>
  </w:font>
  <w:font w:name="SimSun">
    <w:charset w:val="00"/>
    <w:family w:val="auto"/>
    <w:pitch w:val="default"/>
    <w:sig w:usb0="00000000" w:usb1="00000000" w:usb2="00000000" w:usb3="00000000" w:csb0="00000001" w:csb1="00000000"/>
    <w:embedRegular r:id="rId4" w:subsetted="1" w:fontKey="{BFB23E3C-FEFE-4F04-8539-01DA166EF55C}"/>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4"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I</w:t>
                </w:r>
                <w:r>
                  <w:rPr>
                    <w:rFonts w:hint="eastAsia"/>
                    <w:lang w:eastAsia="zh-CN"/>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5"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II</w:t>
                </w:r>
                <w:r>
                  <w:rPr>
                    <w:rFonts w:hint="eastAsia"/>
                    <w:lang w:eastAsia="zh-CN"/>
                  </w:rPr>
                  <w:fldChar w:fldCharType="end"/>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6833E2"/>
    <w:multiLevelType w:val="singleLevel"/>
    <w:tmpl w:val="A06833E2"/>
    <w:lvl w:ilvl="0">
      <w:start w:val="3"/>
      <w:numFmt w:val="decimal"/>
      <w:lvlText w:val="%1."/>
      <w:lvlJc w:val="left"/>
      <w:pPr>
        <w:tabs>
          <w:tab w:val="num" w:pos="312"/>
        </w:tabs>
      </w:pPr>
    </w:lvl>
  </w:abstractNum>
  <w:abstractNum w:abstractNumId="1">
    <w:nsid w:val="CA52458C"/>
    <w:multiLevelType w:val="singleLevel"/>
    <w:tmpl w:val="CA52458C"/>
    <w:lvl w:ilvl="0">
      <w:start w:val="2"/>
      <w:numFmt w:val="chineseCounting"/>
      <w:suff w:val="nothing"/>
      <w:lvlText w:val="%1、"/>
      <w:lvlJc w:val="left"/>
      <w:rPr>
        <w:rFonts w:hint="eastAsia"/>
      </w:rPr>
    </w:lvl>
  </w:abstractNum>
  <w:abstractNum w:abstractNumId="2">
    <w:nsid w:val="00000001"/>
    <w:multiLevelType w:val="singleLevel"/>
    <w:tmpl w:val="00000001"/>
    <w:lvl w:ilvl="0">
      <w:start w:val="1"/>
      <w:numFmt w:val="decimal"/>
      <w:lvlText w:val="%1."/>
      <w:lvlJc w:val="left"/>
      <w:pPr>
        <w:tabs>
          <w:tab w:val="num" w:pos="312"/>
        </w:tabs>
      </w:pPr>
    </w:lvl>
  </w:abstractNum>
  <w:abstractNum w:abstractNumId="3">
    <w:nsid w:val="00000003"/>
    <w:multiLevelType w:val="singleLevel"/>
    <w:tmpl w:val="00000003"/>
    <w:lvl w:ilvl="0">
      <w:start w:val="2"/>
      <w:numFmt w:val="chineseCounting"/>
      <w:suff w:val="nothing"/>
      <w:lvlText w:val="（%1）"/>
      <w:lvlJc w:val="left"/>
      <w:rPr>
        <w:rFonts w:hint="eastAsia"/>
      </w:rPr>
    </w:lvl>
  </w:abstractNum>
  <w:abstractNum w:abstractNumId="4">
    <w:nsid w:val="0586231B"/>
    <w:multiLevelType w:val="singleLevel"/>
    <w:tmpl w:val="0586231B"/>
    <w:lvl w:ilvl="0">
      <w:start w:val="1"/>
      <w:numFmt w:val="decimal"/>
      <w:lvlText w:val="%1."/>
      <w:lvlJc w:val="left"/>
      <w:pPr>
        <w:tabs>
          <w:tab w:val="num" w:pos="312"/>
        </w:tabs>
      </w:pPr>
    </w:lvl>
  </w:abstractNum>
  <w:abstractNum w:abstractNumId="5">
    <w:nsid w:val="3A1AF21C"/>
    <w:multiLevelType w:val="singleLevel"/>
    <w:tmpl w:val="3A1AF21C"/>
    <w:lvl w:ilvl="0">
      <w:start w:val="3"/>
      <w:numFmt w:val="chineseCounting"/>
      <w:suff w:val="nothing"/>
      <w:lvlText w:val="%1、"/>
      <w:lvlJc w:val="left"/>
      <w:rPr>
        <w:rFonts w:hint="eastAsia"/>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saveSubsetFonts/>
  <w:stylePaneFormatFilter w:val="3F01"/>
  <w:defaultTabStop w:val="420"/>
  <w:drawingGridHorizontalSpacing w:val="105"/>
  <w:drawingGridVerticalSpacing w:val="156"/>
  <w:doNotShadeFormData/>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3995"/>
    <w:rsid w:val="00181B87"/>
    <w:rsid w:val="001F3926"/>
    <w:rsid w:val="00247937"/>
    <w:rsid w:val="0033743C"/>
    <w:rsid w:val="003408FE"/>
    <w:rsid w:val="00427F01"/>
    <w:rsid w:val="005F3FE4"/>
    <w:rsid w:val="00743E05"/>
    <w:rsid w:val="007B0A01"/>
    <w:rsid w:val="009361BE"/>
    <w:rsid w:val="009B7B21"/>
    <w:rsid w:val="00A976D5"/>
    <w:rsid w:val="00AB1C12"/>
    <w:rsid w:val="00B064F3"/>
    <w:rsid w:val="00B96CCC"/>
    <w:rsid w:val="00BC48DB"/>
    <w:rsid w:val="00CE158E"/>
    <w:rsid w:val="00D117A6"/>
    <w:rsid w:val="00D85015"/>
    <w:rsid w:val="00E82723"/>
    <w:rsid w:val="00EE2BC0"/>
    <w:rsid w:val="00F00B12"/>
    <w:rsid w:val="00F110D8"/>
    <w:rsid w:val="00FD0933"/>
    <w:rsid w:val="0167542E"/>
    <w:rsid w:val="03626B67"/>
    <w:rsid w:val="03E41D20"/>
    <w:rsid w:val="0B665C81"/>
    <w:rsid w:val="0D1F2352"/>
    <w:rsid w:val="158C229C"/>
    <w:rsid w:val="16677131"/>
    <w:rsid w:val="19256EA6"/>
    <w:rsid w:val="22E47D36"/>
    <w:rsid w:val="25CE5B6E"/>
    <w:rsid w:val="26C960F9"/>
    <w:rsid w:val="274E4915"/>
    <w:rsid w:val="2D5A00CD"/>
    <w:rsid w:val="2E306856"/>
    <w:rsid w:val="2F7A04E1"/>
    <w:rsid w:val="32075B8C"/>
    <w:rsid w:val="34260D72"/>
    <w:rsid w:val="354B0B5C"/>
    <w:rsid w:val="38590BF1"/>
    <w:rsid w:val="3B186A9A"/>
    <w:rsid w:val="426E6EFD"/>
    <w:rsid w:val="46E32CBE"/>
    <w:rsid w:val="47BD18D1"/>
    <w:rsid w:val="49B26217"/>
    <w:rsid w:val="4B515A8C"/>
    <w:rsid w:val="4C680F27"/>
    <w:rsid w:val="4D2C1D20"/>
    <w:rsid w:val="4DED2854"/>
    <w:rsid w:val="52DB0905"/>
    <w:rsid w:val="530F54EF"/>
    <w:rsid w:val="5A691F90"/>
    <w:rsid w:val="5A816693"/>
    <w:rsid w:val="65122EDA"/>
    <w:rsid w:val="6AB63A29"/>
    <w:rsid w:val="6C177259"/>
    <w:rsid w:val="6CD326C8"/>
    <w:rsid w:val="7297257D"/>
    <w:rsid w:val="76114D49"/>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Char"/>
    <w:qFormat/>
    <w:pPr>
      <w:keepNext/>
      <w:keepLines/>
      <w:spacing w:before="340" w:beforeLines="0" w:beforeAutospacing="0" w:after="330" w:afterLines="0" w:afterAutospacing="0" w:line="576" w:lineRule="auto"/>
      <w:outlineLvl w:val="0"/>
    </w:pPr>
    <w:rPr>
      <w:b/>
      <w:kern w:val="44"/>
      <w:sz w:val="44"/>
      <w:szCs w:val="20"/>
    </w:rPr>
  </w:style>
  <w:style w:type="paragraph" w:styleId="Heading2">
    <w:name w:val="heading 2"/>
    <w:basedOn w:val="Normal"/>
    <w:next w:val="Normal"/>
    <w:qFormat/>
    <w:pPr>
      <w:keepNext/>
      <w:keepLines/>
      <w:spacing w:before="260" w:beforeLines="0" w:beforeAutospacing="0" w:after="260" w:afterLines="0" w:afterAutospacing="0" w:line="413" w:lineRule="auto"/>
      <w:outlineLvl w:val="1"/>
    </w:pPr>
    <w:rPr>
      <w:rFonts w:ascii="Arial" w:eastAsia="黑体" w:hAnsi="Arial" w:cs="Times New Roman"/>
      <w:b/>
      <w:sz w:val="32"/>
    </w:rPr>
  </w:style>
  <w:style w:type="paragraph" w:styleId="Heading3">
    <w:name w:val="heading 3"/>
    <w:basedOn w:val="Normal"/>
    <w:next w:val="Normal"/>
    <w:link w:val="3Char"/>
    <w:qFormat/>
    <w:pPr>
      <w:keepNext/>
      <w:keepLines/>
      <w:spacing w:before="260" w:beforeLines="0" w:beforeAutospacing="0" w:after="260" w:afterLines="0" w:afterAutospacing="0" w:line="413" w:lineRule="auto"/>
      <w:outlineLvl w:val="2"/>
    </w:pPr>
    <w:rPr>
      <w:b/>
      <w:kern w:val="0"/>
      <w:sz w:val="32"/>
      <w:szCs w:val="20"/>
    </w:rPr>
  </w:style>
  <w:style w:type="character" w:default="1" w:styleId="DefaultParagraphFont">
    <w:name w:val="Default Paragraph Font"/>
    <w:rPr>
      <w:rFonts w:ascii="Times New Roman" w:eastAsia="宋体" w:hAnsi="Times New Roman" w:cs="Times New Roman"/>
    </w:rPr>
  </w:style>
  <w:style w:type="table" w:default="1" w:styleId="TableNormal">
    <w:name w:val="Normal Table"/>
    <w:tblPr>
      <w:tblCellMar>
        <w:top w:w="0" w:type="dxa"/>
        <w:left w:w="108" w:type="dxa"/>
        <w:bottom w:w="0" w:type="dxa"/>
        <w:right w:w="108" w:type="dxa"/>
      </w:tblCellMar>
    </w:tblPr>
  </w:style>
  <w:style w:type="character" w:customStyle="1" w:styleId="1Char">
    <w:name w:val="标题 1 Char"/>
    <w:link w:val="Heading1"/>
    <w:rPr>
      <w:rFonts w:ascii="Times New Roman" w:eastAsia="宋体" w:hAnsi="Times New Roman" w:cs="Times New Roman"/>
      <w:b/>
      <w:kern w:val="44"/>
      <w:sz w:val="44"/>
    </w:rPr>
  </w:style>
  <w:style w:type="character" w:customStyle="1" w:styleId="3Char">
    <w:name w:val="标题 3 Char"/>
    <w:link w:val="Heading3"/>
    <w:rPr>
      <w:rFonts w:ascii="Times New Roman" w:eastAsia="宋体" w:hAnsi="Times New Roman" w:cs="Times New Roman"/>
      <w:b/>
      <w:sz w:val="32"/>
    </w:rPr>
  </w:style>
  <w:style w:type="paragraph" w:styleId="CommentText">
    <w:name w:val="annotation text"/>
    <w:basedOn w:val="Normal"/>
    <w:link w:val="Char"/>
    <w:pPr>
      <w:jc w:val="left"/>
    </w:pPr>
    <w:rPr>
      <w:rFonts w:ascii="Times New Roman" w:eastAsia="宋体" w:hAnsi="Times New Roman" w:cs="Times New Roman"/>
    </w:rPr>
  </w:style>
  <w:style w:type="character" w:customStyle="1" w:styleId="Char">
    <w:name w:val="批注文字 Char"/>
    <w:basedOn w:val="DefaultParagraphFont"/>
    <w:link w:val="CommentText"/>
    <w:rPr>
      <w:rFonts w:ascii="Times New Roman" w:eastAsia="宋体" w:hAnsi="Times New Roman" w:cs="Times New Roman"/>
      <w:kern w:val="2"/>
      <w:sz w:val="21"/>
      <w:szCs w:val="22"/>
    </w:rPr>
  </w:style>
  <w:style w:type="paragraph" w:styleId="BalloonText">
    <w:name w:val="Balloon Text"/>
    <w:basedOn w:val="Normal"/>
    <w:link w:val="Char0"/>
    <w:rPr>
      <w:rFonts w:ascii="Times New Roman" w:eastAsia="宋体" w:hAnsi="Times New Roman" w:cs="Times New Roman"/>
      <w:sz w:val="18"/>
      <w:szCs w:val="18"/>
    </w:rPr>
  </w:style>
  <w:style w:type="character" w:customStyle="1" w:styleId="Char0">
    <w:name w:val="批注框文本 Char"/>
    <w:basedOn w:val="DefaultParagraphFont"/>
    <w:link w:val="BalloonText"/>
    <w:rPr>
      <w:rFonts w:ascii="Times New Roman" w:eastAsia="宋体" w:hAnsi="Times New Roman" w:cs="Times New Roman"/>
      <w:kern w:val="2"/>
      <w:sz w:val="18"/>
      <w:szCs w:val="18"/>
    </w:rPr>
  </w:style>
  <w:style w:type="paragraph" w:styleId="Footer">
    <w:name w:val="footer"/>
    <w:basedOn w:val="Normal"/>
    <w:link w:val="Char1"/>
    <w:pPr>
      <w:tabs>
        <w:tab w:val="center" w:pos="4153"/>
        <w:tab w:val="right" w:pos="8306"/>
      </w:tabs>
      <w:snapToGrid w:val="0"/>
      <w:jc w:val="left"/>
    </w:pPr>
    <w:rPr>
      <w:kern w:val="0"/>
      <w:sz w:val="18"/>
      <w:szCs w:val="18"/>
    </w:rPr>
  </w:style>
  <w:style w:type="character" w:customStyle="1" w:styleId="Char1">
    <w:name w:val="页脚 Char"/>
    <w:link w:val="Footer"/>
    <w:rPr>
      <w:rFonts w:ascii="Times New Roman" w:eastAsia="宋体" w:hAnsi="Times New Roman" w:cs="Times New Roman"/>
      <w:sz w:val="18"/>
      <w:szCs w:val="18"/>
    </w:rPr>
  </w:style>
  <w:style w:type="paragraph" w:styleId="Header">
    <w:name w:val="header"/>
    <w:basedOn w:val="Normal"/>
    <w:link w:val="Char2"/>
    <w:pPr>
      <w:pBdr>
        <w:bottom w:val="single" w:sz="6" w:space="1" w:color="auto"/>
      </w:pBdr>
      <w:tabs>
        <w:tab w:val="center" w:pos="4153"/>
        <w:tab w:val="right" w:pos="8306"/>
      </w:tabs>
      <w:snapToGrid w:val="0"/>
      <w:jc w:val="center"/>
    </w:pPr>
    <w:rPr>
      <w:kern w:val="0"/>
      <w:sz w:val="18"/>
      <w:szCs w:val="18"/>
    </w:rPr>
  </w:style>
  <w:style w:type="character" w:customStyle="1" w:styleId="Char2">
    <w:name w:val="页眉 Char"/>
    <w:link w:val="Header"/>
    <w:rPr>
      <w:rFonts w:ascii="Times New Roman" w:eastAsia="宋体" w:hAnsi="Times New Roman" w:cs="Times New Roman"/>
      <w:sz w:val="18"/>
      <w:szCs w:val="18"/>
    </w:rPr>
  </w:style>
  <w:style w:type="paragraph" w:styleId="FootnoteText">
    <w:name w:val="footnote text"/>
    <w:basedOn w:val="Normal"/>
    <w:pPr>
      <w:snapToGrid w:val="0"/>
      <w:jc w:val="left"/>
    </w:pPr>
    <w:rPr>
      <w:sz w:val="18"/>
    </w:rPr>
  </w:style>
  <w:style w:type="paragraph" w:styleId="BodyText2">
    <w:name w:val="Body Text 2"/>
    <w:basedOn w:val="Normal"/>
    <w:pPr>
      <w:spacing w:line="300" w:lineRule="auto"/>
    </w:pPr>
    <w:rPr>
      <w:rFonts w:ascii="宋体" w:eastAsia="宋体" w:hAnsi="Times New Roman" w:cs="Times New Roman"/>
      <w:bCs/>
      <w:sz w:val="24"/>
    </w:rPr>
  </w:style>
  <w:style w:type="paragraph" w:styleId="CommentSubject">
    <w:name w:val="annotation subject"/>
    <w:basedOn w:val="CommentText"/>
    <w:next w:val="CommentText"/>
    <w:link w:val="Char3"/>
    <w:rPr>
      <w:rFonts w:ascii="Times New Roman" w:eastAsia="宋体" w:hAnsi="Times New Roman" w:cs="Times New Roman"/>
      <w:b/>
      <w:bCs/>
    </w:rPr>
  </w:style>
  <w:style w:type="character" w:customStyle="1" w:styleId="Char3">
    <w:name w:val="批注主题 Char"/>
    <w:basedOn w:val="Char"/>
    <w:link w:val="CommentSubject"/>
    <w:rPr>
      <w:rFonts w:ascii="Times New Roman" w:eastAsia="宋体" w:hAnsi="Times New Roman" w:cs="Times New Roman"/>
      <w:b/>
      <w:bCs/>
    </w:rPr>
  </w:style>
  <w:style w:type="table" w:styleId="TableGrid">
    <w:name w:val="Table Grid"/>
    <w:basedOn w:val="TableNormal"/>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Pr>
      <w:rFonts w:ascii="Times New Roman" w:eastAsia="宋体" w:hAnsi="Times New Roman" w:cs="Times New Roman"/>
      <w:sz w:val="21"/>
      <w:szCs w:val="21"/>
    </w:rPr>
  </w:style>
  <w:style w:type="character" w:styleId="FootnoteReference">
    <w:name w:val="footnote reference"/>
    <w:basedOn w:val="DefaultParagraphFont"/>
    <w:rPr>
      <w:vertAlign w:val="superscript"/>
    </w:rPr>
  </w:style>
  <w:style w:type="paragraph" w:customStyle="1" w:styleId="WPSOffice2">
    <w:name w:val="WPSOffice手动目录 2"/>
    <w:pPr>
      <w:ind w:leftChars="200"/>
    </w:pPr>
    <w:rPr>
      <w:lang w:val="en-US" w:eastAsia="zh-CN" w:bidi="ar-SA"/>
    </w:rPr>
  </w:style>
  <w:style w:type="paragraph" w:customStyle="1" w:styleId="WPSOffice3">
    <w:name w:val="WPSOffice手动目录 3"/>
    <w:pPr>
      <w:ind w:leftChars="400"/>
    </w:pPr>
    <w:rPr>
      <w:lang w:val="en-US" w:eastAsia="zh-CN" w:bidi="ar-SA"/>
    </w:rPr>
  </w:style>
  <w:style w:type="paragraph" w:customStyle="1" w:styleId="WPSOffice1">
    <w:name w:val="WPSOffice手动目录 1"/>
    <w:rPr>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985131000142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 Id="rId3" Type="http://schemas.openxmlformats.org/officeDocument/2006/relationships/font" Target="fonts/font3.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3207</Words>
  <Characters>18280</Characters>
  <Application>Microsoft Office Word</Application>
  <DocSecurity>0</DocSecurity>
  <Lines>152</Lines>
  <Paragraphs>42</Paragraphs>
  <ScaleCrop>false</ScaleCrop>
  <Company>Microsoft</Company>
  <LinksUpToDate>false</LinksUpToDate>
  <CharactersWithSpaces>21445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张老师</cp:lastModifiedBy>
  <cp:revision>5</cp:revision>
  <cp:lastPrinted>2015-05-18T06:34:00Z</cp:lastPrinted>
  <dcterms:created xsi:type="dcterms:W3CDTF">2015-05-18T05:57:00Z</dcterms:created>
  <dcterms:modified xsi:type="dcterms:W3CDTF">2023-11-04T16:44:04Z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F28741491ED042C48DAC66857E5807A7_12</vt:lpwstr>
  </property>
  <property fmtid="{D5CDD505-2E9C-101B-9397-08002B2CF9AE}" pid="3" name="KSOProductBuildVer">
    <vt:lpwstr>2052-12.1.0.15712</vt:lpwstr>
  </property>
</Properties>
</file>