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E66">
      <w:pPr>
        <w:pStyle w:val="BodyTextIndent"/>
        <w:spacing w:line="240" w:lineRule="auto"/>
        <w:ind w:left="0" w:firstLine="0" w:leftChars="0" w:firstLineChars="0"/>
        <w:jc w:val="center"/>
        <w:rPr>
          <w:b/>
          <w:color w:val="000000"/>
          <w:sz w:val="112"/>
          <w:szCs w:val="112"/>
        </w:rPr>
      </w:pPr>
      <w:r>
        <w:rPr>
          <w:rFonts w:hint="eastAsia"/>
          <w:b/>
          <w:color w:val="000000"/>
          <w:sz w:val="112"/>
          <w:szCs w:val="112"/>
        </w:rPr>
        <w:t>投</w:t>
      </w:r>
      <w:r>
        <w:rPr>
          <w:rFonts w:hint="eastAsia"/>
          <w:b/>
          <w:color w:val="000000"/>
          <w:sz w:val="112"/>
          <w:szCs w:val="112"/>
        </w:rPr>
        <w:t>标</w:t>
      </w:r>
      <w:r>
        <w:rPr>
          <w:rFonts w:hint="eastAsia"/>
          <w:b/>
          <w:color w:val="000000"/>
          <w:sz w:val="112"/>
          <w:szCs w:val="112"/>
        </w:rPr>
        <w:t>文</w:t>
      </w:r>
      <w:r>
        <w:rPr>
          <w:rFonts w:hint="eastAsia"/>
          <w:b/>
          <w:color w:val="000000"/>
          <w:sz w:val="112"/>
          <w:szCs w:val="112"/>
        </w:rPr>
        <w:t>件</w:t>
      </w:r>
    </w:p>
    <w:p w:rsidR="00B80E66">
      <w:pPr>
        <w:pStyle w:val="BodyTextIndent"/>
        <w:spacing w:line="240" w:lineRule="auto"/>
        <w:ind w:left="0" w:firstLine="0" w:leftChars="0" w:firstLineChars="0"/>
        <w:jc w:val="left"/>
        <w:rPr>
          <w:color w:val="000000"/>
          <w:sz w:val="32"/>
          <w:szCs w:val="32"/>
          <w:u w:val="single"/>
        </w:rPr>
      </w:pPr>
      <w:r>
        <w:rPr>
          <w:rFonts w:hint="eastAsia"/>
          <w:color w:val="000000"/>
          <w:sz w:val="32"/>
          <w:szCs w:val="32"/>
        </w:rPr>
        <w:t>工程</w:t>
      </w:r>
      <w:r>
        <w:rPr>
          <w:rFonts w:hint="eastAsia"/>
          <w:color w:val="000000"/>
          <w:sz w:val="32"/>
          <w:szCs w:val="32"/>
        </w:rPr>
        <w:t>编号：</w:t>
      </w:r>
    </w:p>
    <w:p w:rsidR="00B80E66">
      <w:pPr>
        <w:pStyle w:val="BodyTextIndent"/>
        <w:spacing w:line="240" w:lineRule="auto"/>
        <w:ind w:left="0" w:firstLine="0" w:leftChars="0" w:firstLineChars="0"/>
        <w:jc w:val="left"/>
        <w:rPr>
          <w:color w:val="000000"/>
          <w:sz w:val="32"/>
          <w:szCs w:val="32"/>
          <w:u w:val="single"/>
        </w:rPr>
      </w:pPr>
      <w:r>
        <w:rPr>
          <w:rFonts w:hint="eastAsia"/>
          <w:color w:val="000000"/>
          <w:sz w:val="32"/>
          <w:szCs w:val="32"/>
        </w:rPr>
        <w:t>工程</w:t>
      </w:r>
      <w:r>
        <w:rPr>
          <w:rFonts w:hint="eastAsia"/>
          <w:color w:val="000000"/>
          <w:sz w:val="32"/>
          <w:szCs w:val="32"/>
        </w:rPr>
        <w:t>名称：</w:t>
      </w:r>
      <w:bookmarkStart w:id="0" w:name="OLE_LINK1"/>
      <w:r w:rsidR="008B6158">
        <w:rPr>
          <w:rFonts w:hint="eastAsia"/>
          <w:color w:val="000000"/>
          <w:sz w:val="32"/>
          <w:szCs w:val="32"/>
          <w:u w:val="single"/>
        </w:rPr>
        <w:t>XXX</w:t>
      </w:r>
      <w:r>
        <w:rPr>
          <w:rFonts w:hint="eastAsia"/>
          <w:color w:val="000000"/>
          <w:sz w:val="32"/>
          <w:szCs w:val="32"/>
          <w:u w:val="single"/>
        </w:rPr>
        <w:t>工矿废弃地复垦</w:t>
      </w:r>
      <w:r>
        <w:rPr>
          <w:rFonts w:hint="eastAsia"/>
          <w:color w:val="000000"/>
          <w:sz w:val="32"/>
          <w:szCs w:val="32"/>
          <w:u w:val="single"/>
        </w:rPr>
        <w:t>工程</w:t>
      </w:r>
      <w:r>
        <w:rPr>
          <w:rFonts w:hint="eastAsia"/>
          <w:color w:val="000000"/>
          <w:sz w:val="32"/>
          <w:szCs w:val="32"/>
          <w:u w:val="single"/>
        </w:rPr>
        <w:t>工程</w:t>
      </w:r>
      <w:bookmarkEnd w:id="0"/>
    </w:p>
    <w:p w:rsidR="00B80E66">
      <w:pPr>
        <w:pStyle w:val="BodyTextIndent"/>
        <w:spacing w:line="240" w:lineRule="auto"/>
        <w:ind w:left="0" w:firstLine="0" w:leftChars="0" w:firstLineChars="0"/>
        <w:jc w:val="left"/>
        <w:rPr>
          <w:color w:val="000000"/>
          <w:sz w:val="32"/>
          <w:szCs w:val="32"/>
          <w:u w:val="single"/>
        </w:rPr>
      </w:pPr>
      <w:r>
        <w:rPr>
          <w:rFonts w:hint="eastAsia"/>
          <w:color w:val="000000"/>
          <w:sz w:val="32"/>
          <w:szCs w:val="32"/>
        </w:rPr>
        <w:t>标段号：</w:t>
      </w:r>
      <w:r w:rsidR="008B6158">
        <w:rPr>
          <w:rFonts w:hint="eastAsia"/>
          <w:color w:val="000000"/>
          <w:sz w:val="32"/>
          <w:szCs w:val="32"/>
          <w:u w:val="single"/>
        </w:rPr>
        <w:t>X</w:t>
      </w:r>
      <w:r w:rsidR="008B6158">
        <w:rPr>
          <w:rFonts w:hint="eastAsia"/>
          <w:color w:val="000000"/>
          <w:sz w:val="32"/>
          <w:szCs w:val="32"/>
          <w:u w:val="single"/>
        </w:rPr>
        <w:t>标段</w:t>
      </w:r>
    </w:p>
    <w:p w:rsidR="00B80E66">
      <w:pPr>
        <w:pStyle w:val="BodyTextIndent"/>
        <w:spacing w:line="240" w:lineRule="auto"/>
        <w:ind w:left="0" w:firstLine="0" w:leftChars="0" w:firstLineChars="0"/>
        <w:jc w:val="left"/>
        <w:rPr>
          <w:color w:val="000000"/>
          <w:sz w:val="32"/>
          <w:szCs w:val="32"/>
        </w:rPr>
      </w:pPr>
      <w:r>
        <w:rPr>
          <w:rFonts w:hint="eastAsia"/>
          <w:color w:val="000000"/>
          <w:sz w:val="32"/>
          <w:szCs w:val="32"/>
        </w:rPr>
        <w:t>投标单位名称</w:t>
      </w:r>
      <w:r>
        <w:rPr>
          <w:rFonts w:hint="eastAsia"/>
          <w:color w:val="000000"/>
          <w:sz w:val="32"/>
          <w:szCs w:val="32"/>
        </w:rPr>
        <w:t>〔</w:t>
      </w:r>
      <w:r>
        <w:rPr>
          <w:rFonts w:hint="eastAsia"/>
          <w:color w:val="000000"/>
          <w:sz w:val="32"/>
          <w:szCs w:val="32"/>
        </w:rPr>
        <w:t>公章</w:t>
      </w:r>
      <w:r>
        <w:rPr>
          <w:rFonts w:hint="eastAsia"/>
          <w:color w:val="000000"/>
          <w:sz w:val="32"/>
          <w:szCs w:val="32"/>
        </w:rPr>
        <w:t>〕</w:t>
      </w:r>
      <w:r>
        <w:rPr>
          <w:rFonts w:hint="eastAsia"/>
          <w:color w:val="000000"/>
          <w:sz w:val="32"/>
          <w:szCs w:val="32"/>
        </w:rPr>
        <w:t>：</w:t>
      </w:r>
      <w:r w:rsidR="008B6158">
        <w:rPr>
          <w:rFonts w:hint="eastAsia"/>
          <w:color w:val="000000"/>
          <w:sz w:val="32"/>
          <w:szCs w:val="32"/>
          <w:u w:val="single"/>
        </w:rPr>
        <w:t>XXXXXXXXXX</w:t>
      </w:r>
      <w:r w:rsidR="008B6158">
        <w:rPr>
          <w:rFonts w:hint="eastAsia"/>
          <w:color w:val="000000"/>
          <w:sz w:val="32"/>
          <w:szCs w:val="32"/>
          <w:u w:val="single"/>
        </w:rPr>
        <w:t>公司</w:t>
      </w:r>
    </w:p>
    <w:p w:rsidR="00B80E66">
      <w:pPr>
        <w:pStyle w:val="BodyTextIndent"/>
        <w:spacing w:line="240" w:lineRule="auto"/>
        <w:ind w:left="0" w:firstLine="0" w:leftChars="0" w:firstLineChars="0"/>
        <w:jc w:val="left"/>
        <w:rPr>
          <w:color w:val="000000"/>
          <w:sz w:val="32"/>
          <w:szCs w:val="32"/>
        </w:rPr>
      </w:pPr>
      <w:r>
        <w:rPr>
          <w:rFonts w:hint="eastAsia"/>
          <w:color w:val="000000"/>
          <w:sz w:val="32"/>
          <w:szCs w:val="32"/>
        </w:rPr>
        <w:t>投标法定代表人</w:t>
      </w:r>
      <w:r>
        <w:rPr>
          <w:rFonts w:hint="eastAsia"/>
          <w:color w:val="000000"/>
          <w:sz w:val="32"/>
          <w:szCs w:val="32"/>
        </w:rPr>
        <w:t>〔</w:t>
      </w:r>
      <w:r>
        <w:rPr>
          <w:rFonts w:hint="eastAsia"/>
          <w:color w:val="000000"/>
          <w:sz w:val="32"/>
          <w:szCs w:val="32"/>
        </w:rPr>
        <w:t>签字或盖章</w:t>
      </w:r>
      <w:r>
        <w:rPr>
          <w:rFonts w:hint="eastAsia"/>
          <w:color w:val="000000"/>
          <w:sz w:val="32"/>
          <w:szCs w:val="32"/>
        </w:rPr>
        <w:t>〕</w:t>
      </w:r>
      <w:r>
        <w:rPr>
          <w:rFonts w:hint="eastAsia"/>
          <w:color w:val="000000"/>
          <w:sz w:val="32"/>
          <w:szCs w:val="32"/>
        </w:rPr>
        <w:t>：</w:t>
      </w:r>
    </w:p>
    <w:p w:rsidR="00B80E66">
      <w:pPr>
        <w:pStyle w:val="BodyTextIndent"/>
        <w:spacing w:line="240" w:lineRule="auto"/>
        <w:ind w:left="0" w:firstLine="0" w:leftChars="0" w:firstLineChars="0"/>
        <w:jc w:val="center"/>
        <w:rPr>
          <w:b/>
        </w:rPr>
        <w:sectPr>
          <w:pgSz w:w="11905" w:h="16837"/>
          <w:pgMar w:top="1162" w:right="1270" w:bottom="1162" w:left="1230" w:header="567" w:footer="567" w:gutter="0"/>
          <w:pgNumType w:start="1"/>
          <w:cols w:space="368"/>
          <w:titlePg/>
        </w:sectPr>
      </w:pPr>
      <w:r>
        <w:rPr>
          <w:rFonts w:hint="eastAsia"/>
          <w:color w:val="000000"/>
          <w:sz w:val="32"/>
          <w:szCs w:val="32"/>
        </w:rPr>
        <w:t>日</w:t>
      </w:r>
      <w:r>
        <w:rPr>
          <w:rFonts w:hint="eastAsia"/>
          <w:color w:val="000000"/>
          <w:sz w:val="32"/>
          <w:szCs w:val="32"/>
        </w:rPr>
        <w:t>期：二〇一八年三月一日</w:t>
      </w:r>
    </w:p>
    <w:p w:rsidR="00B80E66">
      <w:pPr>
        <w:pStyle w:val="TOC1"/>
        <w:tabs>
          <w:tab w:val="right" w:leader="dot" w:pos="9071"/>
        </w:tabs>
        <w:jc w:val="center"/>
        <w:rPr>
          <w:rFonts w:ascii="宋体" w:hAnsi="宋体" w:cs="宋体"/>
          <w:b/>
          <w:sz w:val="24"/>
        </w:rPr>
      </w:pPr>
      <w:r>
        <w:rPr>
          <w:rFonts w:ascii="宋体" w:hAnsi="宋体" w:cs="宋体" w:hint="eastAsia"/>
          <w:b/>
          <w:sz w:val="24"/>
        </w:rPr>
        <w:t>目  录</w:t>
      </w:r>
    </w:p>
    <w:p w:rsidR="00B80E66">
      <w:pPr>
        <w:pStyle w:val="TOC1"/>
        <w:tabs>
          <w:tab w:val="right" w:leader="dot" w:pos="8306"/>
        </w:tabs>
      </w:pPr>
      <w:r w:rsidRPr="00CC5DCE">
        <w:rPr>
          <w:rFonts w:ascii="宋体" w:hAnsi="宋体" w:cs="宋体" w:hint="eastAsia"/>
          <w:b/>
          <w:sz w:val="24"/>
        </w:rPr>
        <w:fldChar w:fldCharType="begin"/>
      </w:r>
      <w:r w:rsidR="0012694F">
        <w:rPr>
          <w:rFonts w:ascii="宋体" w:hAnsi="宋体" w:cs="宋体" w:hint="eastAsia"/>
          <w:b/>
          <w:sz w:val="24"/>
        </w:rPr>
        <w:instrText xml:space="preserve">TOC \o "1-3" \h \u </w:instrText>
      </w:r>
      <w:r w:rsidRPr="00CC5DCE">
        <w:rPr>
          <w:rFonts w:ascii="宋体" w:hAnsi="宋体" w:cs="宋体" w:hint="eastAsia"/>
          <w:b/>
          <w:sz w:val="24"/>
        </w:rPr>
        <w:fldChar w:fldCharType="separate"/>
      </w:r>
      <w:hyperlink w:anchor="_Toc21146" w:history="1">
        <w:r w:rsidR="0012694F">
          <w:rPr>
            <w:rFonts w:ascii="宋体" w:hAnsi="宋体" w:cs="宋体" w:hint="eastAsia"/>
          </w:rPr>
          <w:t>一、</w:t>
        </w:r>
        <w:r w:rsidR="0012694F">
          <w:rPr>
            <w:rFonts w:ascii="宋体" w:hAnsi="宋体" w:cs="宋体" w:hint="eastAsia"/>
            <w:b/>
            <w:bCs/>
          </w:rPr>
          <w:t>商务文件</w:t>
        </w:r>
        <w:r>
          <w:fldChar w:fldCharType="begin"/>
        </w:r>
        <w:r w:rsidR="0012694F">
          <w:instrText xml:space="preserve"> PAGEREF _Toc21146 </w:instrText>
        </w:r>
        <w:r>
          <w:fldChar w:fldCharType="separate"/>
        </w:r>
        <w:r w:rsidR="0056262C">
          <w:rPr>
            <w:noProof/>
          </w:rPr>
          <w:t>4</w:t>
        </w:r>
        <w:r>
          <w:fldChar w:fldCharType="end"/>
        </w:r>
      </w:hyperlink>
    </w:p>
    <w:p w:rsidR="00B80E66">
      <w:pPr>
        <w:pStyle w:val="TOC2"/>
        <w:tabs>
          <w:tab w:val="right" w:leader="dot" w:pos="8306"/>
        </w:tabs>
      </w:pPr>
      <w:hyperlink w:anchor="_Toc21967" w:history="1">
        <w:r w:rsidR="0012694F">
          <w:rPr>
            <w:rFonts w:ascii="宋体" w:hAnsi="宋体" w:cs="宋体" w:hint="eastAsia"/>
          </w:rPr>
          <w:t>〔</w:t>
        </w:r>
        <w:r w:rsidR="0012694F">
          <w:rPr>
            <w:rFonts w:ascii="宋体" w:hAnsi="宋体" w:cs="宋体" w:hint="eastAsia"/>
          </w:rPr>
          <w:t>一</w:t>
        </w:r>
        <w:r w:rsidR="0012694F">
          <w:rPr>
            <w:rFonts w:ascii="宋体" w:hAnsi="宋体" w:cs="宋体" w:hint="eastAsia"/>
          </w:rPr>
          <w:t>〕</w:t>
        </w:r>
        <w:r w:rsidR="0012694F">
          <w:rPr>
            <w:rFonts w:ascii="宋体" w:hAnsi="宋体" w:cs="宋体" w:hint="eastAsia"/>
          </w:rPr>
          <w:t>投标函</w:t>
        </w:r>
        <w:r>
          <w:fldChar w:fldCharType="begin"/>
        </w:r>
        <w:r w:rsidR="0012694F">
          <w:instrText xml:space="preserve"> PAGEREF _Toc21967 </w:instrText>
        </w:r>
        <w:r>
          <w:fldChar w:fldCharType="separate"/>
        </w:r>
        <w:r w:rsidR="0056262C">
          <w:rPr>
            <w:noProof/>
          </w:rPr>
          <w:t>4</w:t>
        </w:r>
        <w:r>
          <w:fldChar w:fldCharType="end"/>
        </w:r>
      </w:hyperlink>
    </w:p>
    <w:p w:rsidR="00B80E66">
      <w:pPr>
        <w:pStyle w:val="TOC2"/>
        <w:tabs>
          <w:tab w:val="right" w:leader="dot" w:pos="8306"/>
        </w:tabs>
      </w:pPr>
      <w:hyperlink w:anchor="_Toc6633" w:history="1">
        <w:r w:rsidR="0012694F">
          <w:rPr>
            <w:rFonts w:hAnsi="宋体" w:cs="宋体" w:hint="eastAsia"/>
          </w:rPr>
          <w:t>〔</w:t>
        </w:r>
        <w:r w:rsidR="0012694F">
          <w:rPr>
            <w:rFonts w:hAnsi="宋体" w:cs="宋体" w:hint="eastAsia"/>
          </w:rPr>
          <w:t>二</w:t>
        </w:r>
        <w:r w:rsidR="0012694F">
          <w:rPr>
            <w:rFonts w:hAnsi="宋体" w:cs="宋体" w:hint="eastAsia"/>
          </w:rPr>
          <w:t>〕</w:t>
        </w:r>
        <w:r w:rsidR="0012694F">
          <w:rPr>
            <w:rFonts w:ascii="宋体" w:hAnsi="宋体" w:cs="宋体" w:hint="eastAsia"/>
          </w:rPr>
          <w:t>投标函附录</w:t>
        </w:r>
        <w:r>
          <w:fldChar w:fldCharType="begin"/>
        </w:r>
        <w:r w:rsidR="0012694F">
          <w:instrText xml:space="preserve"> PAGEREF _Toc6633 </w:instrText>
        </w:r>
        <w:r>
          <w:fldChar w:fldCharType="separate"/>
        </w:r>
        <w:r w:rsidR="0056262C">
          <w:rPr>
            <w:noProof/>
          </w:rPr>
          <w:t>5</w:t>
        </w:r>
        <w:r>
          <w:fldChar w:fldCharType="end"/>
        </w:r>
      </w:hyperlink>
    </w:p>
    <w:p w:rsidR="00B80E66">
      <w:pPr>
        <w:pStyle w:val="TOC2"/>
        <w:tabs>
          <w:tab w:val="right" w:leader="dot" w:pos="8306"/>
        </w:tabs>
      </w:pPr>
      <w:hyperlink w:anchor="_Toc14876" w:history="1">
        <w:r w:rsidR="0012694F">
          <w:rPr>
            <w:rFonts w:hAnsi="宋体" w:cs="宋体" w:hint="eastAsia"/>
          </w:rPr>
          <w:t>〔</w:t>
        </w:r>
        <w:r w:rsidR="0012694F">
          <w:rPr>
            <w:rFonts w:hAnsi="宋体" w:cs="宋体" w:hint="eastAsia"/>
          </w:rPr>
          <w:t>三</w:t>
        </w:r>
        <w:r w:rsidR="0012694F">
          <w:rPr>
            <w:rFonts w:hAnsi="宋体" w:cs="宋体" w:hint="eastAsia"/>
          </w:rPr>
          <w:t>〕</w:t>
        </w:r>
        <w:r w:rsidR="0012694F">
          <w:rPr>
            <w:rFonts w:hAnsi="宋体" w:cs="宋体" w:hint="eastAsia"/>
          </w:rPr>
          <w:t>法定代表人证明</w:t>
        </w:r>
        <w:r>
          <w:fldChar w:fldCharType="begin"/>
        </w:r>
        <w:r w:rsidR="0012694F">
          <w:instrText xml:space="preserve"> PAGEREF _Toc14876 </w:instrText>
        </w:r>
        <w:r>
          <w:fldChar w:fldCharType="separate"/>
        </w:r>
        <w:r w:rsidR="0056262C">
          <w:rPr>
            <w:noProof/>
          </w:rPr>
          <w:t>6</w:t>
        </w:r>
        <w:r>
          <w:fldChar w:fldCharType="end"/>
        </w:r>
      </w:hyperlink>
    </w:p>
    <w:p w:rsidR="00B80E66">
      <w:pPr>
        <w:pStyle w:val="TOC2"/>
        <w:tabs>
          <w:tab w:val="right" w:leader="dot" w:pos="8306"/>
        </w:tabs>
      </w:pPr>
      <w:hyperlink w:anchor="_Toc21228" w:history="1">
        <w:r w:rsidR="0012694F">
          <w:rPr>
            <w:rFonts w:ascii="宋体" w:hAnsi="宋体" w:cs="宋体" w:hint="eastAsia"/>
            <w:kern w:val="0"/>
          </w:rPr>
          <w:t>〔</w:t>
        </w:r>
        <w:r w:rsidR="0012694F">
          <w:rPr>
            <w:rFonts w:ascii="宋体" w:hAnsi="宋体" w:cs="宋体" w:hint="eastAsia"/>
            <w:kern w:val="0"/>
          </w:rPr>
          <w:t>四</w:t>
        </w:r>
        <w:r w:rsidR="0012694F">
          <w:rPr>
            <w:rFonts w:ascii="宋体" w:hAnsi="宋体" w:cs="宋体" w:hint="eastAsia"/>
            <w:kern w:val="0"/>
          </w:rPr>
          <w:t>〕</w:t>
        </w:r>
        <w:r w:rsidR="0012694F">
          <w:rPr>
            <w:rFonts w:ascii="宋体" w:hAnsi="宋体" w:cs="宋体" w:hint="eastAsia"/>
            <w:kern w:val="0"/>
          </w:rPr>
          <w:t>投标企业简介</w:t>
        </w:r>
        <w:r>
          <w:fldChar w:fldCharType="begin"/>
        </w:r>
        <w:r w:rsidR="0012694F">
          <w:instrText xml:space="preserve"> PAGEREF _Toc21228 </w:instrText>
        </w:r>
        <w:r>
          <w:fldChar w:fldCharType="separate"/>
        </w:r>
        <w:r w:rsidR="0056262C">
          <w:rPr>
            <w:noProof/>
          </w:rPr>
          <w:t>7</w:t>
        </w:r>
        <w:r>
          <w:fldChar w:fldCharType="end"/>
        </w:r>
      </w:hyperlink>
    </w:p>
    <w:p w:rsidR="00B80E66">
      <w:pPr>
        <w:pStyle w:val="TOC2"/>
        <w:tabs>
          <w:tab w:val="right" w:leader="dot" w:pos="8306"/>
        </w:tabs>
      </w:pPr>
      <w:hyperlink w:anchor="_Toc8054" w:history="1">
        <w:r w:rsidR="0012694F">
          <w:rPr>
            <w:rFonts w:ascii="宋体" w:hAnsi="宋体" w:cs="宋体" w:hint="eastAsia"/>
            <w:kern w:val="0"/>
          </w:rPr>
          <w:t>〔</w:t>
        </w:r>
        <w:r w:rsidR="0012694F">
          <w:rPr>
            <w:rFonts w:ascii="宋体" w:hAnsi="宋体" w:cs="宋体" w:hint="eastAsia"/>
            <w:kern w:val="0"/>
          </w:rPr>
          <w:t>五</w:t>
        </w:r>
        <w:r w:rsidR="0012694F">
          <w:rPr>
            <w:rFonts w:ascii="宋体" w:hAnsi="宋体" w:cs="宋体" w:hint="eastAsia"/>
            <w:kern w:val="0"/>
          </w:rPr>
          <w:t>〕</w:t>
        </w:r>
        <w:r w:rsidR="0012694F">
          <w:rPr>
            <w:rFonts w:ascii="宋体" w:hAnsi="宋体" w:cs="宋体" w:hint="eastAsia"/>
            <w:kern w:val="0"/>
          </w:rPr>
          <w:t>相关证明材料复印件</w:t>
        </w:r>
        <w:r>
          <w:fldChar w:fldCharType="begin"/>
        </w:r>
        <w:r w:rsidR="0012694F">
          <w:instrText xml:space="preserve"> PAGEREF _Toc8054 </w:instrText>
        </w:r>
        <w:r>
          <w:fldChar w:fldCharType="separate"/>
        </w:r>
        <w:r w:rsidR="0056262C">
          <w:rPr>
            <w:noProof/>
          </w:rPr>
          <w:t>9</w:t>
        </w:r>
        <w:r>
          <w:fldChar w:fldCharType="end"/>
        </w:r>
      </w:hyperlink>
    </w:p>
    <w:p w:rsidR="00B80E66">
      <w:pPr>
        <w:pStyle w:val="TOC2"/>
        <w:tabs>
          <w:tab w:val="right" w:leader="dot" w:pos="8306"/>
        </w:tabs>
      </w:pPr>
      <w:hyperlink w:anchor="_Toc11096" w:history="1">
        <w:r w:rsidR="0012694F">
          <w:rPr>
            <w:rFonts w:ascii="宋体" w:hAnsi="宋体" w:cs="宋体" w:hint="eastAsia"/>
            <w:kern w:val="0"/>
          </w:rPr>
          <w:t>〔</w:t>
        </w:r>
        <w:r w:rsidR="0012694F">
          <w:rPr>
            <w:rFonts w:ascii="宋体" w:hAnsi="宋体" w:cs="宋体" w:hint="eastAsia"/>
            <w:kern w:val="0"/>
          </w:rPr>
          <w:t>六</w:t>
        </w:r>
        <w:r w:rsidR="0012694F">
          <w:rPr>
            <w:rFonts w:ascii="宋体" w:hAnsi="宋体" w:cs="宋体" w:hint="eastAsia"/>
            <w:kern w:val="0"/>
          </w:rPr>
          <w:t>〕</w:t>
        </w:r>
        <w:r w:rsidR="0012694F">
          <w:rPr>
            <w:rFonts w:ascii="宋体" w:hAnsi="宋体" w:cs="宋体" w:hint="eastAsia"/>
            <w:kern w:val="0"/>
          </w:rPr>
          <w:t>近三年来所承建工程情况一览表</w:t>
        </w:r>
        <w:r>
          <w:fldChar w:fldCharType="begin"/>
        </w:r>
        <w:r w:rsidR="0012694F">
          <w:instrText xml:space="preserve"> PAGEREF _Toc11096 </w:instrText>
        </w:r>
        <w:r>
          <w:fldChar w:fldCharType="separate"/>
        </w:r>
        <w:r w:rsidR="0056262C">
          <w:rPr>
            <w:noProof/>
          </w:rPr>
          <w:t>19</w:t>
        </w:r>
        <w:r>
          <w:fldChar w:fldCharType="end"/>
        </w:r>
      </w:hyperlink>
    </w:p>
    <w:p w:rsidR="00B80E66">
      <w:pPr>
        <w:pStyle w:val="TOC1"/>
        <w:tabs>
          <w:tab w:val="right" w:leader="dot" w:pos="8306"/>
        </w:tabs>
        <w:ind w:firstLine="420" w:firstLineChars="200"/>
      </w:pPr>
      <w:hyperlink w:anchor="_Toc20450" w:history="1">
        <w:r w:rsidR="0012694F">
          <w:rPr>
            <w:rFonts w:ascii="宋体" w:hAnsi="宋体" w:cs="宋体" w:hint="eastAsia"/>
            <w:kern w:val="0"/>
          </w:rPr>
          <w:t>〔</w:t>
        </w:r>
        <w:r w:rsidR="0012694F">
          <w:rPr>
            <w:rFonts w:ascii="宋体" w:hAnsi="宋体" w:cs="宋体" w:hint="eastAsia"/>
            <w:kern w:val="0"/>
          </w:rPr>
          <w:t>七</w:t>
        </w:r>
        <w:r w:rsidR="0012694F">
          <w:rPr>
            <w:rFonts w:ascii="宋体" w:hAnsi="宋体" w:cs="宋体" w:hint="eastAsia"/>
            <w:kern w:val="0"/>
          </w:rPr>
          <w:t>〕</w:t>
        </w:r>
        <w:r w:rsidR="0012694F">
          <w:rPr>
            <w:rFonts w:ascii="宋体" w:hAnsi="宋体" w:cs="宋体" w:hint="eastAsia"/>
            <w:kern w:val="0"/>
          </w:rPr>
          <w:t>目前正在承建工程情况一览表</w:t>
        </w:r>
        <w:r>
          <w:fldChar w:fldCharType="begin"/>
        </w:r>
        <w:r w:rsidR="0012694F">
          <w:instrText xml:space="preserve"> PAGEREF _Toc20450 </w:instrText>
        </w:r>
        <w:r>
          <w:fldChar w:fldCharType="separate"/>
        </w:r>
        <w:r w:rsidR="0056262C">
          <w:rPr>
            <w:noProof/>
          </w:rPr>
          <w:t>49</w:t>
        </w:r>
        <w:r>
          <w:fldChar w:fldCharType="end"/>
        </w:r>
      </w:hyperlink>
    </w:p>
    <w:p w:rsidR="00B80E66">
      <w:pPr>
        <w:pStyle w:val="TOC1"/>
        <w:tabs>
          <w:tab w:val="right" w:leader="dot" w:pos="8306"/>
        </w:tabs>
        <w:ind w:firstLine="420" w:firstLineChars="200"/>
      </w:pPr>
      <w:hyperlink w:anchor="_Toc29599" w:history="1">
        <w:r w:rsidR="0012694F">
          <w:rPr>
            <w:rFonts w:ascii="宋体" w:hAnsi="宋体" w:cs="宋体" w:hint="eastAsia"/>
            <w:kern w:val="0"/>
          </w:rPr>
          <w:t>〔</w:t>
        </w:r>
        <w:r w:rsidR="0012694F">
          <w:rPr>
            <w:rFonts w:ascii="宋体" w:hAnsi="宋体" w:cs="宋体" w:hint="eastAsia"/>
            <w:kern w:val="0"/>
          </w:rPr>
          <w:t>八</w:t>
        </w:r>
        <w:r w:rsidR="0012694F">
          <w:rPr>
            <w:rFonts w:ascii="宋体" w:hAnsi="宋体" w:cs="宋体" w:hint="eastAsia"/>
            <w:kern w:val="0"/>
          </w:rPr>
          <w:t>〕</w:t>
        </w:r>
        <w:r w:rsidR="0012694F">
          <w:rPr>
            <w:rFonts w:ascii="宋体" w:hAnsi="宋体" w:cs="宋体" w:hint="eastAsia"/>
            <w:kern w:val="0"/>
          </w:rPr>
          <w:t>本合同工程组织机构</w:t>
        </w:r>
        <w:r>
          <w:fldChar w:fldCharType="begin"/>
        </w:r>
        <w:r w:rsidR="0012694F">
          <w:instrText xml:space="preserve"> PAGEREF _Toc29599 </w:instrText>
        </w:r>
        <w:r>
          <w:fldChar w:fldCharType="separate"/>
        </w:r>
        <w:r w:rsidR="0056262C">
          <w:rPr>
            <w:noProof/>
          </w:rPr>
          <w:t>50</w:t>
        </w:r>
        <w:r>
          <w:fldChar w:fldCharType="end"/>
        </w:r>
      </w:hyperlink>
    </w:p>
    <w:p w:rsidR="00B80E66">
      <w:pPr>
        <w:pStyle w:val="TOC1"/>
        <w:tabs>
          <w:tab w:val="right" w:leader="dot" w:pos="8306"/>
        </w:tabs>
        <w:ind w:firstLine="420" w:firstLineChars="200"/>
      </w:pPr>
      <w:hyperlink w:anchor="_Toc22153" w:history="1">
        <w:r w:rsidR="0012694F">
          <w:rPr>
            <w:rFonts w:ascii="宋体" w:hAnsi="宋体" w:cs="宋体" w:hint="eastAsia"/>
            <w:kern w:val="0"/>
          </w:rPr>
          <w:t>〔</w:t>
        </w:r>
        <w:r w:rsidR="0012694F">
          <w:rPr>
            <w:rFonts w:ascii="宋体" w:hAnsi="宋体" w:cs="宋体" w:hint="eastAsia"/>
            <w:kern w:val="0"/>
          </w:rPr>
          <w:t>九</w:t>
        </w:r>
        <w:r w:rsidR="0012694F">
          <w:rPr>
            <w:rFonts w:ascii="宋体" w:hAnsi="宋体" w:cs="宋体" w:hint="eastAsia"/>
            <w:kern w:val="0"/>
          </w:rPr>
          <w:t>〕</w:t>
        </w:r>
        <w:r w:rsidR="0012694F">
          <w:rPr>
            <w:rFonts w:ascii="宋体" w:hAnsi="宋体" w:cs="宋体" w:hint="eastAsia"/>
            <w:kern w:val="0"/>
          </w:rPr>
          <w:t>拟投入本工程的主要施工人员表</w:t>
        </w:r>
        <w:r>
          <w:fldChar w:fldCharType="begin"/>
        </w:r>
        <w:r w:rsidR="0012694F">
          <w:instrText xml:space="preserve"> PAGEREF _Toc22153 </w:instrText>
        </w:r>
        <w:r>
          <w:fldChar w:fldCharType="separate"/>
        </w:r>
        <w:r w:rsidR="0056262C">
          <w:rPr>
            <w:noProof/>
          </w:rPr>
          <w:t>51</w:t>
        </w:r>
        <w:r>
          <w:fldChar w:fldCharType="end"/>
        </w:r>
      </w:hyperlink>
    </w:p>
    <w:p w:rsidR="00B80E66">
      <w:pPr>
        <w:pStyle w:val="TOC2"/>
        <w:tabs>
          <w:tab w:val="right" w:leader="dot" w:pos="8306"/>
        </w:tabs>
      </w:pPr>
      <w:hyperlink w:anchor="_Toc31963" w:history="1">
        <w:r w:rsidR="0012694F">
          <w:rPr>
            <w:rFonts w:ascii="宋体" w:hAnsi="宋体" w:cs="宋体" w:hint="eastAsia"/>
            <w:kern w:val="0"/>
          </w:rPr>
          <w:t>〔</w:t>
        </w:r>
        <w:r w:rsidR="0012694F">
          <w:rPr>
            <w:rFonts w:ascii="宋体" w:hAnsi="宋体" w:cs="宋体" w:hint="eastAsia"/>
            <w:kern w:val="0"/>
          </w:rPr>
          <w:t>十</w:t>
        </w:r>
        <w:r w:rsidR="0012694F">
          <w:rPr>
            <w:rFonts w:ascii="宋体" w:hAnsi="宋体" w:cs="宋体" w:hint="eastAsia"/>
            <w:kern w:val="0"/>
          </w:rPr>
          <w:t>〕</w:t>
        </w:r>
        <w:r w:rsidR="0012694F">
          <w:rPr>
            <w:rFonts w:ascii="宋体" w:hAnsi="宋体" w:cs="宋体" w:hint="eastAsia"/>
            <w:kern w:val="0"/>
          </w:rPr>
          <w:t>工程</w:t>
        </w:r>
        <w:r w:rsidR="0012694F">
          <w:rPr>
            <w:rFonts w:ascii="宋体" w:hAnsi="宋体" w:cs="宋体" w:hint="eastAsia"/>
            <w:kern w:val="0"/>
          </w:rPr>
          <w:t>经理简历表</w:t>
        </w:r>
        <w:r>
          <w:fldChar w:fldCharType="begin"/>
        </w:r>
        <w:r w:rsidR="0012694F">
          <w:instrText xml:space="preserve"> PAGEREF _Toc31963 </w:instrText>
        </w:r>
        <w:r>
          <w:fldChar w:fldCharType="separate"/>
        </w:r>
        <w:r w:rsidR="0056262C">
          <w:rPr>
            <w:noProof/>
          </w:rPr>
          <w:t>114</w:t>
        </w:r>
        <w:r>
          <w:fldChar w:fldCharType="end"/>
        </w:r>
      </w:hyperlink>
    </w:p>
    <w:p w:rsidR="00B80E66">
      <w:pPr>
        <w:pStyle w:val="TOC2"/>
        <w:tabs>
          <w:tab w:val="right" w:leader="dot" w:pos="8306"/>
        </w:tabs>
      </w:pPr>
      <w:hyperlink w:anchor="_Toc12385" w:history="1">
        <w:r w:rsidR="0012694F">
          <w:rPr>
            <w:rFonts w:hint="eastAsia"/>
          </w:rPr>
          <w:t>〔</w:t>
        </w:r>
        <w:r w:rsidR="0012694F">
          <w:rPr>
            <w:rFonts w:hint="eastAsia"/>
          </w:rPr>
          <w:t>十一</w:t>
        </w:r>
        <w:r w:rsidR="0012694F">
          <w:rPr>
            <w:rFonts w:hint="eastAsia"/>
          </w:rPr>
          <w:t>〕</w:t>
        </w:r>
        <w:r w:rsidR="0012694F">
          <w:rPr>
            <w:rFonts w:ascii="宋体" w:hAnsi="宋体" w:cs="宋体" w:hint="eastAsia"/>
            <w:kern w:val="0"/>
          </w:rPr>
          <w:t>投标单位经济、综合实力情况、固定资产及流动资金情况</w:t>
        </w:r>
        <w:r>
          <w:fldChar w:fldCharType="begin"/>
        </w:r>
        <w:r w:rsidR="0012694F">
          <w:instrText xml:space="preserve"> PAGEREF _Toc12385 </w:instrText>
        </w:r>
        <w:r>
          <w:fldChar w:fldCharType="separate"/>
        </w:r>
        <w:r w:rsidR="0056262C">
          <w:rPr>
            <w:noProof/>
          </w:rPr>
          <w:t>115</w:t>
        </w:r>
        <w:r>
          <w:fldChar w:fldCharType="end"/>
        </w:r>
      </w:hyperlink>
    </w:p>
    <w:p w:rsidR="00B80E66">
      <w:pPr>
        <w:pStyle w:val="TOC2"/>
        <w:tabs>
          <w:tab w:val="right" w:leader="dot" w:pos="8306"/>
        </w:tabs>
      </w:pPr>
      <w:hyperlink w:anchor="_Toc10058" w:history="1">
        <w:r w:rsidR="0012694F">
          <w:rPr>
            <w:rFonts w:ascii="宋体" w:hAnsi="宋体" w:cs="宋体" w:hint="eastAsia"/>
            <w:kern w:val="0"/>
          </w:rPr>
          <w:t>〔</w:t>
        </w:r>
        <w:r w:rsidR="0012694F">
          <w:rPr>
            <w:rFonts w:ascii="宋体" w:hAnsi="宋体" w:cs="宋体" w:hint="eastAsia"/>
            <w:kern w:val="0"/>
          </w:rPr>
          <w:t>十二</w:t>
        </w:r>
        <w:r w:rsidR="0012694F">
          <w:rPr>
            <w:rFonts w:ascii="宋体" w:hAnsi="宋体" w:cs="宋体" w:hint="eastAsia"/>
            <w:kern w:val="0"/>
          </w:rPr>
          <w:t>〕</w:t>
        </w:r>
        <w:r w:rsidR="0012694F">
          <w:rPr>
            <w:rFonts w:ascii="宋体" w:hAnsi="宋体" w:cs="宋体" w:hint="eastAsia"/>
            <w:kern w:val="0"/>
          </w:rPr>
          <w:t>对合同草案</w:t>
        </w:r>
        <w:r w:rsidR="0012694F">
          <w:rPr>
            <w:rFonts w:ascii="宋体" w:hAnsi="宋体" w:cs="宋体" w:hint="eastAsia"/>
            <w:kern w:val="0"/>
          </w:rPr>
          <w:t>确实</w:t>
        </w:r>
        <w:r w:rsidR="0012694F">
          <w:rPr>
            <w:rFonts w:ascii="宋体" w:hAnsi="宋体" w:cs="宋体" w:hint="eastAsia"/>
            <w:kern w:val="0"/>
          </w:rPr>
          <w:t>认程度</w:t>
        </w:r>
        <w:r>
          <w:fldChar w:fldCharType="begin"/>
        </w:r>
        <w:r w:rsidR="0012694F">
          <w:instrText xml:space="preserve"> PAGEREF _Toc10058 </w:instrText>
        </w:r>
        <w:r>
          <w:fldChar w:fldCharType="separate"/>
        </w:r>
        <w:r w:rsidR="0056262C">
          <w:rPr>
            <w:noProof/>
          </w:rPr>
          <w:t>179</w:t>
        </w:r>
        <w:r>
          <w:fldChar w:fldCharType="end"/>
        </w:r>
      </w:hyperlink>
    </w:p>
    <w:p w:rsidR="00B80E66">
      <w:pPr>
        <w:pStyle w:val="TOC2"/>
        <w:tabs>
          <w:tab w:val="right" w:leader="dot" w:pos="8306"/>
        </w:tabs>
      </w:pPr>
      <w:hyperlink w:anchor="_Toc16210" w:history="1">
        <w:r w:rsidR="0012694F">
          <w:rPr>
            <w:rFonts w:ascii="宋体" w:hAnsi="宋体" w:cs="宋体" w:hint="eastAsia"/>
            <w:kern w:val="0"/>
          </w:rPr>
          <w:t>〔</w:t>
        </w:r>
        <w:r w:rsidR="0012694F">
          <w:rPr>
            <w:rFonts w:ascii="宋体" w:hAnsi="宋体" w:cs="宋体" w:hint="eastAsia"/>
            <w:kern w:val="0"/>
          </w:rPr>
          <w:t>十三</w:t>
        </w:r>
        <w:r w:rsidR="0012694F">
          <w:rPr>
            <w:rFonts w:ascii="宋体" w:hAnsi="宋体" w:cs="宋体" w:hint="eastAsia"/>
            <w:kern w:val="0"/>
          </w:rPr>
          <w:t>〕</w:t>
        </w:r>
        <w:r w:rsidR="0012694F">
          <w:rPr>
            <w:rFonts w:ascii="宋体" w:hAnsi="宋体" w:cs="宋体" w:hint="eastAsia"/>
            <w:kern w:val="0"/>
          </w:rPr>
          <w:t xml:space="preserve"> 投标保证金及履约保证金</w:t>
        </w:r>
        <w:r>
          <w:fldChar w:fldCharType="begin"/>
        </w:r>
        <w:r w:rsidR="0012694F">
          <w:instrText xml:space="preserve"> PAGEREF _Toc16210 </w:instrText>
        </w:r>
        <w:r>
          <w:fldChar w:fldCharType="separate"/>
        </w:r>
        <w:r w:rsidR="0056262C">
          <w:rPr>
            <w:noProof/>
          </w:rPr>
          <w:t>180</w:t>
        </w:r>
        <w:r>
          <w:fldChar w:fldCharType="end"/>
        </w:r>
      </w:hyperlink>
    </w:p>
    <w:p w:rsidR="00B80E66">
      <w:pPr>
        <w:pStyle w:val="TOC2"/>
        <w:tabs>
          <w:tab w:val="right" w:leader="dot" w:pos="8306"/>
        </w:tabs>
      </w:pPr>
      <w:hyperlink w:anchor="_Toc11624" w:history="1">
        <w:r w:rsidR="0012694F">
          <w:rPr>
            <w:rFonts w:ascii="宋体" w:hAnsi="宋体" w:cs="宋体" w:hint="eastAsia"/>
            <w:kern w:val="0"/>
          </w:rPr>
          <w:t>〔</w:t>
        </w:r>
        <w:r w:rsidR="0012694F">
          <w:rPr>
            <w:rFonts w:ascii="宋体" w:hAnsi="宋体" w:cs="宋体" w:hint="eastAsia"/>
            <w:kern w:val="0"/>
          </w:rPr>
          <w:t>十四</w:t>
        </w:r>
        <w:r w:rsidR="0012694F">
          <w:rPr>
            <w:rFonts w:ascii="宋体" w:hAnsi="宋体" w:cs="宋体" w:hint="eastAsia"/>
            <w:kern w:val="0"/>
          </w:rPr>
          <w:t>〕</w:t>
        </w:r>
        <w:r w:rsidR="0012694F">
          <w:rPr>
            <w:rFonts w:ascii="宋体" w:hAnsi="宋体" w:cs="宋体" w:hint="eastAsia"/>
            <w:kern w:val="0"/>
          </w:rPr>
          <w:t>临沂市国土资源局会员证明材料</w:t>
        </w:r>
        <w:r>
          <w:fldChar w:fldCharType="begin"/>
        </w:r>
        <w:r w:rsidR="0012694F">
          <w:instrText xml:space="preserve"> PAGEREF _Toc11624 </w:instrText>
        </w:r>
        <w:r>
          <w:fldChar w:fldCharType="separate"/>
        </w:r>
        <w:r w:rsidR="0056262C">
          <w:rPr>
            <w:noProof/>
          </w:rPr>
          <w:t>181</w:t>
        </w:r>
        <w:r>
          <w:fldChar w:fldCharType="end"/>
        </w:r>
      </w:hyperlink>
    </w:p>
    <w:p w:rsidR="00B80E66">
      <w:pPr>
        <w:pStyle w:val="TOC2"/>
        <w:tabs>
          <w:tab w:val="right" w:leader="dot" w:pos="8306"/>
        </w:tabs>
      </w:pPr>
      <w:hyperlink w:anchor="_Toc31559" w:history="1">
        <w:r w:rsidR="0012694F">
          <w:rPr>
            <w:rFonts w:ascii="宋体" w:hAnsi="宋体" w:cs="宋体" w:hint="eastAsia"/>
            <w:kern w:val="0"/>
          </w:rPr>
          <w:t>〔</w:t>
        </w:r>
        <w:r w:rsidR="0012694F">
          <w:rPr>
            <w:rFonts w:ascii="宋体" w:hAnsi="宋体" w:cs="宋体" w:hint="eastAsia"/>
            <w:kern w:val="0"/>
          </w:rPr>
          <w:t>十五</w:t>
        </w:r>
        <w:r w:rsidR="0012694F">
          <w:rPr>
            <w:rFonts w:ascii="宋体" w:hAnsi="宋体" w:cs="宋体" w:hint="eastAsia"/>
            <w:kern w:val="0"/>
          </w:rPr>
          <w:t>〕</w:t>
        </w:r>
        <w:r w:rsidR="0012694F">
          <w:rPr>
            <w:rFonts w:ascii="宋体" w:hAnsi="宋体" w:cs="宋体" w:hint="eastAsia"/>
            <w:kern w:val="0"/>
          </w:rPr>
          <w:t>工程量清单</w:t>
        </w:r>
        <w:r>
          <w:fldChar w:fldCharType="begin"/>
        </w:r>
        <w:r w:rsidR="0012694F">
          <w:instrText xml:space="preserve"> PAGEREF _Toc31559 </w:instrText>
        </w:r>
        <w:r>
          <w:fldChar w:fldCharType="separate"/>
        </w:r>
        <w:r w:rsidR="0056262C">
          <w:rPr>
            <w:noProof/>
          </w:rPr>
          <w:t>182</w:t>
        </w:r>
        <w:r>
          <w:fldChar w:fldCharType="end"/>
        </w:r>
      </w:hyperlink>
    </w:p>
    <w:p w:rsidR="00B80E66">
      <w:pPr>
        <w:pStyle w:val="TOC1"/>
        <w:tabs>
          <w:tab w:val="right" w:leader="dot" w:pos="8306"/>
        </w:tabs>
      </w:pPr>
      <w:hyperlink w:anchor="_Toc22833" w:history="1">
        <w:r w:rsidR="0012694F">
          <w:rPr>
            <w:rFonts w:ascii="宋体" w:hAnsi="宋体" w:cs="宋体" w:hint="eastAsia"/>
          </w:rPr>
          <w:t>二、</w:t>
        </w:r>
        <w:r w:rsidR="0012694F">
          <w:rPr>
            <w:rFonts w:ascii="宋体" w:hAnsi="宋体" w:cs="宋体" w:hint="eastAsia"/>
            <w:b/>
            <w:bCs/>
          </w:rPr>
          <w:t xml:space="preserve"> 技术文件</w:t>
        </w:r>
        <w:r>
          <w:fldChar w:fldCharType="begin"/>
        </w:r>
        <w:r w:rsidR="0012694F">
          <w:instrText xml:space="preserve"> PAGEREF _Toc22833 </w:instrText>
        </w:r>
        <w:r>
          <w:fldChar w:fldCharType="separate"/>
        </w:r>
        <w:r w:rsidR="0056262C">
          <w:rPr>
            <w:noProof/>
          </w:rPr>
          <w:t>183</w:t>
        </w:r>
        <w:r>
          <w:fldChar w:fldCharType="end"/>
        </w:r>
      </w:hyperlink>
    </w:p>
    <w:p w:rsidR="00B80E66">
      <w:pPr>
        <w:pStyle w:val="TOC2"/>
        <w:tabs>
          <w:tab w:val="right" w:leader="dot" w:pos="8306"/>
        </w:tabs>
      </w:pPr>
      <w:hyperlink w:anchor="_Toc30992" w:history="1">
        <w:r w:rsidR="0012694F">
          <w:rPr>
            <w:rFonts w:ascii="Cambria" w:hAnsi="Cambria" w:hint="eastAsia"/>
            <w:bCs/>
            <w:szCs w:val="32"/>
          </w:rPr>
          <w:t>一、工程总体概况及施工总体设想</w:t>
        </w:r>
        <w:r>
          <w:fldChar w:fldCharType="begin"/>
        </w:r>
        <w:r w:rsidR="0012694F">
          <w:instrText xml:space="preserve"> PAGEREF _Toc30992 </w:instrText>
        </w:r>
        <w:r>
          <w:fldChar w:fldCharType="separate"/>
        </w:r>
        <w:r w:rsidR="0056262C">
          <w:rPr>
            <w:noProof/>
          </w:rPr>
          <w:t>183</w:t>
        </w:r>
        <w:r>
          <w:fldChar w:fldCharType="end"/>
        </w:r>
      </w:hyperlink>
    </w:p>
    <w:p w:rsidR="00B80E66">
      <w:pPr>
        <w:pStyle w:val="TOC3"/>
        <w:tabs>
          <w:tab w:val="right" w:leader="dot" w:pos="8306"/>
        </w:tabs>
      </w:pPr>
      <w:hyperlink w:anchor="_Toc31757" w:history="1">
        <w:r w:rsidR="0012694F">
          <w:rPr>
            <w:rFonts w:hint="eastAsia"/>
          </w:rPr>
          <w:t>1</w:t>
        </w:r>
        <w:r w:rsidR="0012694F">
          <w:rPr>
            <w:rFonts w:hint="eastAsia"/>
          </w:rPr>
          <w:t>、工程概况</w:t>
        </w:r>
        <w:r>
          <w:fldChar w:fldCharType="begin"/>
        </w:r>
        <w:r w:rsidR="0012694F">
          <w:instrText xml:space="preserve"> PAGEREF _Toc31757 </w:instrText>
        </w:r>
        <w:r>
          <w:fldChar w:fldCharType="separate"/>
        </w:r>
        <w:r w:rsidR="0056262C">
          <w:rPr>
            <w:noProof/>
          </w:rPr>
          <w:t>183</w:t>
        </w:r>
        <w:r>
          <w:fldChar w:fldCharType="end"/>
        </w:r>
      </w:hyperlink>
    </w:p>
    <w:p w:rsidR="00B80E66">
      <w:pPr>
        <w:pStyle w:val="TOC3"/>
        <w:tabs>
          <w:tab w:val="right" w:leader="dot" w:pos="8306"/>
        </w:tabs>
      </w:pPr>
      <w:hyperlink w:anchor="_Toc23804" w:history="1">
        <w:r w:rsidR="0012694F">
          <w:rPr>
            <w:rFonts w:hint="eastAsia"/>
          </w:rPr>
          <w:t>2</w:t>
        </w:r>
        <w:r w:rsidR="0012694F">
          <w:rPr>
            <w:rFonts w:hint="eastAsia"/>
          </w:rPr>
          <w:t>、编制依据</w:t>
        </w:r>
        <w:r>
          <w:fldChar w:fldCharType="begin"/>
        </w:r>
        <w:r w:rsidR="0012694F">
          <w:instrText xml:space="preserve"> PAGEREF _Toc23804 </w:instrText>
        </w:r>
        <w:r>
          <w:fldChar w:fldCharType="separate"/>
        </w:r>
        <w:r w:rsidR="0056262C">
          <w:rPr>
            <w:noProof/>
          </w:rPr>
          <w:t>183</w:t>
        </w:r>
        <w:r>
          <w:fldChar w:fldCharType="end"/>
        </w:r>
      </w:hyperlink>
    </w:p>
    <w:p w:rsidR="00B80E66">
      <w:pPr>
        <w:pStyle w:val="TOC3"/>
        <w:tabs>
          <w:tab w:val="right" w:leader="dot" w:pos="8306"/>
        </w:tabs>
      </w:pPr>
      <w:hyperlink w:anchor="_Toc1900" w:history="1">
        <w:r w:rsidR="0012694F">
          <w:rPr>
            <w:rFonts w:hint="eastAsia"/>
          </w:rPr>
          <w:t>3</w:t>
        </w:r>
        <w:r w:rsidR="0012694F">
          <w:rPr>
            <w:rFonts w:hint="eastAsia"/>
          </w:rPr>
          <w:t>、施工总体目标</w:t>
        </w:r>
        <w:r>
          <w:fldChar w:fldCharType="begin"/>
        </w:r>
        <w:r w:rsidR="0012694F">
          <w:instrText xml:space="preserve"> PAGEREF _Toc1900 </w:instrText>
        </w:r>
        <w:r>
          <w:fldChar w:fldCharType="separate"/>
        </w:r>
        <w:r w:rsidR="0056262C">
          <w:rPr>
            <w:noProof/>
          </w:rPr>
          <w:t>184</w:t>
        </w:r>
        <w:r>
          <w:fldChar w:fldCharType="end"/>
        </w:r>
      </w:hyperlink>
    </w:p>
    <w:p w:rsidR="00B80E66">
      <w:pPr>
        <w:pStyle w:val="TOC3"/>
        <w:tabs>
          <w:tab w:val="right" w:leader="dot" w:pos="8306"/>
        </w:tabs>
      </w:pPr>
      <w:hyperlink w:anchor="_Toc16273" w:history="1">
        <w:r w:rsidR="0012694F">
          <w:rPr>
            <w:rFonts w:hint="eastAsia"/>
          </w:rPr>
          <w:t>4</w:t>
        </w:r>
        <w:r w:rsidR="0012694F">
          <w:rPr>
            <w:rFonts w:hint="eastAsia"/>
          </w:rPr>
          <w:t>、工程特点、难点</w:t>
        </w:r>
        <w:r>
          <w:fldChar w:fldCharType="begin"/>
        </w:r>
        <w:r w:rsidR="0012694F">
          <w:instrText xml:space="preserve"> PAGEREF _Toc16273 </w:instrText>
        </w:r>
        <w:r>
          <w:fldChar w:fldCharType="separate"/>
        </w:r>
        <w:r w:rsidR="0056262C">
          <w:rPr>
            <w:noProof/>
          </w:rPr>
          <w:t>184</w:t>
        </w:r>
        <w:r>
          <w:fldChar w:fldCharType="end"/>
        </w:r>
      </w:hyperlink>
    </w:p>
    <w:p w:rsidR="00B80E66">
      <w:pPr>
        <w:pStyle w:val="TOC3"/>
        <w:tabs>
          <w:tab w:val="right" w:leader="dot" w:pos="8306"/>
        </w:tabs>
      </w:pPr>
      <w:hyperlink w:anchor="_Toc21297" w:history="1">
        <w:r w:rsidR="0012694F">
          <w:rPr>
            <w:rFonts w:hint="eastAsia"/>
          </w:rPr>
          <w:t>5</w:t>
        </w:r>
        <w:r w:rsidR="0012694F">
          <w:rPr>
            <w:rFonts w:hint="eastAsia"/>
          </w:rPr>
          <w:t>、施工准备</w:t>
        </w:r>
        <w:r>
          <w:fldChar w:fldCharType="begin"/>
        </w:r>
        <w:r w:rsidR="0012694F">
          <w:instrText xml:space="preserve"> PAGEREF _Toc21297 </w:instrText>
        </w:r>
        <w:r>
          <w:fldChar w:fldCharType="separate"/>
        </w:r>
        <w:r w:rsidR="0056262C">
          <w:rPr>
            <w:noProof/>
          </w:rPr>
          <w:t>185</w:t>
        </w:r>
        <w:r>
          <w:fldChar w:fldCharType="end"/>
        </w:r>
      </w:hyperlink>
    </w:p>
    <w:p w:rsidR="00B80E66">
      <w:pPr>
        <w:pStyle w:val="TOC3"/>
        <w:tabs>
          <w:tab w:val="right" w:leader="dot" w:pos="8306"/>
        </w:tabs>
      </w:pPr>
      <w:hyperlink w:anchor="_Toc31959" w:history="1">
        <w:r w:rsidR="0012694F">
          <w:rPr>
            <w:rFonts w:hint="eastAsia"/>
          </w:rPr>
          <w:t>6</w:t>
        </w:r>
        <w:r w:rsidR="0012694F">
          <w:rPr>
            <w:rFonts w:hint="eastAsia"/>
          </w:rPr>
          <w:t>、施工场外协调</w:t>
        </w:r>
        <w:r>
          <w:fldChar w:fldCharType="begin"/>
        </w:r>
        <w:r w:rsidR="0012694F">
          <w:instrText xml:space="preserve"> PAGEREF _Toc31959 </w:instrText>
        </w:r>
        <w:r>
          <w:fldChar w:fldCharType="separate"/>
        </w:r>
        <w:r w:rsidR="0056262C">
          <w:rPr>
            <w:noProof/>
          </w:rPr>
          <w:t>186</w:t>
        </w:r>
        <w:r>
          <w:fldChar w:fldCharType="end"/>
        </w:r>
      </w:hyperlink>
    </w:p>
    <w:p w:rsidR="00B80E66">
      <w:pPr>
        <w:pStyle w:val="TOC1"/>
        <w:tabs>
          <w:tab w:val="right" w:leader="dot" w:pos="8306"/>
        </w:tabs>
        <w:ind w:firstLine="420" w:firstLineChars="200"/>
      </w:pPr>
      <w:hyperlink w:anchor="_Toc18502" w:history="1">
        <w:r w:rsidR="0012694F">
          <w:rPr>
            <w:rFonts w:hint="eastAsia"/>
          </w:rPr>
          <w:t>二、施工总平面布置图</w:t>
        </w:r>
        <w:r>
          <w:fldChar w:fldCharType="begin"/>
        </w:r>
        <w:r w:rsidR="0012694F">
          <w:instrText xml:space="preserve"> PAGEREF _Toc18502 </w:instrText>
        </w:r>
        <w:r>
          <w:fldChar w:fldCharType="separate"/>
        </w:r>
        <w:r w:rsidR="0056262C">
          <w:rPr>
            <w:noProof/>
          </w:rPr>
          <w:t>187</w:t>
        </w:r>
        <w:r>
          <w:fldChar w:fldCharType="end"/>
        </w:r>
      </w:hyperlink>
    </w:p>
    <w:p w:rsidR="00B80E66">
      <w:pPr>
        <w:pStyle w:val="TOC3"/>
        <w:tabs>
          <w:tab w:val="right" w:leader="dot" w:pos="8306"/>
        </w:tabs>
      </w:pPr>
      <w:hyperlink w:anchor="_Toc27395" w:history="1">
        <w:r w:rsidR="0012694F">
          <w:rPr>
            <w:rFonts w:hint="eastAsia"/>
          </w:rPr>
          <w:t>1</w:t>
        </w:r>
        <w:r w:rsidR="0012694F">
          <w:rPr>
            <w:rFonts w:hint="eastAsia"/>
          </w:rPr>
          <w:t>、临时工程与施工现场准备</w:t>
        </w:r>
        <w:r>
          <w:fldChar w:fldCharType="begin"/>
        </w:r>
        <w:r w:rsidR="0012694F">
          <w:instrText xml:space="preserve"> PAGEREF _Toc27395 </w:instrText>
        </w:r>
        <w:r>
          <w:fldChar w:fldCharType="separate"/>
        </w:r>
        <w:r w:rsidR="0056262C">
          <w:rPr>
            <w:noProof/>
          </w:rPr>
          <w:t>187</w:t>
        </w:r>
        <w:r>
          <w:fldChar w:fldCharType="end"/>
        </w:r>
      </w:hyperlink>
    </w:p>
    <w:p w:rsidR="00B80E66">
      <w:pPr>
        <w:pStyle w:val="TOC3"/>
        <w:tabs>
          <w:tab w:val="right" w:leader="dot" w:pos="8306"/>
        </w:tabs>
      </w:pPr>
      <w:hyperlink w:anchor="_Toc6428" w:history="1">
        <w:r w:rsidR="0012694F">
          <w:rPr>
            <w:rFonts w:hint="eastAsia"/>
          </w:rPr>
          <w:t>2</w:t>
        </w:r>
        <w:r w:rsidR="0012694F">
          <w:rPr>
            <w:rFonts w:hint="eastAsia"/>
          </w:rPr>
          <w:t>、施工总平面图</w:t>
        </w:r>
        <w:r>
          <w:fldChar w:fldCharType="begin"/>
        </w:r>
        <w:r w:rsidR="0012694F">
          <w:instrText xml:space="preserve"> PAGEREF _Toc6428 </w:instrText>
        </w:r>
        <w:r>
          <w:fldChar w:fldCharType="separate"/>
        </w:r>
        <w:r w:rsidR="0056262C">
          <w:rPr>
            <w:noProof/>
          </w:rPr>
          <w:t>189</w:t>
        </w:r>
        <w:r>
          <w:fldChar w:fldCharType="end"/>
        </w:r>
      </w:hyperlink>
    </w:p>
    <w:p w:rsidR="00B80E66">
      <w:pPr>
        <w:pStyle w:val="TOC1"/>
        <w:tabs>
          <w:tab w:val="right" w:leader="dot" w:pos="8306"/>
        </w:tabs>
        <w:ind w:firstLine="420" w:firstLineChars="200"/>
      </w:pPr>
      <w:hyperlink w:anchor="_Toc7057" w:history="1">
        <w:r w:rsidR="0012694F">
          <w:rPr>
            <w:rFonts w:hint="eastAsia"/>
          </w:rPr>
          <w:t>三、施工方案、方法</w:t>
        </w:r>
        <w:r>
          <w:fldChar w:fldCharType="begin"/>
        </w:r>
        <w:r w:rsidR="0012694F">
          <w:instrText xml:space="preserve"> PAGEREF _Toc7057 </w:instrText>
        </w:r>
        <w:r>
          <w:fldChar w:fldCharType="separate"/>
        </w:r>
        <w:r w:rsidR="0056262C">
          <w:rPr>
            <w:noProof/>
          </w:rPr>
          <w:t>190</w:t>
        </w:r>
        <w:r>
          <w:fldChar w:fldCharType="end"/>
        </w:r>
      </w:hyperlink>
    </w:p>
    <w:p w:rsidR="00B80E66">
      <w:pPr>
        <w:pStyle w:val="TOC3"/>
        <w:tabs>
          <w:tab w:val="right" w:leader="dot" w:pos="8306"/>
        </w:tabs>
      </w:pPr>
      <w:hyperlink w:anchor="_Toc16100" w:history="1">
        <w:r w:rsidR="0012694F">
          <w:rPr>
            <w:rFonts w:hint="eastAsia"/>
          </w:rPr>
          <w:t>1</w:t>
        </w:r>
        <w:r w:rsidR="0012694F">
          <w:rPr>
            <w:rFonts w:hint="eastAsia"/>
          </w:rPr>
          <w:t>、土地平整工程</w:t>
        </w:r>
        <w:r>
          <w:fldChar w:fldCharType="begin"/>
        </w:r>
        <w:r w:rsidR="0012694F">
          <w:instrText xml:space="preserve"> PAGEREF _Toc16100 </w:instrText>
        </w:r>
        <w:r>
          <w:fldChar w:fldCharType="separate"/>
        </w:r>
        <w:r w:rsidR="0056262C">
          <w:rPr>
            <w:noProof/>
          </w:rPr>
          <w:t>190</w:t>
        </w:r>
        <w:r>
          <w:fldChar w:fldCharType="end"/>
        </w:r>
      </w:hyperlink>
    </w:p>
    <w:p w:rsidR="00B80E66">
      <w:pPr>
        <w:pStyle w:val="TOC3"/>
        <w:tabs>
          <w:tab w:val="right" w:leader="dot" w:pos="8306"/>
        </w:tabs>
      </w:pPr>
      <w:hyperlink w:anchor="_Toc8712" w:history="1">
        <w:r w:rsidR="0012694F">
          <w:rPr>
            <w:rFonts w:hint="eastAsia"/>
          </w:rPr>
          <w:t>2</w:t>
        </w:r>
        <w:r w:rsidR="0012694F">
          <w:rPr>
            <w:rFonts w:hint="eastAsia"/>
          </w:rPr>
          <w:t>、设备安装工程</w:t>
        </w:r>
        <w:r>
          <w:fldChar w:fldCharType="begin"/>
        </w:r>
        <w:r w:rsidR="0012694F">
          <w:instrText xml:space="preserve"> PAGEREF _Toc8712 </w:instrText>
        </w:r>
        <w:r>
          <w:fldChar w:fldCharType="separate"/>
        </w:r>
        <w:r w:rsidR="0056262C">
          <w:rPr>
            <w:noProof/>
          </w:rPr>
          <w:t>191</w:t>
        </w:r>
        <w:r>
          <w:fldChar w:fldCharType="end"/>
        </w:r>
      </w:hyperlink>
    </w:p>
    <w:p w:rsidR="00B80E66">
      <w:pPr>
        <w:pStyle w:val="TOC3"/>
        <w:tabs>
          <w:tab w:val="right" w:leader="dot" w:pos="8306"/>
        </w:tabs>
      </w:pPr>
      <w:hyperlink w:anchor="_Toc27066" w:history="1">
        <w:r w:rsidR="0012694F">
          <w:rPr>
            <w:rFonts w:hint="eastAsia"/>
          </w:rPr>
          <w:t>3</w:t>
        </w:r>
        <w:r w:rsidR="0012694F">
          <w:rPr>
            <w:rFonts w:hint="eastAsia"/>
          </w:rPr>
          <w:t>、管道施工方案</w:t>
        </w:r>
        <w:r>
          <w:fldChar w:fldCharType="begin"/>
        </w:r>
        <w:r w:rsidR="0012694F">
          <w:instrText xml:space="preserve"> PAGEREF _Toc27066 </w:instrText>
        </w:r>
        <w:r>
          <w:fldChar w:fldCharType="separate"/>
        </w:r>
        <w:r w:rsidR="0056262C">
          <w:rPr>
            <w:noProof/>
          </w:rPr>
          <w:t>194</w:t>
        </w:r>
        <w:r>
          <w:fldChar w:fldCharType="end"/>
        </w:r>
      </w:hyperlink>
    </w:p>
    <w:p w:rsidR="00B80E66">
      <w:pPr>
        <w:pStyle w:val="TOC3"/>
        <w:tabs>
          <w:tab w:val="right" w:leader="dot" w:pos="8306"/>
        </w:tabs>
      </w:pPr>
      <w:hyperlink w:anchor="_Toc30202" w:history="1">
        <w:r w:rsidR="0012694F">
          <w:rPr>
            <w:rFonts w:hint="eastAsia"/>
          </w:rPr>
          <w:t>4</w:t>
        </w:r>
        <w:r w:rsidR="0012694F">
          <w:rPr>
            <w:rFonts w:hint="eastAsia"/>
          </w:rPr>
          <w:t>、电气安装</w:t>
        </w:r>
        <w:r>
          <w:fldChar w:fldCharType="begin"/>
        </w:r>
        <w:r w:rsidR="0012694F">
          <w:instrText xml:space="preserve"> PAGEREF _Toc30202 </w:instrText>
        </w:r>
        <w:r>
          <w:fldChar w:fldCharType="separate"/>
        </w:r>
        <w:r w:rsidR="0056262C">
          <w:rPr>
            <w:noProof/>
          </w:rPr>
          <w:t>198</w:t>
        </w:r>
        <w:r>
          <w:fldChar w:fldCharType="end"/>
        </w:r>
      </w:hyperlink>
    </w:p>
    <w:p w:rsidR="00B80E66">
      <w:pPr>
        <w:pStyle w:val="TOC3"/>
        <w:tabs>
          <w:tab w:val="right" w:leader="dot" w:pos="8306"/>
        </w:tabs>
      </w:pPr>
      <w:hyperlink w:anchor="_Toc17191" w:history="1">
        <w:r w:rsidR="0012694F">
          <w:rPr>
            <w:rFonts w:hint="eastAsia"/>
          </w:rPr>
          <w:t>5</w:t>
        </w:r>
        <w:r w:rsidR="0012694F">
          <w:rPr>
            <w:rFonts w:hint="eastAsia"/>
          </w:rPr>
          <w:t>、土方开挖施工</w:t>
        </w:r>
        <w:r>
          <w:fldChar w:fldCharType="begin"/>
        </w:r>
        <w:r w:rsidR="0012694F">
          <w:instrText xml:space="preserve"> PAGEREF _Toc17191 </w:instrText>
        </w:r>
        <w:r>
          <w:fldChar w:fldCharType="separate"/>
        </w:r>
        <w:r w:rsidR="0056262C">
          <w:rPr>
            <w:noProof/>
          </w:rPr>
          <w:t>202</w:t>
        </w:r>
        <w:r>
          <w:fldChar w:fldCharType="end"/>
        </w:r>
      </w:hyperlink>
    </w:p>
    <w:p w:rsidR="00B80E66">
      <w:pPr>
        <w:pStyle w:val="TOC3"/>
        <w:tabs>
          <w:tab w:val="right" w:leader="dot" w:pos="8306"/>
        </w:tabs>
      </w:pPr>
      <w:hyperlink w:anchor="_Toc29192" w:history="1">
        <w:r w:rsidR="0012694F">
          <w:rPr>
            <w:rFonts w:hint="eastAsia"/>
          </w:rPr>
          <w:t>6</w:t>
        </w:r>
        <w:r w:rsidR="0012694F">
          <w:rPr>
            <w:rFonts w:hint="eastAsia"/>
          </w:rPr>
          <w:t>、混凝土工程</w:t>
        </w:r>
        <w:r>
          <w:fldChar w:fldCharType="begin"/>
        </w:r>
        <w:r w:rsidR="0012694F">
          <w:instrText xml:space="preserve"> PAGEREF _Toc29192 </w:instrText>
        </w:r>
        <w:r>
          <w:fldChar w:fldCharType="separate"/>
        </w:r>
        <w:r w:rsidR="0056262C">
          <w:rPr>
            <w:noProof/>
          </w:rPr>
          <w:t>205</w:t>
        </w:r>
        <w:r>
          <w:fldChar w:fldCharType="end"/>
        </w:r>
      </w:hyperlink>
    </w:p>
    <w:p w:rsidR="00B80E66">
      <w:pPr>
        <w:pStyle w:val="TOC3"/>
        <w:tabs>
          <w:tab w:val="right" w:leader="dot" w:pos="8306"/>
        </w:tabs>
      </w:pPr>
      <w:hyperlink w:anchor="_Toc7579" w:history="1">
        <w:r w:rsidR="0012694F">
          <w:rPr>
            <w:rFonts w:hint="eastAsia"/>
          </w:rPr>
          <w:t>7</w:t>
        </w:r>
        <w:r w:rsidR="0012694F">
          <w:rPr>
            <w:rFonts w:hint="eastAsia"/>
          </w:rPr>
          <w:t>、砌体工程</w:t>
        </w:r>
        <w:r>
          <w:fldChar w:fldCharType="begin"/>
        </w:r>
        <w:r w:rsidR="0012694F">
          <w:instrText xml:space="preserve"> PAGEREF _Toc7579 </w:instrText>
        </w:r>
        <w:r>
          <w:fldChar w:fldCharType="separate"/>
        </w:r>
        <w:r w:rsidR="0056262C">
          <w:rPr>
            <w:noProof/>
          </w:rPr>
          <w:t>209</w:t>
        </w:r>
        <w:r>
          <w:fldChar w:fldCharType="end"/>
        </w:r>
      </w:hyperlink>
    </w:p>
    <w:p w:rsidR="00B80E66">
      <w:pPr>
        <w:pStyle w:val="TOC3"/>
        <w:tabs>
          <w:tab w:val="right" w:leader="dot" w:pos="8306"/>
        </w:tabs>
      </w:pPr>
      <w:hyperlink w:anchor="_Toc16362" w:history="1">
        <w:r w:rsidR="0012694F">
          <w:rPr>
            <w:rFonts w:hint="eastAsia"/>
          </w:rPr>
          <w:t>8</w:t>
        </w:r>
        <w:r w:rsidR="0012694F">
          <w:rPr>
            <w:rFonts w:hint="eastAsia"/>
          </w:rPr>
          <w:t>、</w:t>
        </w:r>
        <w:r w:rsidR="0012694F">
          <w:rPr>
            <w:rFonts w:hint="eastAsia"/>
            <w:snapToGrid w:val="0"/>
          </w:rPr>
          <w:t>建筑工程</w:t>
        </w:r>
        <w:r>
          <w:fldChar w:fldCharType="begin"/>
        </w:r>
        <w:r w:rsidR="0012694F">
          <w:instrText xml:space="preserve"> PAGEREF _Toc16362 </w:instrText>
        </w:r>
        <w:r>
          <w:fldChar w:fldCharType="separate"/>
        </w:r>
        <w:r w:rsidR="0056262C">
          <w:rPr>
            <w:noProof/>
          </w:rPr>
          <w:t>211</w:t>
        </w:r>
        <w:r>
          <w:fldChar w:fldCharType="end"/>
        </w:r>
      </w:hyperlink>
    </w:p>
    <w:p w:rsidR="00B80E66">
      <w:pPr>
        <w:pStyle w:val="TOC3"/>
        <w:tabs>
          <w:tab w:val="right" w:leader="dot" w:pos="8306"/>
        </w:tabs>
      </w:pPr>
      <w:hyperlink w:anchor="_Toc16594" w:history="1">
        <w:r w:rsidR="0012694F">
          <w:rPr>
            <w:rFonts w:hint="eastAsia"/>
            <w:snapToGrid w:val="0"/>
          </w:rPr>
          <w:t>9</w:t>
        </w:r>
        <w:r w:rsidR="0012694F">
          <w:rPr>
            <w:rFonts w:hint="eastAsia"/>
            <w:snapToGrid w:val="0"/>
          </w:rPr>
          <w:t>、砂卵石开挖</w:t>
        </w:r>
        <w:r>
          <w:fldChar w:fldCharType="begin"/>
        </w:r>
        <w:r w:rsidR="0012694F">
          <w:instrText xml:space="preserve"> PAGEREF _Toc16594 </w:instrText>
        </w:r>
        <w:r>
          <w:fldChar w:fldCharType="separate"/>
        </w:r>
        <w:r w:rsidR="0056262C">
          <w:rPr>
            <w:noProof/>
          </w:rPr>
          <w:t>211</w:t>
        </w:r>
        <w:r>
          <w:fldChar w:fldCharType="end"/>
        </w:r>
      </w:hyperlink>
    </w:p>
    <w:p w:rsidR="00B80E66">
      <w:pPr>
        <w:pStyle w:val="TOC3"/>
        <w:tabs>
          <w:tab w:val="right" w:leader="dot" w:pos="8306"/>
        </w:tabs>
      </w:pPr>
      <w:hyperlink w:anchor="_Toc16843" w:history="1">
        <w:r w:rsidR="0012694F">
          <w:rPr>
            <w:rFonts w:hint="eastAsia"/>
            <w:snapToGrid w:val="0"/>
          </w:rPr>
          <w:t>10</w:t>
        </w:r>
        <w:r w:rsidR="0012694F">
          <w:rPr>
            <w:rFonts w:hint="eastAsia"/>
            <w:snapToGrid w:val="0"/>
          </w:rPr>
          <w:t>、土石方回填</w:t>
        </w:r>
        <w:r>
          <w:fldChar w:fldCharType="begin"/>
        </w:r>
        <w:r w:rsidR="0012694F">
          <w:instrText xml:space="preserve"> PAGEREF _Toc16843 </w:instrText>
        </w:r>
        <w:r>
          <w:fldChar w:fldCharType="separate"/>
        </w:r>
        <w:r w:rsidR="0056262C">
          <w:rPr>
            <w:noProof/>
          </w:rPr>
          <w:t>213</w:t>
        </w:r>
        <w:r>
          <w:fldChar w:fldCharType="end"/>
        </w:r>
      </w:hyperlink>
    </w:p>
    <w:p w:rsidR="00B80E66">
      <w:pPr>
        <w:pStyle w:val="TOC3"/>
        <w:tabs>
          <w:tab w:val="right" w:leader="dot" w:pos="8306"/>
        </w:tabs>
      </w:pPr>
      <w:hyperlink w:anchor="_Toc16959" w:history="1">
        <w:r w:rsidR="0012694F">
          <w:rPr>
            <w:rFonts w:hint="eastAsia"/>
          </w:rPr>
          <w:t>11</w:t>
        </w:r>
        <w:r w:rsidR="0012694F">
          <w:rPr>
            <w:rFonts w:hint="eastAsia"/>
          </w:rPr>
          <w:t>、模板工程</w:t>
        </w:r>
        <w:r>
          <w:fldChar w:fldCharType="begin"/>
        </w:r>
        <w:r w:rsidR="0012694F">
          <w:instrText xml:space="preserve"> PAGEREF _Toc16959 </w:instrText>
        </w:r>
        <w:r>
          <w:fldChar w:fldCharType="separate"/>
        </w:r>
        <w:r w:rsidR="0056262C">
          <w:rPr>
            <w:noProof/>
          </w:rPr>
          <w:t>216</w:t>
        </w:r>
        <w:r>
          <w:fldChar w:fldCharType="end"/>
        </w:r>
      </w:hyperlink>
    </w:p>
    <w:p w:rsidR="00B80E66">
      <w:pPr>
        <w:pStyle w:val="TOC3"/>
        <w:tabs>
          <w:tab w:val="right" w:leader="dot" w:pos="8306"/>
        </w:tabs>
      </w:pPr>
      <w:hyperlink w:anchor="_Toc19323" w:history="1">
        <w:r w:rsidR="0012694F">
          <w:rPr>
            <w:rFonts w:hint="eastAsia"/>
          </w:rPr>
          <w:t>12</w:t>
        </w:r>
        <w:r w:rsidR="0012694F">
          <w:rPr>
            <w:rFonts w:hint="eastAsia"/>
          </w:rPr>
          <w:t>、</w:t>
        </w:r>
        <w:r w:rsidR="0012694F">
          <w:rPr>
            <w:rFonts w:hint="eastAsia"/>
          </w:rPr>
          <w:t>pvc</w:t>
        </w:r>
        <w:r w:rsidR="0012694F">
          <w:rPr>
            <w:rFonts w:hint="eastAsia"/>
          </w:rPr>
          <w:t>排水管</w:t>
        </w:r>
        <w:r>
          <w:fldChar w:fldCharType="begin"/>
        </w:r>
        <w:r w:rsidR="0012694F">
          <w:instrText xml:space="preserve"> PAGEREF _Toc19323 </w:instrText>
        </w:r>
        <w:r>
          <w:fldChar w:fldCharType="separate"/>
        </w:r>
        <w:r w:rsidR="0056262C">
          <w:rPr>
            <w:noProof/>
          </w:rPr>
          <w:t>217</w:t>
        </w:r>
        <w:r>
          <w:fldChar w:fldCharType="end"/>
        </w:r>
      </w:hyperlink>
    </w:p>
    <w:p w:rsidR="00B80E66">
      <w:pPr>
        <w:pStyle w:val="TOC3"/>
        <w:tabs>
          <w:tab w:val="right" w:leader="dot" w:pos="8306"/>
        </w:tabs>
      </w:pPr>
      <w:hyperlink w:anchor="_Toc4592" w:history="1">
        <w:r w:rsidR="0012694F">
          <w:rPr>
            <w:rFonts w:hint="eastAsia"/>
          </w:rPr>
          <w:t>13</w:t>
        </w:r>
        <w:r w:rsidR="0012694F">
          <w:rPr>
            <w:rFonts w:hint="eastAsia"/>
          </w:rPr>
          <w:t>、道路施工</w:t>
        </w:r>
        <w:r>
          <w:fldChar w:fldCharType="begin"/>
        </w:r>
        <w:r w:rsidR="0012694F">
          <w:instrText xml:space="preserve"> PAGEREF _Toc4592 </w:instrText>
        </w:r>
        <w:r>
          <w:fldChar w:fldCharType="separate"/>
        </w:r>
        <w:r w:rsidR="0056262C">
          <w:rPr>
            <w:noProof/>
          </w:rPr>
          <w:t>218</w:t>
        </w:r>
        <w:r>
          <w:fldChar w:fldCharType="end"/>
        </w:r>
      </w:hyperlink>
    </w:p>
    <w:p w:rsidR="00B80E66">
      <w:pPr>
        <w:pStyle w:val="TOC3"/>
        <w:tabs>
          <w:tab w:val="right" w:leader="dot" w:pos="8306"/>
        </w:tabs>
      </w:pPr>
      <w:hyperlink w:anchor="_Toc21063" w:history="1">
        <w:r w:rsidR="0012694F">
          <w:rPr>
            <w:rFonts w:hint="eastAsia"/>
          </w:rPr>
          <w:t>14</w:t>
        </w:r>
        <w:r w:rsidR="0012694F">
          <w:rPr>
            <w:rFonts w:hint="eastAsia"/>
          </w:rPr>
          <w:t>、抹灰砂浆施工</w:t>
        </w:r>
        <w:r>
          <w:fldChar w:fldCharType="begin"/>
        </w:r>
        <w:r w:rsidR="0012694F">
          <w:instrText xml:space="preserve"> PAGEREF _Toc21063 </w:instrText>
        </w:r>
        <w:r>
          <w:fldChar w:fldCharType="separate"/>
        </w:r>
        <w:r w:rsidR="0056262C">
          <w:rPr>
            <w:noProof/>
          </w:rPr>
          <w:t>221</w:t>
        </w:r>
        <w:r>
          <w:fldChar w:fldCharType="end"/>
        </w:r>
      </w:hyperlink>
    </w:p>
    <w:p w:rsidR="00B80E66">
      <w:pPr>
        <w:pStyle w:val="TOC3"/>
        <w:tabs>
          <w:tab w:val="right" w:leader="dot" w:pos="8306"/>
        </w:tabs>
        <w:sectPr>
          <w:pgSz w:w="11906" w:h="16838"/>
          <w:pgMar w:top="1440" w:right="1800" w:bottom="1440" w:left="1800" w:header="851" w:footer="992" w:gutter="0"/>
          <w:pgNumType w:start="2"/>
          <w:cols w:space="425"/>
          <w:docGrid w:type="lines" w:linePitch="312"/>
        </w:sectPr>
      </w:pPr>
      <w:hyperlink w:anchor="_Toc26513" w:history="1">
        <w:r w:rsidR="0012694F">
          <w:rPr>
            <w:rFonts w:hint="eastAsia"/>
          </w:rPr>
          <w:t>15</w:t>
        </w:r>
        <w:r w:rsidR="0012694F">
          <w:rPr>
            <w:rFonts w:hint="eastAsia"/>
          </w:rPr>
          <w:t>、</w:t>
        </w:r>
        <w:r w:rsidR="0012694F">
          <w:t>打井工程专项施工技术方案</w:t>
        </w:r>
        <w:r>
          <w:fldChar w:fldCharType="begin"/>
        </w:r>
        <w:r w:rsidR="0012694F">
          <w:instrText xml:space="preserve"> PAGEREF _Toc26513 </w:instrText>
        </w:r>
        <w:r>
          <w:fldChar w:fldCharType="separate"/>
        </w:r>
        <w:r w:rsidR="0056262C">
          <w:rPr>
            <w:noProof/>
          </w:rPr>
          <w:t>222</w:t>
        </w:r>
        <w:r>
          <w:fldChar w:fldCharType="end"/>
        </w:r>
      </w:hyperlink>
    </w:p>
    <w:p w:rsidR="00B80E66">
      <w:pPr>
        <w:pStyle w:val="TOC1"/>
        <w:tabs>
          <w:tab w:val="right" w:leader="dot" w:pos="8306"/>
        </w:tabs>
        <w:ind w:firstLine="420" w:firstLineChars="200"/>
      </w:pPr>
      <w:hyperlink w:anchor="_Toc12405" w:history="1">
        <w:r w:rsidR="0012694F">
          <w:rPr>
            <w:rFonts w:hint="eastAsia"/>
          </w:rPr>
          <w:t>四、质量目标和质量保证措施</w:t>
        </w:r>
        <w:r>
          <w:fldChar w:fldCharType="begin"/>
        </w:r>
        <w:r w:rsidR="0012694F">
          <w:instrText xml:space="preserve"> PAGEREF _Toc12405 </w:instrText>
        </w:r>
        <w:r>
          <w:fldChar w:fldCharType="separate"/>
        </w:r>
        <w:r w:rsidR="0056262C">
          <w:rPr>
            <w:noProof/>
          </w:rPr>
          <w:t>227</w:t>
        </w:r>
        <w:r>
          <w:fldChar w:fldCharType="end"/>
        </w:r>
      </w:hyperlink>
    </w:p>
    <w:p w:rsidR="00B80E66">
      <w:pPr>
        <w:pStyle w:val="TOC3"/>
        <w:tabs>
          <w:tab w:val="right" w:leader="dot" w:pos="8306"/>
        </w:tabs>
      </w:pPr>
      <w:hyperlink w:anchor="_Toc22640" w:history="1">
        <w:r w:rsidR="0012694F">
          <w:rPr>
            <w:rFonts w:hint="eastAsia"/>
          </w:rPr>
          <w:t>1</w:t>
        </w:r>
        <w:r w:rsidR="0012694F">
          <w:rPr>
            <w:rFonts w:hint="eastAsia"/>
          </w:rPr>
          <w:t>、质量控制目标</w:t>
        </w:r>
        <w:r>
          <w:fldChar w:fldCharType="begin"/>
        </w:r>
        <w:r w:rsidR="0012694F">
          <w:instrText xml:space="preserve"> PAGEREF _Toc22640 </w:instrText>
        </w:r>
        <w:r>
          <w:fldChar w:fldCharType="separate"/>
        </w:r>
        <w:r w:rsidR="0056262C">
          <w:rPr>
            <w:noProof/>
          </w:rPr>
          <w:t>227</w:t>
        </w:r>
        <w:r>
          <w:fldChar w:fldCharType="end"/>
        </w:r>
      </w:hyperlink>
    </w:p>
    <w:p w:rsidR="00B80E66">
      <w:pPr>
        <w:pStyle w:val="TOC3"/>
        <w:tabs>
          <w:tab w:val="right" w:leader="dot" w:pos="8306"/>
        </w:tabs>
      </w:pPr>
      <w:hyperlink w:anchor="_Toc16822" w:history="1">
        <w:r w:rsidR="0012694F">
          <w:rPr>
            <w:rFonts w:hint="eastAsia"/>
          </w:rPr>
          <w:t>2</w:t>
        </w:r>
        <w:r w:rsidR="0012694F">
          <w:rPr>
            <w:rFonts w:hint="eastAsia"/>
          </w:rPr>
          <w:t>、质量保证体系</w:t>
        </w:r>
        <w:r>
          <w:fldChar w:fldCharType="begin"/>
        </w:r>
        <w:r w:rsidR="0012694F">
          <w:instrText xml:space="preserve"> PAGEREF _Toc16822 </w:instrText>
        </w:r>
        <w:r>
          <w:fldChar w:fldCharType="separate"/>
        </w:r>
        <w:r w:rsidR="0056262C">
          <w:rPr>
            <w:noProof/>
          </w:rPr>
          <w:t>227</w:t>
        </w:r>
        <w:r>
          <w:fldChar w:fldCharType="end"/>
        </w:r>
      </w:hyperlink>
    </w:p>
    <w:p w:rsidR="00B80E66">
      <w:pPr>
        <w:pStyle w:val="TOC3"/>
        <w:tabs>
          <w:tab w:val="right" w:leader="dot" w:pos="8306"/>
        </w:tabs>
      </w:pPr>
      <w:hyperlink w:anchor="_Toc26289" w:history="1">
        <w:r w:rsidR="0012694F">
          <w:rPr>
            <w:rFonts w:hint="eastAsia"/>
          </w:rPr>
          <w:t>3</w:t>
        </w:r>
        <w:r w:rsidR="0012694F">
          <w:rPr>
            <w:rFonts w:hint="eastAsia"/>
          </w:rPr>
          <w:t>、施工过程中的质量控制</w:t>
        </w:r>
        <w:r>
          <w:fldChar w:fldCharType="begin"/>
        </w:r>
        <w:r w:rsidR="0012694F">
          <w:instrText xml:space="preserve"> PAGEREF _Toc26289 </w:instrText>
        </w:r>
        <w:r>
          <w:fldChar w:fldCharType="separate"/>
        </w:r>
        <w:r w:rsidR="0056262C">
          <w:rPr>
            <w:noProof/>
          </w:rPr>
          <w:t>228</w:t>
        </w:r>
        <w:r>
          <w:fldChar w:fldCharType="end"/>
        </w:r>
      </w:hyperlink>
    </w:p>
    <w:p w:rsidR="00B80E66">
      <w:pPr>
        <w:pStyle w:val="TOC3"/>
        <w:tabs>
          <w:tab w:val="right" w:leader="dot" w:pos="8306"/>
        </w:tabs>
      </w:pPr>
      <w:hyperlink w:anchor="_Toc2058" w:history="1">
        <w:r w:rsidR="0012694F">
          <w:rPr>
            <w:rFonts w:hint="eastAsia"/>
          </w:rPr>
          <w:t>4</w:t>
        </w:r>
        <w:r w:rsidR="0012694F">
          <w:rPr>
            <w:rFonts w:hint="eastAsia"/>
          </w:rPr>
          <w:t>、检查和验收控制</w:t>
        </w:r>
        <w:r>
          <w:fldChar w:fldCharType="begin"/>
        </w:r>
        <w:r w:rsidR="0012694F">
          <w:instrText xml:space="preserve"> PAGEREF _Toc2058 </w:instrText>
        </w:r>
        <w:r>
          <w:fldChar w:fldCharType="separate"/>
        </w:r>
        <w:r w:rsidR="0056262C">
          <w:rPr>
            <w:noProof/>
          </w:rPr>
          <w:t>229</w:t>
        </w:r>
        <w:r>
          <w:fldChar w:fldCharType="end"/>
        </w:r>
      </w:hyperlink>
    </w:p>
    <w:p w:rsidR="00B80E66">
      <w:pPr>
        <w:pStyle w:val="TOC3"/>
        <w:tabs>
          <w:tab w:val="right" w:leader="dot" w:pos="8306"/>
        </w:tabs>
      </w:pPr>
      <w:hyperlink w:anchor="_Toc6931" w:history="1">
        <w:r w:rsidR="0012694F">
          <w:rPr>
            <w:rFonts w:hint="eastAsia"/>
          </w:rPr>
          <w:t>5</w:t>
        </w:r>
        <w:r w:rsidR="0012694F">
          <w:rPr>
            <w:rFonts w:hint="eastAsia"/>
          </w:rPr>
          <w:t>、主要分项工程质量控制</w:t>
        </w:r>
        <w:r>
          <w:fldChar w:fldCharType="begin"/>
        </w:r>
        <w:r w:rsidR="0012694F">
          <w:instrText xml:space="preserve"> PAGEREF _Toc6931 </w:instrText>
        </w:r>
        <w:r>
          <w:fldChar w:fldCharType="separate"/>
        </w:r>
        <w:r w:rsidR="0056262C">
          <w:rPr>
            <w:noProof/>
          </w:rPr>
          <w:t>229</w:t>
        </w:r>
        <w:r>
          <w:fldChar w:fldCharType="end"/>
        </w:r>
      </w:hyperlink>
    </w:p>
    <w:p w:rsidR="00B80E66">
      <w:pPr>
        <w:pStyle w:val="TOC3"/>
        <w:tabs>
          <w:tab w:val="right" w:leader="dot" w:pos="8306"/>
        </w:tabs>
      </w:pPr>
      <w:hyperlink w:anchor="_Toc17644" w:history="1">
        <w:r w:rsidR="0012694F">
          <w:rPr>
            <w:rFonts w:hint="eastAsia"/>
          </w:rPr>
          <w:t>6</w:t>
        </w:r>
        <w:r w:rsidR="0012694F">
          <w:rPr>
            <w:rFonts w:hint="eastAsia"/>
          </w:rPr>
          <w:t>、冬雨季施工措施及度汛方案</w:t>
        </w:r>
        <w:r>
          <w:fldChar w:fldCharType="begin"/>
        </w:r>
        <w:r w:rsidR="0012694F">
          <w:instrText xml:space="preserve"> PAGEREF _Toc17644 </w:instrText>
        </w:r>
        <w:r>
          <w:fldChar w:fldCharType="separate"/>
        </w:r>
        <w:r w:rsidR="0056262C">
          <w:rPr>
            <w:noProof/>
          </w:rPr>
          <w:t>230</w:t>
        </w:r>
        <w:r>
          <w:fldChar w:fldCharType="end"/>
        </w:r>
      </w:hyperlink>
    </w:p>
    <w:p w:rsidR="00B80E66">
      <w:pPr>
        <w:pStyle w:val="TOC3"/>
        <w:tabs>
          <w:tab w:val="right" w:leader="dot" w:pos="8306"/>
        </w:tabs>
      </w:pPr>
      <w:hyperlink w:anchor="_Toc1526" w:history="1">
        <w:r w:rsidR="0012694F">
          <w:rPr>
            <w:rFonts w:hint="eastAsia"/>
          </w:rPr>
          <w:t>7</w:t>
        </w:r>
        <w:r w:rsidR="0012694F">
          <w:rPr>
            <w:rFonts w:hint="eastAsia"/>
          </w:rPr>
          <w:t>、质量保证规章制度</w:t>
        </w:r>
        <w:r>
          <w:fldChar w:fldCharType="begin"/>
        </w:r>
        <w:r w:rsidR="0012694F">
          <w:instrText xml:space="preserve"> PAGEREF _Toc1526 </w:instrText>
        </w:r>
        <w:r>
          <w:fldChar w:fldCharType="separate"/>
        </w:r>
        <w:r w:rsidR="0056262C">
          <w:rPr>
            <w:noProof/>
          </w:rPr>
          <w:t>231</w:t>
        </w:r>
        <w:r>
          <w:fldChar w:fldCharType="end"/>
        </w:r>
      </w:hyperlink>
    </w:p>
    <w:p w:rsidR="00B80E66">
      <w:pPr>
        <w:pStyle w:val="TOC3"/>
        <w:tabs>
          <w:tab w:val="right" w:leader="dot" w:pos="8306"/>
        </w:tabs>
      </w:pPr>
      <w:hyperlink w:anchor="_Toc4292" w:history="1">
        <w:r w:rsidR="0012694F">
          <w:rPr>
            <w:rFonts w:hint="eastAsia"/>
          </w:rPr>
          <w:t>8</w:t>
        </w:r>
        <w:r w:rsidR="0012694F">
          <w:rPr>
            <w:rFonts w:hint="eastAsia"/>
          </w:rPr>
          <w:t>、承诺</w:t>
        </w:r>
        <w:r>
          <w:fldChar w:fldCharType="begin"/>
        </w:r>
        <w:r w:rsidR="0012694F">
          <w:instrText xml:space="preserve"> PAGEREF _Toc4292 </w:instrText>
        </w:r>
        <w:r>
          <w:fldChar w:fldCharType="separate"/>
        </w:r>
        <w:r w:rsidR="0056262C">
          <w:rPr>
            <w:noProof/>
          </w:rPr>
          <w:t>233</w:t>
        </w:r>
        <w:r>
          <w:fldChar w:fldCharType="end"/>
        </w:r>
      </w:hyperlink>
    </w:p>
    <w:p w:rsidR="00B80E66">
      <w:pPr>
        <w:pStyle w:val="TOC1"/>
        <w:tabs>
          <w:tab w:val="right" w:leader="dot" w:pos="8306"/>
        </w:tabs>
        <w:ind w:firstLine="420" w:firstLineChars="200"/>
      </w:pPr>
      <w:hyperlink w:anchor="_Toc10632" w:history="1">
        <w:r w:rsidR="0012694F">
          <w:rPr>
            <w:rFonts w:hint="eastAsia"/>
          </w:rPr>
          <w:t>五、施工进度与工期安排</w:t>
        </w:r>
        <w:r>
          <w:fldChar w:fldCharType="begin"/>
        </w:r>
        <w:r w:rsidR="0012694F">
          <w:instrText xml:space="preserve"> PAGEREF _Toc10632 </w:instrText>
        </w:r>
        <w:r>
          <w:fldChar w:fldCharType="separate"/>
        </w:r>
        <w:r w:rsidR="0056262C">
          <w:rPr>
            <w:noProof/>
          </w:rPr>
          <w:t>234</w:t>
        </w:r>
        <w:r>
          <w:fldChar w:fldCharType="end"/>
        </w:r>
      </w:hyperlink>
    </w:p>
    <w:p w:rsidR="00B80E66">
      <w:pPr>
        <w:pStyle w:val="TOC3"/>
        <w:tabs>
          <w:tab w:val="right" w:leader="dot" w:pos="8306"/>
        </w:tabs>
      </w:pPr>
      <w:hyperlink w:anchor="_Toc2792" w:history="1">
        <w:r w:rsidR="0012694F">
          <w:rPr>
            <w:rFonts w:hint="eastAsia"/>
          </w:rPr>
          <w:t>1</w:t>
        </w:r>
        <w:r w:rsidR="0012694F">
          <w:rPr>
            <w:rFonts w:hint="eastAsia"/>
          </w:rPr>
          <w:t>、施工进度</w:t>
        </w:r>
        <w:r w:rsidR="0012694F">
          <w:rPr>
            <w:rFonts w:hint="eastAsia"/>
          </w:rPr>
          <w:t>方案</w:t>
        </w:r>
        <w:r>
          <w:fldChar w:fldCharType="begin"/>
        </w:r>
        <w:r w:rsidR="0012694F">
          <w:instrText xml:space="preserve"> PAGEREF _Toc2792 </w:instrText>
        </w:r>
        <w:r>
          <w:fldChar w:fldCharType="separate"/>
        </w:r>
        <w:r w:rsidR="0056262C">
          <w:rPr>
            <w:noProof/>
          </w:rPr>
          <w:t>234</w:t>
        </w:r>
        <w:r>
          <w:fldChar w:fldCharType="end"/>
        </w:r>
      </w:hyperlink>
    </w:p>
    <w:p w:rsidR="00B80E66">
      <w:pPr>
        <w:pStyle w:val="TOC3"/>
        <w:tabs>
          <w:tab w:val="right" w:leader="dot" w:pos="8306"/>
        </w:tabs>
      </w:pPr>
      <w:hyperlink w:anchor="_Toc7732" w:history="1">
        <w:r w:rsidR="0012694F">
          <w:rPr>
            <w:rFonts w:hint="eastAsia"/>
          </w:rPr>
          <w:t>2</w:t>
        </w:r>
        <w:r w:rsidR="0012694F">
          <w:rPr>
            <w:rFonts w:hint="eastAsia"/>
          </w:rPr>
          <w:t>、施工进度</w:t>
        </w:r>
        <w:r w:rsidR="0012694F">
          <w:rPr>
            <w:rFonts w:hint="eastAsia"/>
          </w:rPr>
          <w:t>方案</w:t>
        </w:r>
        <w:r w:rsidR="0012694F">
          <w:rPr>
            <w:rFonts w:hint="eastAsia"/>
          </w:rPr>
          <w:t>保证措施</w:t>
        </w:r>
        <w:r>
          <w:fldChar w:fldCharType="begin"/>
        </w:r>
        <w:r w:rsidR="0012694F">
          <w:instrText xml:space="preserve"> PAGEREF _Toc7732 </w:instrText>
        </w:r>
        <w:r>
          <w:fldChar w:fldCharType="separate"/>
        </w:r>
        <w:r w:rsidR="0056262C">
          <w:rPr>
            <w:noProof/>
          </w:rPr>
          <w:t>234</w:t>
        </w:r>
        <w:r>
          <w:fldChar w:fldCharType="end"/>
        </w:r>
      </w:hyperlink>
    </w:p>
    <w:p w:rsidR="00B80E66">
      <w:pPr>
        <w:pStyle w:val="TOC3"/>
        <w:tabs>
          <w:tab w:val="right" w:leader="dot" w:pos="8306"/>
        </w:tabs>
      </w:pPr>
      <w:hyperlink w:anchor="_Toc20235" w:history="1">
        <w:r w:rsidR="0012694F">
          <w:rPr>
            <w:rFonts w:hint="eastAsia"/>
          </w:rPr>
          <w:t>3</w:t>
        </w:r>
        <w:r w:rsidR="0012694F">
          <w:rPr>
            <w:rFonts w:hint="eastAsia"/>
          </w:rPr>
          <w:t>、主要物资进场</w:t>
        </w:r>
        <w:r w:rsidR="0012694F">
          <w:rPr>
            <w:rFonts w:hint="eastAsia"/>
          </w:rPr>
          <w:t>方案</w:t>
        </w:r>
        <w:r w:rsidR="0012694F">
          <w:rPr>
            <w:rFonts w:hint="eastAsia"/>
          </w:rPr>
          <w:t>及落实情况</w:t>
        </w:r>
        <w:r>
          <w:fldChar w:fldCharType="begin"/>
        </w:r>
        <w:r w:rsidR="0012694F">
          <w:instrText xml:space="preserve"> PAGEREF _Toc</w:instrText>
        </w:r>
        <w:r w:rsidR="0012694F">
          <w:instrText>2023</w:instrText>
        </w:r>
        <w:r w:rsidR="0012694F">
          <w:instrText xml:space="preserve">5 </w:instrText>
        </w:r>
        <w:r>
          <w:fldChar w:fldCharType="separate"/>
        </w:r>
        <w:r w:rsidR="0056262C">
          <w:rPr>
            <w:noProof/>
          </w:rPr>
          <w:t>236</w:t>
        </w:r>
        <w:r>
          <w:fldChar w:fldCharType="end"/>
        </w:r>
      </w:hyperlink>
    </w:p>
    <w:p w:rsidR="00B80E66">
      <w:pPr>
        <w:pStyle w:val="TOC3"/>
        <w:tabs>
          <w:tab w:val="right" w:leader="dot" w:pos="8306"/>
        </w:tabs>
      </w:pPr>
      <w:hyperlink w:anchor="_Toc3029" w:history="1">
        <w:r w:rsidR="0012694F">
          <w:rPr>
            <w:rFonts w:hint="eastAsia"/>
          </w:rPr>
          <w:t>4</w:t>
        </w:r>
        <w:r w:rsidR="0012694F">
          <w:rPr>
            <w:rFonts w:hint="eastAsia"/>
          </w:rPr>
          <w:t>、机械、材料配备及进场</w:t>
        </w:r>
        <w:r w:rsidR="0012694F">
          <w:rPr>
            <w:rFonts w:hint="eastAsia"/>
          </w:rPr>
          <w:t>方案</w:t>
        </w:r>
        <w:r>
          <w:fldChar w:fldCharType="begin"/>
        </w:r>
        <w:r w:rsidR="0012694F">
          <w:instrText xml:space="preserve"> PAGEREF _Toc3029 </w:instrText>
        </w:r>
        <w:r>
          <w:fldChar w:fldCharType="separate"/>
        </w:r>
        <w:r w:rsidR="0056262C">
          <w:rPr>
            <w:noProof/>
          </w:rPr>
          <w:t>236</w:t>
        </w:r>
        <w:r>
          <w:fldChar w:fldCharType="end"/>
        </w:r>
      </w:hyperlink>
    </w:p>
    <w:p w:rsidR="00B80E66">
      <w:pPr>
        <w:pStyle w:val="TOC3"/>
        <w:tabs>
          <w:tab w:val="right" w:leader="dot" w:pos="8306"/>
        </w:tabs>
      </w:pPr>
      <w:hyperlink w:anchor="_Toc32425" w:history="1">
        <w:r w:rsidR="0012694F">
          <w:rPr>
            <w:rFonts w:hint="eastAsia"/>
          </w:rPr>
          <w:t>5</w:t>
        </w:r>
        <w:r w:rsidR="0012694F">
          <w:rPr>
            <w:rFonts w:hint="eastAsia"/>
          </w:rPr>
          <w:t>、施工机械设备投入保证措施</w:t>
        </w:r>
        <w:r>
          <w:fldChar w:fldCharType="begin"/>
        </w:r>
        <w:r w:rsidR="0012694F">
          <w:instrText xml:space="preserve"> PAGEREF _Toc32425 </w:instrText>
        </w:r>
        <w:r>
          <w:fldChar w:fldCharType="separate"/>
        </w:r>
        <w:r w:rsidR="0056262C">
          <w:rPr>
            <w:noProof/>
          </w:rPr>
          <w:t>236</w:t>
        </w:r>
        <w:r>
          <w:fldChar w:fldCharType="end"/>
        </w:r>
      </w:hyperlink>
    </w:p>
    <w:p w:rsidR="00B80E66">
      <w:pPr>
        <w:pStyle w:val="TOC3"/>
        <w:tabs>
          <w:tab w:val="right" w:leader="dot" w:pos="8306"/>
        </w:tabs>
      </w:pPr>
      <w:hyperlink w:anchor="_Toc9530" w:history="1">
        <w:r w:rsidR="0012694F">
          <w:rPr>
            <w:rFonts w:hint="eastAsia"/>
          </w:rPr>
          <w:t>6</w:t>
        </w:r>
        <w:r w:rsidR="0012694F">
          <w:rPr>
            <w:rFonts w:hint="eastAsia"/>
          </w:rPr>
          <w:t>、材料</w:t>
        </w:r>
        <w:r w:rsidR="0012694F">
          <w:rPr>
            <w:rFonts w:hint="eastAsia"/>
          </w:rPr>
          <w:t>方案</w:t>
        </w:r>
        <w:r>
          <w:fldChar w:fldCharType="begin"/>
        </w:r>
        <w:r w:rsidR="0012694F">
          <w:instrText xml:space="preserve"> PAGEREF _Toc9530 </w:instrText>
        </w:r>
        <w:r>
          <w:fldChar w:fldCharType="separate"/>
        </w:r>
        <w:r w:rsidR="0056262C">
          <w:rPr>
            <w:noProof/>
          </w:rPr>
          <w:t>237</w:t>
        </w:r>
        <w:r>
          <w:fldChar w:fldCharType="end"/>
        </w:r>
      </w:hyperlink>
    </w:p>
    <w:p w:rsidR="00B80E66">
      <w:pPr>
        <w:pStyle w:val="TOC3"/>
        <w:tabs>
          <w:tab w:val="right" w:leader="dot" w:pos="8306"/>
        </w:tabs>
      </w:pPr>
      <w:hyperlink w:anchor="_Toc31755" w:history="1">
        <w:r w:rsidR="0012694F">
          <w:rPr>
            <w:rFonts w:hint="eastAsia"/>
          </w:rPr>
          <w:t>7</w:t>
        </w:r>
        <w:r w:rsidR="0012694F">
          <w:rPr>
            <w:rFonts w:hint="eastAsia"/>
          </w:rPr>
          <w:t>、资金使用</w:t>
        </w:r>
        <w:r w:rsidR="0012694F">
          <w:rPr>
            <w:rFonts w:hint="eastAsia"/>
          </w:rPr>
          <w:t>方案</w:t>
        </w:r>
        <w:r>
          <w:fldChar w:fldCharType="begin"/>
        </w:r>
        <w:r w:rsidR="0012694F">
          <w:instrText xml:space="preserve"> PAGEREF _Toc31755 </w:instrText>
        </w:r>
        <w:r>
          <w:fldChar w:fldCharType="separate"/>
        </w:r>
        <w:r w:rsidR="0056262C">
          <w:rPr>
            <w:noProof/>
          </w:rPr>
          <w:t>238</w:t>
        </w:r>
        <w:r>
          <w:fldChar w:fldCharType="end"/>
        </w:r>
      </w:hyperlink>
    </w:p>
    <w:p w:rsidR="00B80E66">
      <w:pPr>
        <w:pStyle w:val="TOC1"/>
        <w:tabs>
          <w:tab w:val="right" w:leader="dot" w:pos="8306"/>
        </w:tabs>
        <w:ind w:firstLine="420" w:firstLineChars="200"/>
      </w:pPr>
      <w:hyperlink w:anchor="_Toc248" w:history="1">
        <w:r w:rsidR="0012694F">
          <w:rPr>
            <w:rFonts w:hint="eastAsia"/>
          </w:rPr>
          <w:t>六、</w:t>
        </w:r>
        <w:r w:rsidR="0012694F">
          <w:rPr>
            <w:rFonts w:hint="eastAsia"/>
          </w:rPr>
          <w:t>平安</w:t>
        </w:r>
        <w:r w:rsidR="0012694F">
          <w:rPr>
            <w:rFonts w:hint="eastAsia"/>
          </w:rPr>
          <w:t>保证、文明施工和环境保护措施</w:t>
        </w:r>
        <w:r>
          <w:fldChar w:fldCharType="begin"/>
        </w:r>
        <w:r w:rsidR="0012694F">
          <w:instrText xml:space="preserve"> PAGEREF _Toc248 </w:instrText>
        </w:r>
        <w:r>
          <w:fldChar w:fldCharType="separate"/>
        </w:r>
        <w:r w:rsidR="0056262C">
          <w:rPr>
            <w:noProof/>
          </w:rPr>
          <w:t>240</w:t>
        </w:r>
        <w:r>
          <w:fldChar w:fldCharType="end"/>
        </w:r>
      </w:hyperlink>
    </w:p>
    <w:p w:rsidR="00B80E66">
      <w:pPr>
        <w:pStyle w:val="TOC3"/>
        <w:tabs>
          <w:tab w:val="right" w:leader="dot" w:pos="8306"/>
        </w:tabs>
      </w:pPr>
      <w:hyperlink w:anchor="_Toc23363" w:history="1">
        <w:r w:rsidR="0012694F">
          <w:rPr>
            <w:rFonts w:hint="eastAsia"/>
          </w:rPr>
          <w:t>1</w:t>
        </w:r>
        <w:r w:rsidR="0012694F">
          <w:rPr>
            <w:rFonts w:hint="eastAsia"/>
          </w:rPr>
          <w:t>、</w:t>
        </w:r>
        <w:r w:rsidR="0012694F">
          <w:rPr>
            <w:rFonts w:hint="eastAsia"/>
          </w:rPr>
          <w:t>平安</w:t>
        </w:r>
        <w:r w:rsidR="0012694F">
          <w:rPr>
            <w:rFonts w:hint="eastAsia"/>
          </w:rPr>
          <w:t>管理目标</w:t>
        </w:r>
        <w:r>
          <w:fldChar w:fldCharType="begin"/>
        </w:r>
        <w:r w:rsidR="0012694F">
          <w:instrText xml:space="preserve"> PAGEREF _Toc23363 </w:instrText>
        </w:r>
        <w:r>
          <w:fldChar w:fldCharType="separate"/>
        </w:r>
        <w:r w:rsidR="0056262C">
          <w:rPr>
            <w:noProof/>
          </w:rPr>
          <w:t>240</w:t>
        </w:r>
        <w:r>
          <w:fldChar w:fldCharType="end"/>
        </w:r>
      </w:hyperlink>
    </w:p>
    <w:p w:rsidR="00B80E66">
      <w:pPr>
        <w:pStyle w:val="TOC3"/>
        <w:tabs>
          <w:tab w:val="right" w:leader="dot" w:pos="8306"/>
        </w:tabs>
      </w:pPr>
      <w:hyperlink w:anchor="_Toc16799" w:history="1">
        <w:r w:rsidR="0012694F">
          <w:rPr>
            <w:rFonts w:hint="eastAsia"/>
          </w:rPr>
          <w:t>2</w:t>
        </w:r>
        <w:r w:rsidR="0012694F">
          <w:rPr>
            <w:rFonts w:hint="eastAsia"/>
          </w:rPr>
          <w:t>、实施</w:t>
        </w:r>
        <w:r w:rsidR="0012694F">
          <w:rPr>
            <w:rFonts w:hint="eastAsia"/>
          </w:rPr>
          <w:t>平安</w:t>
        </w:r>
        <w:r w:rsidR="0012694F">
          <w:rPr>
            <w:rFonts w:hint="eastAsia"/>
          </w:rPr>
          <w:t>管理目标</w:t>
        </w:r>
        <w:r>
          <w:fldChar w:fldCharType="begin"/>
        </w:r>
        <w:r w:rsidR="0012694F">
          <w:instrText xml:space="preserve"> PAGEREF _Toc16799 </w:instrText>
        </w:r>
        <w:r>
          <w:fldChar w:fldCharType="separate"/>
        </w:r>
        <w:r w:rsidR="0056262C">
          <w:rPr>
            <w:noProof/>
          </w:rPr>
          <w:t>240</w:t>
        </w:r>
        <w:r>
          <w:fldChar w:fldCharType="end"/>
        </w:r>
      </w:hyperlink>
    </w:p>
    <w:p w:rsidR="00B80E66">
      <w:pPr>
        <w:pStyle w:val="TOC3"/>
        <w:tabs>
          <w:tab w:val="right" w:leader="dot" w:pos="8306"/>
        </w:tabs>
      </w:pPr>
      <w:hyperlink w:anchor="_Toc23941" w:history="1">
        <w:r w:rsidR="0012694F">
          <w:rPr>
            <w:rFonts w:hint="eastAsia"/>
          </w:rPr>
          <w:t>3</w:t>
        </w:r>
        <w:r w:rsidR="0012694F">
          <w:rPr>
            <w:rFonts w:hint="eastAsia"/>
          </w:rPr>
          <w:t>、</w:t>
        </w:r>
        <w:r w:rsidR="0012694F">
          <w:rPr>
            <w:rFonts w:hint="eastAsia"/>
          </w:rPr>
          <w:t>平安</w:t>
        </w:r>
        <w:r w:rsidR="0012694F">
          <w:rPr>
            <w:rFonts w:hint="eastAsia"/>
          </w:rPr>
          <w:t>组织机构及其主要职责</w:t>
        </w:r>
        <w:r>
          <w:fldChar w:fldCharType="begin"/>
        </w:r>
        <w:r w:rsidR="0012694F">
          <w:instrText xml:space="preserve"> PAGEREF _Toc23941 </w:instrText>
        </w:r>
        <w:r>
          <w:fldChar w:fldCharType="separate"/>
        </w:r>
        <w:r w:rsidR="0056262C">
          <w:rPr>
            <w:noProof/>
          </w:rPr>
          <w:t>240</w:t>
        </w:r>
        <w:r>
          <w:fldChar w:fldCharType="end"/>
        </w:r>
      </w:hyperlink>
    </w:p>
    <w:p w:rsidR="00B80E66">
      <w:pPr>
        <w:pStyle w:val="TOC3"/>
        <w:tabs>
          <w:tab w:val="right" w:leader="dot" w:pos="8306"/>
        </w:tabs>
      </w:pPr>
      <w:hyperlink w:anchor="_Toc20686" w:history="1">
        <w:r w:rsidR="0012694F">
          <w:rPr>
            <w:rFonts w:hint="eastAsia"/>
          </w:rPr>
          <w:t>4</w:t>
        </w:r>
        <w:r w:rsidR="0012694F">
          <w:rPr>
            <w:rFonts w:hint="eastAsia"/>
          </w:rPr>
          <w:t>、</w:t>
        </w:r>
        <w:r w:rsidR="0012694F">
          <w:rPr>
            <w:rFonts w:hint="eastAsia"/>
          </w:rPr>
          <w:t>平安</w:t>
        </w:r>
        <w:r w:rsidR="0012694F">
          <w:rPr>
            <w:rFonts w:hint="eastAsia"/>
          </w:rPr>
          <w:t>生产应急措施</w:t>
        </w:r>
        <w:r>
          <w:fldChar w:fldCharType="begin"/>
        </w:r>
        <w:r w:rsidR="0012694F">
          <w:instrText xml:space="preserve"> PAGEREF _Toc20686 </w:instrText>
        </w:r>
        <w:r>
          <w:fldChar w:fldCharType="separate"/>
        </w:r>
        <w:r w:rsidR="0056262C">
          <w:rPr>
            <w:noProof/>
          </w:rPr>
          <w:t>244</w:t>
        </w:r>
        <w:r>
          <w:fldChar w:fldCharType="end"/>
        </w:r>
      </w:hyperlink>
    </w:p>
    <w:p w:rsidR="00B80E66">
      <w:pPr>
        <w:pStyle w:val="TOC3"/>
        <w:tabs>
          <w:tab w:val="right" w:leader="dot" w:pos="8306"/>
        </w:tabs>
      </w:pPr>
      <w:hyperlink w:anchor="_Toc17969" w:history="1">
        <w:r w:rsidR="0012694F">
          <w:rPr>
            <w:rFonts w:hint="eastAsia"/>
          </w:rPr>
          <w:t>5</w:t>
        </w:r>
        <w:r w:rsidR="0012694F">
          <w:rPr>
            <w:rFonts w:hint="eastAsia"/>
          </w:rPr>
          <w:t>、消防体系及措施</w:t>
        </w:r>
        <w:r>
          <w:fldChar w:fldCharType="begin"/>
        </w:r>
        <w:r w:rsidR="0012694F">
          <w:instrText xml:space="preserve"> PAGEREF _Toc17969 </w:instrText>
        </w:r>
        <w:r>
          <w:fldChar w:fldCharType="separate"/>
        </w:r>
        <w:r w:rsidR="0056262C">
          <w:rPr>
            <w:noProof/>
          </w:rPr>
          <w:t>244</w:t>
        </w:r>
        <w:r>
          <w:fldChar w:fldCharType="end"/>
        </w:r>
      </w:hyperlink>
    </w:p>
    <w:p w:rsidR="00B80E66">
      <w:pPr>
        <w:pStyle w:val="TOC3"/>
        <w:tabs>
          <w:tab w:val="right" w:leader="dot" w:pos="8306"/>
        </w:tabs>
      </w:pPr>
      <w:hyperlink w:anchor="_Toc19391" w:history="1">
        <w:r w:rsidR="0012694F">
          <w:rPr>
            <w:rFonts w:hint="eastAsia"/>
          </w:rPr>
          <w:t>6</w:t>
        </w:r>
        <w:r w:rsidR="0012694F">
          <w:rPr>
            <w:rFonts w:hint="eastAsia"/>
          </w:rPr>
          <w:t>、文明施工的目标</w:t>
        </w:r>
        <w:r>
          <w:fldChar w:fldCharType="begin"/>
        </w:r>
        <w:r w:rsidR="0012694F">
          <w:instrText xml:space="preserve"> PAGEREF _Toc19391 </w:instrText>
        </w:r>
        <w:r>
          <w:fldChar w:fldCharType="separate"/>
        </w:r>
        <w:r w:rsidR="0056262C">
          <w:rPr>
            <w:noProof/>
          </w:rPr>
          <w:t>244</w:t>
        </w:r>
        <w:r>
          <w:fldChar w:fldCharType="end"/>
        </w:r>
      </w:hyperlink>
    </w:p>
    <w:p w:rsidR="00B80E66">
      <w:pPr>
        <w:pStyle w:val="TOC3"/>
        <w:tabs>
          <w:tab w:val="right" w:leader="dot" w:pos="8306"/>
        </w:tabs>
      </w:pPr>
      <w:hyperlink w:anchor="_Toc20389" w:history="1">
        <w:r w:rsidR="0012694F">
          <w:rPr>
            <w:rFonts w:hint="eastAsia"/>
          </w:rPr>
          <w:t>7</w:t>
        </w:r>
        <w:r w:rsidR="0012694F">
          <w:rPr>
            <w:rFonts w:hint="eastAsia"/>
          </w:rPr>
          <w:t>、文明施工的组织机构</w:t>
        </w:r>
        <w:r>
          <w:fldChar w:fldCharType="begin"/>
        </w:r>
        <w:r w:rsidR="0012694F">
          <w:instrText xml:space="preserve"> PAGEREF _Toc20389 </w:instrText>
        </w:r>
        <w:r>
          <w:fldChar w:fldCharType="separate"/>
        </w:r>
        <w:r w:rsidR="0056262C">
          <w:rPr>
            <w:noProof/>
          </w:rPr>
          <w:t>245</w:t>
        </w:r>
        <w:r>
          <w:fldChar w:fldCharType="end"/>
        </w:r>
      </w:hyperlink>
    </w:p>
    <w:p w:rsidR="00B80E66">
      <w:pPr>
        <w:pStyle w:val="TOC3"/>
        <w:tabs>
          <w:tab w:val="right" w:leader="dot" w:pos="8306"/>
        </w:tabs>
      </w:pPr>
      <w:hyperlink w:anchor="_Toc30005" w:history="1">
        <w:r w:rsidR="0012694F">
          <w:rPr>
            <w:rFonts w:hint="eastAsia"/>
          </w:rPr>
          <w:t>8</w:t>
        </w:r>
        <w:r w:rsidR="0012694F">
          <w:rPr>
            <w:rFonts w:hint="eastAsia"/>
          </w:rPr>
          <w:t>、文明施工的管理措施</w:t>
        </w:r>
        <w:r>
          <w:fldChar w:fldCharType="begin"/>
        </w:r>
        <w:r w:rsidR="0012694F">
          <w:instrText xml:space="preserve"> PAGEREF _Toc30005 </w:instrText>
        </w:r>
        <w:r>
          <w:fldChar w:fldCharType="separate"/>
        </w:r>
        <w:r w:rsidR="0056262C">
          <w:rPr>
            <w:noProof/>
          </w:rPr>
          <w:t>245</w:t>
        </w:r>
        <w:r>
          <w:fldChar w:fldCharType="end"/>
        </w:r>
      </w:hyperlink>
    </w:p>
    <w:p w:rsidR="00B80E66">
      <w:pPr>
        <w:pStyle w:val="TOC3"/>
        <w:tabs>
          <w:tab w:val="right" w:leader="dot" w:pos="8306"/>
        </w:tabs>
      </w:pPr>
      <w:hyperlink w:anchor="_Toc25581" w:history="1">
        <w:r w:rsidR="0012694F">
          <w:rPr>
            <w:rFonts w:hint="eastAsia"/>
          </w:rPr>
          <w:t>9</w:t>
        </w:r>
        <w:r w:rsidR="0012694F">
          <w:rPr>
            <w:rFonts w:hint="eastAsia"/>
          </w:rPr>
          <w:t>、文明施工考核、管理</w:t>
        </w:r>
        <w:r w:rsidR="0012694F">
          <w:rPr>
            <w:rFonts w:hint="eastAsia"/>
          </w:rPr>
          <w:t>方法</w:t>
        </w:r>
        <w:r>
          <w:fldChar w:fldCharType="begin"/>
        </w:r>
        <w:r w:rsidR="0012694F">
          <w:instrText xml:space="preserve"> PAGEREF _Toc25581 </w:instrText>
        </w:r>
        <w:r>
          <w:fldChar w:fldCharType="separate"/>
        </w:r>
        <w:r w:rsidR="0056262C">
          <w:rPr>
            <w:noProof/>
          </w:rPr>
          <w:t>246</w:t>
        </w:r>
        <w:r>
          <w:fldChar w:fldCharType="end"/>
        </w:r>
      </w:hyperlink>
    </w:p>
    <w:p w:rsidR="00B80E66">
      <w:pPr>
        <w:pStyle w:val="TOC3"/>
        <w:tabs>
          <w:tab w:val="right" w:leader="dot" w:pos="8306"/>
        </w:tabs>
      </w:pPr>
      <w:hyperlink w:anchor="_Toc24576" w:history="1">
        <w:r w:rsidR="0012694F">
          <w:rPr>
            <w:rFonts w:hint="eastAsia"/>
          </w:rPr>
          <w:t>10</w:t>
        </w:r>
        <w:r w:rsidR="0012694F">
          <w:rPr>
            <w:rFonts w:hint="eastAsia"/>
          </w:rPr>
          <w:t>、文物保护措施</w:t>
        </w:r>
        <w:r>
          <w:fldChar w:fldCharType="begin"/>
        </w:r>
        <w:r w:rsidR="0012694F">
          <w:instrText xml:space="preserve"> PAGEREF _Toc24576 </w:instrText>
        </w:r>
        <w:r>
          <w:fldChar w:fldCharType="separate"/>
        </w:r>
        <w:r w:rsidR="0056262C">
          <w:rPr>
            <w:noProof/>
          </w:rPr>
          <w:t>246</w:t>
        </w:r>
        <w:r>
          <w:fldChar w:fldCharType="end"/>
        </w:r>
      </w:hyperlink>
    </w:p>
    <w:p w:rsidR="00B80E66">
      <w:pPr>
        <w:pStyle w:val="TOC3"/>
        <w:tabs>
          <w:tab w:val="right" w:leader="dot" w:pos="8306"/>
        </w:tabs>
      </w:pPr>
      <w:hyperlink w:anchor="_Toc8132" w:history="1">
        <w:r w:rsidR="0012694F">
          <w:rPr>
            <w:rFonts w:hint="eastAsia"/>
          </w:rPr>
          <w:t>11</w:t>
        </w:r>
        <w:r w:rsidR="0012694F">
          <w:rPr>
            <w:rFonts w:hint="eastAsia"/>
          </w:rPr>
          <w:t>、环境问题的分析及目标</w:t>
        </w:r>
        <w:r>
          <w:fldChar w:fldCharType="begin"/>
        </w:r>
        <w:r w:rsidR="0012694F">
          <w:instrText xml:space="preserve"> PAGEREF _Toc8132 </w:instrText>
        </w:r>
        <w:r>
          <w:fldChar w:fldCharType="separate"/>
        </w:r>
        <w:r w:rsidR="0056262C">
          <w:rPr>
            <w:noProof/>
          </w:rPr>
          <w:t>246</w:t>
        </w:r>
        <w:r>
          <w:fldChar w:fldCharType="end"/>
        </w:r>
      </w:hyperlink>
    </w:p>
    <w:p w:rsidR="00B80E66">
      <w:pPr>
        <w:pStyle w:val="TOC3"/>
        <w:tabs>
          <w:tab w:val="right" w:leader="dot" w:pos="8306"/>
        </w:tabs>
      </w:pPr>
      <w:hyperlink w:anchor="_Toc24173" w:history="1">
        <w:r w:rsidR="0012694F">
          <w:rPr>
            <w:rFonts w:hint="eastAsia"/>
          </w:rPr>
          <w:t>12</w:t>
        </w:r>
        <w:r w:rsidR="0012694F">
          <w:rPr>
            <w:rFonts w:hint="eastAsia"/>
          </w:rPr>
          <w:t>、环境保护措施</w:t>
        </w:r>
        <w:r>
          <w:fldChar w:fldCharType="begin"/>
        </w:r>
        <w:r w:rsidR="0012694F">
          <w:instrText xml:space="preserve"> PAGEREF _Toc24173 </w:instrText>
        </w:r>
        <w:r>
          <w:fldChar w:fldCharType="separate"/>
        </w:r>
        <w:r w:rsidR="0056262C">
          <w:rPr>
            <w:noProof/>
          </w:rPr>
          <w:t>247</w:t>
        </w:r>
        <w:r>
          <w:fldChar w:fldCharType="end"/>
        </w:r>
      </w:hyperlink>
    </w:p>
    <w:p w:rsidR="00B80E66">
      <w:pPr>
        <w:pStyle w:val="Default"/>
        <w:snapToGrid w:val="0"/>
        <w:spacing w:line="440" w:lineRule="atLeast"/>
        <w:ind w:firstLine="420"/>
        <w:jc w:val="center"/>
        <w:outlineLvl w:val="0"/>
        <w:rPr>
          <w:rFonts w:hAnsi="宋体"/>
          <w:b/>
        </w:rPr>
      </w:pPr>
      <w:r>
        <w:rPr>
          <w:rFonts w:hAnsi="宋体" w:hint="eastAsia"/>
        </w:rPr>
        <w:fldChar w:fldCharType="end"/>
      </w:r>
    </w:p>
    <w:p w:rsidR="00B80E66">
      <w:pPr>
        <w:pStyle w:val="Default"/>
        <w:spacing w:line="360" w:lineRule="auto"/>
        <w:ind w:firstLine="420"/>
        <w:jc w:val="center"/>
        <w:outlineLvl w:val="0"/>
        <w:rPr>
          <w:rFonts w:hAnsi="宋体"/>
          <w:b/>
        </w:rPr>
      </w:pPr>
      <w:bookmarkStart w:id="1" w:name="_Toc21146"/>
      <w:bookmarkStart w:id="2" w:name="_Toc6457"/>
      <w:r>
        <w:rPr>
          <w:rFonts w:hAnsi="宋体" w:hint="eastAsia"/>
          <w:b/>
        </w:rPr>
        <w:t>一、商务文件</w:t>
      </w:r>
      <w:bookmarkEnd w:id="1"/>
      <w:bookmarkEnd w:id="2"/>
    </w:p>
    <w:p w:rsidR="00B80E66">
      <w:pPr>
        <w:pStyle w:val="Default"/>
        <w:spacing w:line="360" w:lineRule="auto"/>
        <w:ind w:firstLine="420"/>
        <w:jc w:val="center"/>
        <w:outlineLvl w:val="1"/>
        <w:rPr>
          <w:rFonts w:hAnsi="宋体"/>
          <w:b/>
        </w:rPr>
      </w:pPr>
      <w:bookmarkStart w:id="3" w:name="_Toc26786"/>
      <w:bookmarkStart w:id="4" w:name="_Toc21967"/>
      <w:r>
        <w:rPr>
          <w:rFonts w:hAnsi="宋体" w:hint="eastAsia"/>
          <w:b/>
        </w:rPr>
        <w:t>〔</w:t>
      </w:r>
      <w:r>
        <w:rPr>
          <w:rFonts w:hAnsi="宋体" w:hint="eastAsia"/>
          <w:b/>
        </w:rPr>
        <w:t>一</w:t>
      </w:r>
      <w:r>
        <w:rPr>
          <w:rFonts w:hAnsi="宋体" w:hint="eastAsia"/>
          <w:b/>
        </w:rPr>
        <w:t>〕</w:t>
      </w:r>
      <w:r>
        <w:rPr>
          <w:rFonts w:hAnsi="宋体" w:hint="eastAsia"/>
          <w:b/>
        </w:rPr>
        <w:t>投标函</w:t>
      </w:r>
      <w:bookmarkEnd w:id="3"/>
      <w:bookmarkEnd w:id="4"/>
    </w:p>
    <w:p w:rsidR="00B80E66">
      <w:pPr>
        <w:spacing w:line="500" w:lineRule="exact"/>
        <w:rPr>
          <w:rFonts w:ascii="宋体" w:hAnsi="宋体" w:cs="宋体"/>
          <w:sz w:val="24"/>
        </w:rPr>
      </w:pPr>
      <w:bookmarkStart w:id="5" w:name="_Toc3491"/>
      <w:r>
        <w:rPr>
          <w:rFonts w:ascii="宋体" w:hAnsi="宋体" w:cs="宋体" w:hint="eastAsia"/>
          <w:sz w:val="24"/>
          <w:u w:val="single"/>
        </w:rPr>
        <w:t>XXX</w:t>
      </w:r>
      <w:r w:rsidR="0012694F">
        <w:rPr>
          <w:rFonts w:ascii="宋体" w:hAnsi="宋体" w:cs="宋体" w:hint="eastAsia"/>
          <w:sz w:val="24"/>
          <w:u w:val="single"/>
        </w:rPr>
        <w:t>国土资源局</w:t>
      </w:r>
      <w:r w:rsidR="0012694F">
        <w:rPr>
          <w:rFonts w:ascii="宋体" w:hAnsi="宋体" w:cs="宋体" w:hint="eastAsia"/>
          <w:sz w:val="24"/>
        </w:rPr>
        <w:t>：</w:t>
      </w:r>
      <w:bookmarkEnd w:id="5"/>
    </w:p>
    <w:p w:rsidR="00B80E66">
      <w:pPr>
        <w:numPr>
          <w:ilvl w:val="0"/>
          <w:numId w:val="11"/>
        </w:numPr>
        <w:spacing w:line="500" w:lineRule="exact"/>
        <w:ind w:firstLine="600" w:firstLineChars="250"/>
        <w:rPr>
          <w:rFonts w:ascii="宋体" w:hAnsi="宋体" w:cs="宋体"/>
          <w:sz w:val="24"/>
          <w:u w:val="single"/>
        </w:rPr>
        <w:sectPr>
          <w:type w:val="nextPage"/>
          <w:pgSz w:w="11906" w:h="16838"/>
          <w:pgMar w:top="1440" w:right="1800" w:bottom="1440" w:left="1800" w:header="851" w:footer="992" w:gutter="0"/>
          <w:pgNumType w:start="3"/>
          <w:cols w:space="425"/>
          <w:titlePg w:val="0"/>
          <w:docGrid w:type="lines" w:linePitch="312"/>
        </w:sectPr>
      </w:pPr>
      <w:r>
        <w:rPr>
          <w:rFonts w:ascii="宋体" w:hAnsi="宋体" w:cs="宋体" w:hint="eastAsia"/>
          <w:sz w:val="24"/>
        </w:rPr>
        <w:t>根据贵单位的</w:t>
      </w:r>
      <w:r w:rsidR="008B6158">
        <w:rPr>
          <w:rFonts w:ascii="宋体" w:hAnsi="宋体" w:cs="宋体" w:hint="eastAsia"/>
          <w:sz w:val="24"/>
          <w:u w:val="single"/>
        </w:rPr>
        <w:t>XXX</w:t>
      </w:r>
      <w:r>
        <w:rPr>
          <w:rFonts w:ascii="宋体" w:hAnsi="宋体" w:cs="宋体" w:hint="eastAsia"/>
          <w:sz w:val="24"/>
          <w:u w:val="single"/>
        </w:rPr>
        <w:t>工矿废弃地复垦</w:t>
      </w:r>
      <w:r>
        <w:rPr>
          <w:rFonts w:ascii="宋体" w:hAnsi="宋体" w:cs="宋体" w:hint="eastAsia"/>
          <w:sz w:val="24"/>
          <w:u w:val="single"/>
        </w:rPr>
        <w:t>工程</w:t>
      </w:r>
      <w:r>
        <w:rPr>
          <w:rFonts w:ascii="宋体" w:hAnsi="宋体" w:cs="宋体" w:hint="eastAsia"/>
          <w:sz w:val="24"/>
          <w:u w:val="single"/>
        </w:rPr>
        <w:t xml:space="preserve">工程  </w:t>
      </w:r>
      <w:r>
        <w:rPr>
          <w:rFonts w:ascii="宋体" w:hAnsi="宋体" w:cs="宋体" w:hint="eastAsia"/>
          <w:sz w:val="24"/>
        </w:rPr>
        <w:t>工程</w:t>
      </w:r>
      <w:r>
        <w:rPr>
          <w:rFonts w:ascii="宋体" w:hAnsi="宋体" w:cs="宋体" w:hint="eastAsia"/>
          <w:sz w:val="24"/>
        </w:rPr>
        <w:t>施工招标文件，按照《中华人民共和国招标法》、《中华人民共和国政府采购法》等有关法律、法规，我单位经考察工程现场和研究贵单位的招标文件和招标文件补充说明后，我方愿意以第</w:t>
      </w:r>
      <w:r w:rsidR="008B6158">
        <w:rPr>
          <w:rFonts w:ascii="宋体" w:hAnsi="宋体" w:cs="宋体" w:hint="eastAsia"/>
          <w:sz w:val="24"/>
        </w:rPr>
        <w:t>X标段</w:t>
      </w:r>
      <w:r>
        <w:rPr>
          <w:rFonts w:ascii="宋体" w:hAnsi="宋体" w:cs="宋体" w:hint="eastAsia"/>
          <w:sz w:val="24"/>
        </w:rPr>
        <w:t>元</w:t>
      </w:r>
      <w:r w:rsidR="008B6158">
        <w:rPr>
          <w:rFonts w:ascii="宋体" w:hAnsi="宋体" w:cs="宋体" w:hint="eastAsia"/>
          <w:sz w:val="24"/>
          <w:u w:val="single"/>
        </w:rPr>
        <w:t>XXXXXXXX</w:t>
      </w:r>
      <w:r>
        <w:rPr>
          <w:rFonts w:ascii="宋体" w:hAnsi="宋体" w:cs="宋体" w:hint="eastAsia"/>
          <w:sz w:val="24"/>
        </w:rPr>
        <w:t>〔</w:t>
      </w:r>
      <w:r>
        <w:rPr>
          <w:rFonts w:ascii="宋体" w:hAnsi="宋体" w:cs="宋体" w:hint="eastAsia"/>
          <w:sz w:val="24"/>
        </w:rPr>
        <w:t>大写</w:t>
      </w:r>
      <w:r>
        <w:rPr>
          <w:rFonts w:ascii="宋体" w:hAnsi="宋体" w:cs="宋体" w:hint="eastAsia"/>
          <w:sz w:val="24"/>
        </w:rPr>
        <w:t>〕</w:t>
      </w:r>
      <w:r w:rsidR="008B6158">
        <w:rPr>
          <w:rFonts w:ascii="宋体" w:hAnsi="宋体" w:cs="宋体" w:hint="eastAsia"/>
          <w:sz w:val="24"/>
          <w:u w:val="single"/>
        </w:rPr>
        <w:t>XXXXXXXXXXXXXX</w:t>
      </w:r>
      <w:r>
        <w:rPr>
          <w:rFonts w:ascii="宋体" w:hAnsi="宋体" w:cs="宋体" w:hint="eastAsia"/>
          <w:sz w:val="24"/>
        </w:rPr>
        <w:t>的总报价承包上述工程的施工、竣工和保修。</w:t>
      </w:r>
    </w:p>
    <w:p w:rsidR="00B80E66">
      <w:pPr>
        <w:spacing w:line="500" w:lineRule="exact"/>
        <w:ind w:firstLine="600" w:firstLineChars="250"/>
        <w:rPr>
          <w:rFonts w:ascii="宋体" w:hAnsi="宋体" w:cs="宋体"/>
          <w:color w:val="FF0000"/>
          <w:spacing w:val="-20"/>
          <w:sz w:val="24"/>
        </w:rPr>
      </w:pPr>
      <w:r>
        <w:rPr>
          <w:rFonts w:ascii="宋体" w:hAnsi="宋体" w:cs="宋体" w:hint="eastAsia"/>
          <w:sz w:val="24"/>
        </w:rPr>
        <w:t>2、一旦我方中标，我方保证在</w:t>
      </w:r>
      <w:r w:rsidR="008B6158">
        <w:rPr>
          <w:rFonts w:ascii="宋体" w:hAnsi="宋体" w:cs="宋体" w:hint="eastAsia"/>
          <w:sz w:val="24"/>
          <w:u w:val="single"/>
        </w:rPr>
        <w:t>XXX</w:t>
      </w:r>
      <w:r>
        <w:rPr>
          <w:rFonts w:ascii="宋体" w:hAnsi="宋体" w:cs="宋体" w:hint="eastAsia"/>
          <w:sz w:val="24"/>
        </w:rPr>
        <w:t>天(日历日) 内竣工并移交整个工程，同时保证本工程竣工验收时</w:t>
      </w:r>
      <w:r>
        <w:rPr>
          <w:rFonts w:ascii="宋体" w:hAnsi="宋体" w:cs="宋体" w:hint="eastAsia"/>
          <w:sz w:val="24"/>
        </w:rPr>
        <w:t>到达</w:t>
      </w:r>
      <w:r>
        <w:rPr>
          <w:rFonts w:ascii="宋体" w:hAnsi="宋体" w:cs="宋体" w:hint="eastAsia"/>
          <w:sz w:val="24"/>
        </w:rPr>
        <w:t>一次验收的</w:t>
      </w:r>
      <w:r>
        <w:rPr>
          <w:rFonts w:ascii="宋体" w:hAnsi="宋体" w:cs="宋体" w:hint="eastAsia"/>
          <w:sz w:val="24"/>
          <w:u w:val="single"/>
        </w:rPr>
        <w:t>合格</w:t>
      </w:r>
      <w:r>
        <w:rPr>
          <w:rFonts w:ascii="宋体" w:hAnsi="宋体" w:cs="宋体" w:hint="eastAsia"/>
          <w:sz w:val="24"/>
        </w:rPr>
        <w:t>标准。</w:t>
      </w:r>
    </w:p>
    <w:p w:rsidR="00B80E66">
      <w:pPr>
        <w:spacing w:line="500" w:lineRule="exact"/>
        <w:ind w:firstLine="600" w:firstLineChars="250"/>
        <w:rPr>
          <w:rFonts w:ascii="宋体" w:hAnsi="宋体" w:cs="宋体"/>
          <w:sz w:val="24"/>
        </w:rPr>
      </w:pPr>
      <w:r>
        <w:rPr>
          <w:rFonts w:ascii="宋体" w:hAnsi="宋体" w:cs="宋体" w:hint="eastAsia"/>
          <w:sz w:val="24"/>
        </w:rPr>
        <w:t>3、我方同意所投送的投标书在贵单位招标文件规定的投标有效期</w:t>
      </w:r>
      <w:r>
        <w:rPr>
          <w:rFonts w:ascii="宋体" w:hAnsi="宋体" w:cs="宋体" w:hint="eastAsia"/>
          <w:sz w:val="24"/>
        </w:rPr>
        <w:t>〔</w:t>
      </w:r>
      <w:r>
        <w:rPr>
          <w:rFonts w:ascii="宋体" w:hAnsi="宋体" w:cs="宋体" w:hint="eastAsia"/>
          <w:sz w:val="24"/>
        </w:rPr>
        <w:t>90天</w:t>
      </w:r>
      <w:r>
        <w:rPr>
          <w:rFonts w:ascii="宋体" w:hAnsi="宋体" w:cs="宋体" w:hint="eastAsia"/>
          <w:sz w:val="24"/>
        </w:rPr>
        <w:t>〕</w:t>
      </w:r>
      <w:r>
        <w:rPr>
          <w:rFonts w:ascii="宋体" w:hAnsi="宋体" w:cs="宋体" w:hint="eastAsia"/>
          <w:sz w:val="24"/>
        </w:rPr>
        <w:t>内有效，在此期间内我方的投标有可能中标，我方将受此约束。</w:t>
      </w:r>
    </w:p>
    <w:p w:rsidR="00B80E66">
      <w:pPr>
        <w:spacing w:line="500" w:lineRule="exact"/>
        <w:ind w:firstLine="480" w:firstLineChars="200"/>
        <w:rPr>
          <w:rFonts w:ascii="宋体" w:hAnsi="宋体" w:cs="宋体"/>
          <w:sz w:val="24"/>
        </w:rPr>
      </w:pPr>
      <w:r>
        <w:rPr>
          <w:rFonts w:ascii="宋体" w:hAnsi="宋体" w:cs="宋体" w:hint="eastAsia"/>
          <w:sz w:val="24"/>
        </w:rPr>
        <w:t xml:space="preserve"> 4、除非另外达成协议并生效，你方的《中标通知书》、招标文件和本投标书将构成约束我们双方的合同。</w:t>
      </w:r>
    </w:p>
    <w:p w:rsidR="00B80E66">
      <w:pPr>
        <w:spacing w:line="500" w:lineRule="exact"/>
        <w:ind w:firstLine="480" w:firstLineChars="200"/>
        <w:rPr>
          <w:rFonts w:ascii="宋体" w:hAnsi="宋体" w:cs="宋体"/>
          <w:sz w:val="24"/>
        </w:rPr>
      </w:pPr>
      <w:r>
        <w:rPr>
          <w:rFonts w:ascii="宋体" w:hAnsi="宋体" w:cs="宋体" w:hint="eastAsia"/>
          <w:sz w:val="24"/>
        </w:rPr>
        <w:t xml:space="preserve"> 5、我方理解贵单位不一定接受我方为中标单位，也不向未中标单位解释未中标的原因。</w:t>
      </w:r>
    </w:p>
    <w:p w:rsidR="00B80E66" w:rsidP="0012694F">
      <w:pPr>
        <w:spacing w:line="500" w:lineRule="exact"/>
        <w:rPr>
          <w:rFonts w:ascii="宋体" w:hAnsi="宋体" w:cs="宋体"/>
          <w:sz w:val="24"/>
        </w:rPr>
      </w:pPr>
      <w:bookmarkStart w:id="6" w:name="_Toc24232"/>
      <w:r>
        <w:rPr>
          <w:rFonts w:ascii="宋体" w:hAnsi="宋体" w:cs="宋体" w:hint="eastAsia"/>
          <w:sz w:val="24"/>
        </w:rPr>
        <w:t>投标单位(盖章)：</w:t>
      </w:r>
      <w:bookmarkEnd w:id="6"/>
      <w:r w:rsidR="008B6158">
        <w:rPr>
          <w:rFonts w:ascii="宋体" w:hAnsi="宋体" w:cs="宋体" w:hint="eastAsia"/>
          <w:sz w:val="24"/>
        </w:rPr>
        <w:t>XXXXXXXXXX公司</w:t>
      </w:r>
    </w:p>
    <w:p w:rsidR="008B6158" w:rsidP="0012694F">
      <w:pPr>
        <w:spacing w:line="500" w:lineRule="exact"/>
        <w:rPr>
          <w:rFonts w:ascii="宋体" w:hAnsi="宋体" w:cs="宋体" w:hint="eastAsia"/>
          <w:sz w:val="24"/>
        </w:rPr>
      </w:pPr>
      <w:bookmarkStart w:id="7" w:name="_Toc25324"/>
      <w:r>
        <w:rPr>
          <w:rFonts w:ascii="宋体" w:hAnsi="宋体" w:cs="宋体" w:hint="eastAsia"/>
          <w:sz w:val="24"/>
        </w:rPr>
        <w:t>单位地址：</w:t>
      </w:r>
      <w:bookmarkStart w:id="8" w:name="_Toc16405"/>
      <w:bookmarkEnd w:id="7"/>
    </w:p>
    <w:p w:rsidR="00B80E66" w:rsidP="0012694F">
      <w:pPr>
        <w:spacing w:line="500" w:lineRule="exact"/>
        <w:rPr>
          <w:rFonts w:ascii="宋体" w:hAnsi="宋体" w:cs="宋体"/>
          <w:sz w:val="24"/>
        </w:rPr>
      </w:pPr>
      <w:r>
        <w:rPr>
          <w:rFonts w:ascii="宋体" w:hAnsi="宋体" w:cs="宋体" w:hint="eastAsia"/>
          <w:sz w:val="24"/>
        </w:rPr>
        <w:t>法定代表人(签字、盖章)：</w:t>
      </w:r>
      <w:bookmarkEnd w:id="8"/>
    </w:p>
    <w:p w:rsidR="00B80E66" w:rsidP="0012694F">
      <w:pPr>
        <w:spacing w:line="500" w:lineRule="exact"/>
        <w:rPr>
          <w:rFonts w:ascii="宋体" w:hAnsi="宋体" w:cs="宋体" w:hint="eastAsia"/>
          <w:sz w:val="24"/>
        </w:rPr>
      </w:pPr>
      <w:bookmarkStart w:id="9" w:name="_Toc15080"/>
      <w:r>
        <w:rPr>
          <w:rFonts w:ascii="宋体" w:hAnsi="宋体" w:cs="宋体" w:hint="eastAsia"/>
          <w:sz w:val="24"/>
        </w:rPr>
        <w:t>邮政编码：</w:t>
      </w:r>
      <w:bookmarkEnd w:id="9"/>
    </w:p>
    <w:p w:rsidR="008B6158" w:rsidP="0012694F">
      <w:pPr>
        <w:spacing w:line="500" w:lineRule="exact"/>
        <w:rPr>
          <w:rFonts w:ascii="宋体" w:hAnsi="宋体" w:cs="宋体" w:hint="eastAsia"/>
          <w:sz w:val="24"/>
        </w:rPr>
      </w:pPr>
      <w:bookmarkStart w:id="10" w:name="_Toc25335"/>
      <w:r>
        <w:rPr>
          <w:rFonts w:ascii="宋体" w:hAnsi="宋体" w:cs="宋体" w:hint="eastAsia"/>
          <w:sz w:val="24"/>
        </w:rPr>
        <w:t xml:space="preserve">   </w:t>
      </w:r>
      <w:r>
        <w:rPr>
          <w:rFonts w:ascii="宋体" w:hAnsi="宋体" w:cs="宋体" w:hint="eastAsia"/>
          <w:sz w:val="24"/>
        </w:rPr>
        <w:t>：</w:t>
      </w:r>
      <w:bookmarkStart w:id="11" w:name="_Toc29409"/>
      <w:bookmarkEnd w:id="10"/>
    </w:p>
    <w:p w:rsidR="00B80E66" w:rsidP="0012694F">
      <w:pPr>
        <w:spacing w:line="500" w:lineRule="exact"/>
        <w:rPr>
          <w:rFonts w:ascii="宋体" w:hAnsi="宋体" w:cs="宋体"/>
          <w:sz w:val="24"/>
        </w:rPr>
      </w:pPr>
      <w:r>
        <w:rPr>
          <w:rFonts w:ascii="宋体" w:hAnsi="宋体" w:cs="宋体" w:hint="eastAsia"/>
          <w:sz w:val="24"/>
        </w:rPr>
        <w:t xml:space="preserve">   </w:t>
      </w:r>
      <w:r>
        <w:rPr>
          <w:rFonts w:ascii="宋体" w:hAnsi="宋体" w:cs="宋体" w:hint="eastAsia"/>
          <w:sz w:val="24"/>
        </w:rPr>
        <w:t>：</w:t>
      </w:r>
      <w:bookmarkEnd w:id="11"/>
    </w:p>
    <w:p w:rsidR="00B80E66" w:rsidP="0012694F">
      <w:pPr>
        <w:spacing w:line="500" w:lineRule="exact"/>
        <w:rPr>
          <w:rFonts w:ascii="宋体" w:hAnsi="宋体" w:cs="宋体"/>
          <w:sz w:val="24"/>
        </w:rPr>
      </w:pPr>
      <w:bookmarkStart w:id="12" w:name="_Toc30161"/>
      <w:r>
        <w:rPr>
          <w:rFonts w:ascii="宋体" w:hAnsi="宋体" w:cs="宋体" w:hint="eastAsia"/>
          <w:sz w:val="24"/>
        </w:rPr>
        <w:t>开户银行：</w:t>
      </w:r>
      <w:bookmarkEnd w:id="12"/>
    </w:p>
    <w:p w:rsidR="008B6158" w:rsidP="0012694F">
      <w:pPr>
        <w:spacing w:line="500" w:lineRule="exact"/>
        <w:rPr>
          <w:rFonts w:ascii="宋体" w:hAnsi="宋体" w:cs="宋体" w:hint="eastAsia"/>
          <w:sz w:val="24"/>
        </w:rPr>
      </w:pPr>
      <w:bookmarkStart w:id="13" w:name="_Toc13350"/>
      <w:r>
        <w:rPr>
          <w:rFonts w:ascii="宋体" w:hAnsi="宋体" w:cs="宋体" w:hint="eastAsia"/>
          <w:sz w:val="24"/>
        </w:rPr>
        <w:t>银行帐号：</w:t>
      </w:r>
      <w:bookmarkStart w:id="14" w:name="_Toc17959"/>
      <w:bookmarkEnd w:id="13"/>
    </w:p>
    <w:p w:rsidR="00B80E66" w:rsidP="0012694F">
      <w:pPr>
        <w:spacing w:line="500" w:lineRule="exact"/>
        <w:rPr>
          <w:rFonts w:ascii="宋体" w:hAnsi="宋体" w:cs="宋体"/>
          <w:sz w:val="24"/>
        </w:rPr>
      </w:pPr>
      <w:r>
        <w:rPr>
          <w:rFonts w:ascii="宋体" w:hAnsi="宋体" w:cs="宋体" w:hint="eastAsia"/>
          <w:sz w:val="24"/>
        </w:rPr>
        <w:t>开户地址：</w:t>
      </w:r>
      <w:bookmarkStart w:id="15" w:name="_Toc473"/>
      <w:bookmarkEnd w:id="14"/>
    </w:p>
    <w:p w:rsidR="00B80E66" w:rsidRPr="0012694F" w:rsidP="0012694F">
      <w:pPr>
        <w:spacing w:line="500" w:lineRule="exact"/>
        <w:rPr>
          <w:rFonts w:ascii="宋体" w:hAnsi="宋体" w:cs="宋体"/>
          <w:sz w:val="24"/>
        </w:rPr>
      </w:pPr>
      <w:r>
        <w:rPr>
          <w:rFonts w:ascii="宋体" w:hAnsi="宋体" w:cs="宋体" w:hint="eastAsia"/>
          <w:sz w:val="24"/>
        </w:rPr>
        <w:t xml:space="preserve">   </w:t>
      </w:r>
      <w:r>
        <w:rPr>
          <w:rFonts w:ascii="宋体" w:hAnsi="宋体" w:cs="宋体" w:hint="eastAsia"/>
          <w:sz w:val="24"/>
        </w:rPr>
        <w:t>：</w:t>
      </w:r>
      <w:bookmarkEnd w:id="15"/>
      <w:bookmarkStart w:id="16" w:name="_GoBack"/>
      <w:bookmarkStart w:id="17" w:name="_Toc14423"/>
      <w:bookmarkEnd w:id="16"/>
    </w:p>
    <w:p w:rsidR="00B80E66">
      <w:pPr>
        <w:pStyle w:val="Default"/>
        <w:spacing w:line="360" w:lineRule="auto"/>
        <w:ind w:firstLine="420"/>
        <w:jc w:val="center"/>
        <w:outlineLvl w:val="1"/>
        <w:rPr>
          <w:rFonts w:hAnsi="宋体"/>
          <w:b/>
        </w:rPr>
      </w:pPr>
      <w:bookmarkStart w:id="18" w:name="_Toc6633"/>
      <w:bookmarkStart w:id="19" w:name="_Toc12182"/>
      <w:r>
        <w:rPr>
          <w:rFonts w:hAnsi="宋体" w:hint="eastAsia"/>
          <w:b/>
        </w:rPr>
        <w:t>〔</w:t>
      </w:r>
      <w:r>
        <w:rPr>
          <w:rFonts w:hAnsi="宋体" w:hint="eastAsia"/>
          <w:b/>
        </w:rPr>
        <w:t>二</w:t>
      </w:r>
      <w:r>
        <w:rPr>
          <w:rFonts w:hAnsi="宋体" w:hint="eastAsia"/>
          <w:b/>
        </w:rPr>
        <w:t>〕</w:t>
      </w:r>
      <w:r>
        <w:rPr>
          <w:rFonts w:hAnsi="宋体" w:hint="eastAsia"/>
          <w:b/>
        </w:rPr>
        <w:t>投标函附录</w:t>
      </w:r>
      <w:bookmarkEnd w:id="18"/>
      <w:bookmarkEnd w:id="19"/>
    </w:p>
    <w:p w:rsidR="00B80E66">
      <w:pPr>
        <w:rPr>
          <w:rFonts w:ascii="宋体" w:hAnsi="宋体" w:cs="宋体"/>
          <w:b/>
          <w:sz w:val="20"/>
        </w:rPr>
      </w:pPr>
      <w:r>
        <w:rPr>
          <w:rFonts w:ascii="宋体" w:hAnsi="宋体" w:cs="宋体" w:hint="eastAsia"/>
          <w:b/>
          <w:sz w:val="20"/>
        </w:rPr>
        <w:t>工程名称：</w:t>
      </w:r>
      <w:r w:rsidR="008B6158">
        <w:rPr>
          <w:rFonts w:ascii="宋体" w:hAnsi="宋体" w:cs="宋体" w:hint="eastAsia"/>
          <w:sz w:val="20"/>
          <w:u w:val="single"/>
        </w:rPr>
        <w:t>XXX</w:t>
      </w:r>
      <w:r>
        <w:rPr>
          <w:rFonts w:ascii="宋体" w:hAnsi="宋体" w:cs="宋体" w:hint="eastAsia"/>
          <w:sz w:val="20"/>
          <w:u w:val="single"/>
        </w:rPr>
        <w:t>工矿废弃地复垦</w:t>
      </w:r>
      <w:r>
        <w:rPr>
          <w:rFonts w:ascii="宋体" w:hAnsi="宋体" w:cs="宋体" w:hint="eastAsia"/>
          <w:sz w:val="20"/>
          <w:u w:val="single"/>
        </w:rPr>
        <w:t>工程</w:t>
      </w:r>
      <w:r>
        <w:rPr>
          <w:rFonts w:ascii="宋体" w:hAnsi="宋体" w:cs="宋体" w:hint="eastAsia"/>
          <w:sz w:val="20"/>
          <w:u w:val="single"/>
        </w:rPr>
        <w:t>工程</w:t>
      </w:r>
      <w:r>
        <w:rPr>
          <w:rFonts w:ascii="宋体" w:hAnsi="宋体" w:cs="宋体" w:hint="eastAsia"/>
          <w:sz w:val="20"/>
        </w:rPr>
        <w:t>〔</w:t>
      </w:r>
      <w:r>
        <w:rPr>
          <w:rFonts w:ascii="宋体" w:hAnsi="宋体" w:cs="宋体" w:hint="eastAsia"/>
          <w:sz w:val="20"/>
        </w:rPr>
        <w:t>工程</w:t>
      </w:r>
      <w:r>
        <w:rPr>
          <w:rFonts w:ascii="宋体" w:hAnsi="宋体" w:cs="宋体" w:hint="eastAsia"/>
          <w:sz w:val="20"/>
        </w:rPr>
        <w:t>名称</w:t>
      </w:r>
      <w:r>
        <w:rPr>
          <w:rFonts w:ascii="宋体" w:hAnsi="宋体" w:cs="宋体" w:hint="eastAsia"/>
          <w:sz w:val="20"/>
        </w:rPr>
        <w:t>〕</w:t>
      </w:r>
      <w:r w:rsidR="008B6158">
        <w:rPr>
          <w:rFonts w:ascii="宋体" w:hAnsi="宋体" w:cs="宋体" w:hint="eastAsia"/>
          <w:sz w:val="20"/>
        </w:rPr>
        <w:t>X标段</w:t>
      </w:r>
    </w:p>
    <w:tbl>
      <w:tblPr>
        <w:tblStyle w:val="TableNormal"/>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2"/>
        <w:gridCol w:w="2690"/>
        <w:gridCol w:w="1701"/>
        <w:gridCol w:w="2268"/>
        <w:gridCol w:w="1276"/>
      </w:tblGrid>
      <w:tr>
        <w:tblPrEx>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序 号</w:t>
            </w:r>
          </w:p>
        </w:tc>
        <w:tc>
          <w:tcPr>
            <w:tcW w:w="2690" w:type="dxa"/>
            <w:vAlign w:val="center"/>
          </w:tcPr>
          <w:p w:rsidR="00B80E66">
            <w:pPr>
              <w:jc w:val="center"/>
              <w:rPr>
                <w:rFonts w:ascii="宋体" w:hAnsi="宋体" w:cs="宋体"/>
                <w:sz w:val="20"/>
              </w:rPr>
            </w:pPr>
            <w:r>
              <w:rPr>
                <w:rFonts w:ascii="宋体" w:hAnsi="宋体" w:cs="宋体" w:hint="eastAsia"/>
                <w:sz w:val="20"/>
              </w:rPr>
              <w:t>条款内容</w:t>
            </w:r>
          </w:p>
        </w:tc>
        <w:tc>
          <w:tcPr>
            <w:tcW w:w="1701" w:type="dxa"/>
            <w:vAlign w:val="center"/>
          </w:tcPr>
          <w:p w:rsidR="00B80E66">
            <w:pPr>
              <w:jc w:val="center"/>
              <w:rPr>
                <w:rFonts w:ascii="宋体" w:hAnsi="宋体" w:cs="宋体"/>
                <w:sz w:val="20"/>
              </w:rPr>
            </w:pPr>
            <w:r>
              <w:rPr>
                <w:rFonts w:ascii="宋体" w:hAnsi="宋体" w:cs="宋体" w:hint="eastAsia"/>
                <w:sz w:val="20"/>
              </w:rPr>
              <w:t>合同条款号</w:t>
            </w:r>
          </w:p>
        </w:tc>
        <w:tc>
          <w:tcPr>
            <w:tcW w:w="2268" w:type="dxa"/>
            <w:vAlign w:val="center"/>
          </w:tcPr>
          <w:p w:rsidR="00B80E66">
            <w:pPr>
              <w:jc w:val="center"/>
              <w:rPr>
                <w:rFonts w:ascii="宋体" w:hAnsi="宋体" w:cs="宋体"/>
                <w:sz w:val="20"/>
              </w:rPr>
            </w:pPr>
            <w:r>
              <w:rPr>
                <w:rFonts w:ascii="宋体" w:hAnsi="宋体" w:cs="宋体" w:hint="eastAsia"/>
                <w:sz w:val="20"/>
              </w:rPr>
              <w:t>约定内容</w:t>
            </w:r>
          </w:p>
        </w:tc>
        <w:tc>
          <w:tcPr>
            <w:tcW w:w="1276" w:type="dxa"/>
            <w:vAlign w:val="center"/>
          </w:tcPr>
          <w:p w:rsidR="00B80E66">
            <w:pPr>
              <w:jc w:val="center"/>
              <w:rPr>
                <w:rFonts w:ascii="宋体" w:hAnsi="宋体" w:cs="宋体"/>
                <w:sz w:val="20"/>
              </w:rPr>
            </w:pPr>
            <w:r>
              <w:rPr>
                <w:rFonts w:ascii="宋体" w:hAnsi="宋体" w:cs="宋体" w:hint="eastAsia"/>
                <w:sz w:val="20"/>
              </w:rPr>
              <w:t>备注</w:t>
            </w: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1</w:t>
            </w:r>
          </w:p>
        </w:tc>
        <w:tc>
          <w:tcPr>
            <w:tcW w:w="2690" w:type="dxa"/>
            <w:vAlign w:val="center"/>
          </w:tcPr>
          <w:p w:rsidR="00B80E66">
            <w:pPr>
              <w:rPr>
                <w:rFonts w:ascii="宋体" w:hAnsi="宋体" w:cs="宋体"/>
                <w:sz w:val="20"/>
              </w:rPr>
            </w:pPr>
            <w:r>
              <w:rPr>
                <w:rFonts w:ascii="宋体" w:hAnsi="宋体" w:cs="宋体" w:hint="eastAsia"/>
                <w:sz w:val="20"/>
              </w:rPr>
              <w:t>工程施工费用</w:t>
            </w:r>
          </w:p>
        </w:tc>
        <w:tc>
          <w:tcPr>
            <w:tcW w:w="1701" w:type="dxa"/>
            <w:tcMar>
              <w:left w:w="170" w:type="dxa"/>
            </w:tcMar>
            <w:vAlign w:val="center"/>
          </w:tcPr>
          <w:p w:rsidR="00B80E66">
            <w:pPr>
              <w:rPr>
                <w:rFonts w:ascii="宋体" w:hAnsi="宋体" w:cs="宋体"/>
                <w:sz w:val="20"/>
              </w:rPr>
            </w:pPr>
          </w:p>
        </w:tc>
        <w:tc>
          <w:tcPr>
            <w:tcW w:w="2268" w:type="dxa"/>
            <w:vAlign w:val="center"/>
          </w:tcPr>
          <w:p w:rsidR="00B80E66" w:rsidRPr="0012694F" w:rsidP="0012694F">
            <w:pPr>
              <w:jc w:val="center"/>
              <w:rPr>
                <w:rFonts w:ascii="宋体" w:hAnsi="宋体" w:cs="宋体"/>
                <w:sz w:val="20"/>
                <w:u w:val="single"/>
              </w:rPr>
            </w:pPr>
            <w:r>
              <w:rPr>
                <w:rFonts w:ascii="宋体" w:hAnsi="宋体" w:cs="宋体" w:hint="eastAsia"/>
                <w:sz w:val="20"/>
                <w:u w:val="single"/>
              </w:rPr>
              <w:t xml:space="preserve">      </w:t>
            </w:r>
            <w:r w:rsidRPr="0012694F" w:rsidR="0012694F">
              <w:rPr>
                <w:rFonts w:ascii="宋体" w:hAnsi="宋体" w:cs="宋体" w:hint="eastAsia"/>
                <w:sz w:val="20"/>
                <w:u w:val="single"/>
              </w:rPr>
              <w:t>元</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2</w:t>
            </w:r>
          </w:p>
        </w:tc>
        <w:tc>
          <w:tcPr>
            <w:tcW w:w="2690" w:type="dxa"/>
            <w:vAlign w:val="center"/>
          </w:tcPr>
          <w:p w:rsidR="00B80E66">
            <w:pPr>
              <w:rPr>
                <w:rFonts w:ascii="宋体" w:hAnsi="宋体" w:cs="宋体"/>
                <w:sz w:val="20"/>
              </w:rPr>
            </w:pPr>
            <w:r>
              <w:rPr>
                <w:rFonts w:ascii="宋体" w:hAnsi="宋体" w:cs="宋体" w:hint="eastAsia"/>
                <w:sz w:val="20"/>
              </w:rPr>
              <w:t>地上附着物补偿评估价款</w:t>
            </w:r>
          </w:p>
        </w:tc>
        <w:tc>
          <w:tcPr>
            <w:tcW w:w="1701" w:type="dxa"/>
            <w:tcMar>
              <w:left w:w="170" w:type="dxa"/>
            </w:tcMar>
            <w:vAlign w:val="center"/>
          </w:tcPr>
          <w:p w:rsidR="00B80E66" w:rsidRPr="0012694F" w:rsidP="0012694F">
            <w:pPr>
              <w:jc w:val="center"/>
              <w:rPr>
                <w:rFonts w:ascii="宋体" w:hAnsi="宋体" w:cs="宋体"/>
                <w:sz w:val="20"/>
                <w:u w:val="single"/>
              </w:rPr>
            </w:pPr>
          </w:p>
        </w:tc>
        <w:tc>
          <w:tcPr>
            <w:tcW w:w="2268" w:type="dxa"/>
            <w:vAlign w:val="center"/>
          </w:tcPr>
          <w:p w:rsidR="00B80E66" w:rsidRPr="0012694F" w:rsidP="0012694F">
            <w:pPr>
              <w:jc w:val="center"/>
              <w:rPr>
                <w:rFonts w:ascii="宋体" w:hAnsi="宋体" w:cs="宋体"/>
                <w:sz w:val="20"/>
                <w:u w:val="single"/>
              </w:rPr>
            </w:pPr>
            <w:r>
              <w:rPr>
                <w:rFonts w:ascii="宋体" w:hAnsi="宋体" w:cs="宋体" w:hint="eastAsia"/>
                <w:sz w:val="20"/>
                <w:u w:val="single"/>
              </w:rPr>
              <w:t xml:space="preserve">      </w:t>
            </w:r>
            <w:r w:rsidRPr="0012694F" w:rsidR="0012694F">
              <w:rPr>
                <w:rFonts w:ascii="宋体" w:hAnsi="宋体" w:cs="宋体" w:hint="eastAsia"/>
                <w:sz w:val="20"/>
                <w:u w:val="single"/>
              </w:rPr>
              <w:t>元</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3</w:t>
            </w:r>
          </w:p>
        </w:tc>
        <w:tc>
          <w:tcPr>
            <w:tcW w:w="2690" w:type="dxa"/>
            <w:vAlign w:val="center"/>
          </w:tcPr>
          <w:p w:rsidR="00B80E66">
            <w:pPr>
              <w:rPr>
                <w:rFonts w:ascii="宋体" w:hAnsi="宋体" w:cs="宋体"/>
                <w:sz w:val="20"/>
              </w:rPr>
            </w:pPr>
            <w:r>
              <w:rPr>
                <w:rFonts w:ascii="宋体" w:hAnsi="宋体" w:cs="宋体" w:hint="eastAsia"/>
                <w:sz w:val="20"/>
              </w:rPr>
              <w:t>工程</w:t>
            </w:r>
            <w:r>
              <w:rPr>
                <w:rFonts w:ascii="宋体" w:hAnsi="宋体" w:cs="宋体" w:hint="eastAsia"/>
                <w:sz w:val="20"/>
              </w:rPr>
              <w:t>经理</w:t>
            </w:r>
          </w:p>
        </w:tc>
        <w:tc>
          <w:tcPr>
            <w:tcW w:w="1701" w:type="dxa"/>
            <w:tcMar>
              <w:left w:w="170" w:type="dxa"/>
            </w:tcMar>
            <w:vAlign w:val="center"/>
          </w:tcPr>
          <w:p w:rsidR="00B80E66">
            <w:pPr>
              <w:rPr>
                <w:rFonts w:ascii="宋体" w:hAnsi="宋体" w:cs="宋体"/>
                <w:sz w:val="20"/>
              </w:rPr>
            </w:pPr>
          </w:p>
        </w:tc>
        <w:tc>
          <w:tcPr>
            <w:tcW w:w="2268" w:type="dxa"/>
            <w:vAlign w:val="center"/>
          </w:tcPr>
          <w:p w:rsidR="00B80E66" w:rsidP="008B6158">
            <w:pPr>
              <w:jc w:val="center"/>
              <w:rPr>
                <w:rFonts w:ascii="宋体" w:hAnsi="宋体" w:cs="宋体"/>
                <w:sz w:val="20"/>
              </w:rPr>
            </w:pPr>
            <w:r>
              <w:rPr>
                <w:rFonts w:ascii="宋体" w:hAnsi="宋体" w:cs="宋体" w:hint="eastAsia"/>
                <w:sz w:val="20"/>
              </w:rPr>
              <w:t>姓名：</w:t>
            </w:r>
            <w:r w:rsidR="008B6158">
              <w:rPr>
                <w:rFonts w:ascii="宋体" w:hAnsi="宋体" w:cs="宋体" w:hint="eastAsia"/>
                <w:sz w:val="20"/>
                <w:u w:val="single"/>
              </w:rPr>
              <w:t xml:space="preserve">     </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4</w:t>
            </w:r>
          </w:p>
        </w:tc>
        <w:tc>
          <w:tcPr>
            <w:tcW w:w="2690" w:type="dxa"/>
            <w:vAlign w:val="center"/>
          </w:tcPr>
          <w:p w:rsidR="00B80E66">
            <w:pPr>
              <w:rPr>
                <w:rFonts w:ascii="宋体" w:hAnsi="宋体" w:cs="宋体"/>
                <w:sz w:val="20"/>
              </w:rPr>
            </w:pPr>
            <w:r>
              <w:rPr>
                <w:rFonts w:ascii="宋体" w:hAnsi="宋体" w:cs="宋体" w:hint="eastAsia"/>
                <w:sz w:val="20"/>
              </w:rPr>
              <w:t>工期</w:t>
            </w:r>
          </w:p>
        </w:tc>
        <w:tc>
          <w:tcPr>
            <w:tcW w:w="1701" w:type="dxa"/>
            <w:tcMar>
              <w:left w:w="170" w:type="dxa"/>
            </w:tcMar>
            <w:vAlign w:val="center"/>
          </w:tcPr>
          <w:p w:rsidR="00B80E66">
            <w:pPr>
              <w:rPr>
                <w:rFonts w:ascii="宋体" w:hAnsi="宋体" w:cs="宋体"/>
                <w:sz w:val="20"/>
              </w:rPr>
            </w:pPr>
          </w:p>
        </w:tc>
        <w:tc>
          <w:tcPr>
            <w:tcW w:w="2268" w:type="dxa"/>
            <w:vAlign w:val="center"/>
          </w:tcPr>
          <w:p w:rsidR="00B80E66">
            <w:pPr>
              <w:jc w:val="center"/>
              <w:rPr>
                <w:rFonts w:ascii="宋体" w:hAnsi="宋体" w:cs="宋体"/>
                <w:sz w:val="20"/>
              </w:rPr>
            </w:pPr>
            <w:r>
              <w:rPr>
                <w:rFonts w:ascii="宋体" w:hAnsi="宋体" w:cs="宋体" w:hint="eastAsia"/>
                <w:sz w:val="20"/>
                <w:u w:val="single"/>
              </w:rPr>
              <w:t xml:space="preserve">      </w:t>
            </w:r>
            <w:r w:rsidR="0012694F">
              <w:rPr>
                <w:rFonts w:ascii="宋体" w:hAnsi="宋体" w:cs="宋体" w:hint="eastAsia"/>
                <w:sz w:val="20"/>
              </w:rPr>
              <w:t>日历天</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5</w:t>
            </w:r>
          </w:p>
        </w:tc>
        <w:tc>
          <w:tcPr>
            <w:tcW w:w="2690" w:type="dxa"/>
            <w:vAlign w:val="center"/>
          </w:tcPr>
          <w:p w:rsidR="00B80E66">
            <w:pPr>
              <w:rPr>
                <w:rFonts w:ascii="宋体" w:hAnsi="宋体" w:cs="宋体"/>
                <w:sz w:val="20"/>
              </w:rPr>
            </w:pPr>
            <w:r>
              <w:rPr>
                <w:rFonts w:ascii="宋体" w:hAnsi="宋体" w:cs="宋体" w:hint="eastAsia"/>
                <w:sz w:val="20"/>
              </w:rPr>
              <w:t>承包人履约担保金额</w:t>
            </w:r>
          </w:p>
        </w:tc>
        <w:tc>
          <w:tcPr>
            <w:tcW w:w="1701" w:type="dxa"/>
            <w:tcMar>
              <w:left w:w="170" w:type="dxa"/>
            </w:tcMar>
            <w:vAlign w:val="center"/>
          </w:tcPr>
          <w:p w:rsidR="00B80E66">
            <w:pPr>
              <w:rPr>
                <w:rFonts w:ascii="宋体" w:hAnsi="宋体" w:cs="宋体"/>
                <w:sz w:val="20"/>
              </w:rPr>
            </w:pPr>
          </w:p>
        </w:tc>
        <w:tc>
          <w:tcPr>
            <w:tcW w:w="2268" w:type="dxa"/>
            <w:vAlign w:val="center"/>
          </w:tcPr>
          <w:p w:rsidR="00B80E66" w:rsidP="008B6158">
            <w:pPr>
              <w:ind w:firstLine="1000" w:firstLineChars="500"/>
              <w:jc w:val="left"/>
              <w:rPr>
                <w:rFonts w:ascii="宋体" w:hAnsi="宋体" w:cs="宋体"/>
                <w:sz w:val="20"/>
                <w:u w:val="single"/>
              </w:rPr>
            </w:pPr>
            <w:r w:rsidRPr="008B6158">
              <w:rPr>
                <w:rFonts w:ascii="宋体" w:hAnsi="宋体" w:cs="宋体" w:hint="eastAsia"/>
                <w:color w:val="FF0000"/>
                <w:sz w:val="20"/>
                <w:u w:val="single"/>
              </w:rPr>
              <w:t>XXXX</w:t>
            </w:r>
            <w:r>
              <w:rPr>
                <w:rFonts w:ascii="宋体" w:hAnsi="宋体" w:cs="宋体" w:hint="eastAsia"/>
                <w:sz w:val="20"/>
                <w:u w:val="single"/>
              </w:rPr>
              <w:t>X</w:t>
            </w:r>
            <w:r w:rsidRPr="008B6158" w:rsidR="0012694F">
              <w:rPr>
                <w:rFonts w:ascii="宋体" w:hAnsi="宋体" w:cs="宋体" w:hint="eastAsia"/>
                <w:sz w:val="20"/>
              </w:rPr>
              <w:t xml:space="preserve">% </w:t>
            </w:r>
          </w:p>
        </w:tc>
        <w:tc>
          <w:tcPr>
            <w:tcW w:w="1276" w:type="dxa"/>
            <w:vAlign w:val="center"/>
          </w:tcPr>
          <w:p w:rsidR="00B80E66">
            <w:pPr>
              <w:jc w:val="center"/>
              <w:rPr>
                <w:rFonts w:ascii="宋体" w:hAnsi="宋体" w:cs="宋体"/>
                <w:sz w:val="20"/>
              </w:rPr>
            </w:pPr>
          </w:p>
        </w:tc>
      </w:tr>
    </w:tbl>
    <w:p>
      <w:pPr>
        <w:sectPr>
          <w:type w:val="nextPage"/>
          <w:pgSz w:w="11906" w:h="16838"/>
          <w:pgMar w:top="1440" w:right="1800" w:bottom="1440" w:left="1800" w:header="851" w:footer="992" w:gutter="0"/>
          <w:pgNumType w:start="4"/>
          <w:cols w:space="425"/>
          <w:titlePg w:val="0"/>
          <w:docGrid w:type="lines" w:linePitch="312"/>
        </w:sectPr>
      </w:pPr>
    </w:p>
    <w:tbl>
      <w:tblPr>
        <w:tblStyle w:val="TableNormal"/>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2"/>
        <w:gridCol w:w="2690"/>
        <w:gridCol w:w="1701"/>
        <w:gridCol w:w="2268"/>
        <w:gridCol w:w="1276"/>
      </w:tblGrid>
      <w:tr>
        <w:tblPrEx>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6</w:t>
            </w:r>
          </w:p>
        </w:tc>
        <w:tc>
          <w:tcPr>
            <w:tcW w:w="2690" w:type="dxa"/>
            <w:vAlign w:val="center"/>
          </w:tcPr>
          <w:p w:rsidR="00B80E66">
            <w:pPr>
              <w:rPr>
                <w:rFonts w:ascii="宋体" w:hAnsi="宋体" w:cs="宋体"/>
                <w:sz w:val="20"/>
              </w:rPr>
            </w:pPr>
            <w:r>
              <w:rPr>
                <w:rFonts w:ascii="宋体" w:hAnsi="宋体" w:cs="宋体" w:hint="eastAsia"/>
                <w:sz w:val="20"/>
              </w:rPr>
              <w:t>逾期竣工违约金</w:t>
            </w:r>
          </w:p>
        </w:tc>
        <w:tc>
          <w:tcPr>
            <w:tcW w:w="1701" w:type="dxa"/>
            <w:tcMar>
              <w:left w:w="170" w:type="dxa"/>
            </w:tcMar>
            <w:vAlign w:val="center"/>
          </w:tcPr>
          <w:p w:rsidR="00B80E66">
            <w:pPr>
              <w:rPr>
                <w:rFonts w:ascii="宋体" w:hAnsi="宋体" w:cs="宋体"/>
                <w:sz w:val="20"/>
              </w:rPr>
            </w:pPr>
          </w:p>
        </w:tc>
        <w:tc>
          <w:tcPr>
            <w:tcW w:w="2268" w:type="dxa"/>
            <w:vAlign w:val="center"/>
          </w:tcPr>
          <w:p w:rsidR="00B80E66" w:rsidP="008B6158">
            <w:pPr>
              <w:jc w:val="center"/>
              <w:rPr>
                <w:rFonts w:ascii="宋体" w:hAnsi="宋体" w:cs="宋体"/>
                <w:sz w:val="20"/>
              </w:rPr>
            </w:pPr>
            <w:r>
              <w:rPr>
                <w:rFonts w:ascii="宋体" w:hAnsi="宋体" w:cs="宋体" w:hint="eastAsia"/>
                <w:sz w:val="20"/>
                <w:u w:val="single"/>
              </w:rPr>
              <w:t xml:space="preserve">  </w:t>
            </w:r>
            <w:r w:rsidR="008B6158">
              <w:rPr>
                <w:rFonts w:ascii="宋体" w:hAnsi="宋体" w:cs="宋体" w:hint="eastAsia"/>
                <w:sz w:val="20"/>
                <w:u w:val="single"/>
              </w:rPr>
              <w:t>XXX</w:t>
            </w:r>
            <w:r>
              <w:rPr>
                <w:rFonts w:ascii="宋体" w:hAnsi="宋体" w:cs="宋体" w:hint="eastAsia"/>
                <w:sz w:val="20"/>
                <w:u w:val="single"/>
              </w:rPr>
              <w:t xml:space="preserve">  </w:t>
            </w:r>
            <w:r>
              <w:rPr>
                <w:rFonts w:ascii="宋体" w:hAnsi="宋体" w:cs="宋体" w:hint="eastAsia"/>
                <w:sz w:val="20"/>
              </w:rPr>
              <w:t>元/天</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7</w:t>
            </w:r>
          </w:p>
        </w:tc>
        <w:tc>
          <w:tcPr>
            <w:tcW w:w="2690" w:type="dxa"/>
            <w:vAlign w:val="center"/>
          </w:tcPr>
          <w:p w:rsidR="00B80E66">
            <w:pPr>
              <w:rPr>
                <w:rFonts w:ascii="宋体" w:hAnsi="宋体" w:cs="宋体"/>
                <w:sz w:val="20"/>
              </w:rPr>
            </w:pPr>
            <w:r>
              <w:rPr>
                <w:rFonts w:ascii="宋体" w:hAnsi="宋体" w:cs="宋体" w:hint="eastAsia"/>
                <w:sz w:val="20"/>
              </w:rPr>
              <w:t>逾期竣工违约金最高限额</w:t>
            </w:r>
          </w:p>
        </w:tc>
        <w:tc>
          <w:tcPr>
            <w:tcW w:w="1701" w:type="dxa"/>
            <w:tcMar>
              <w:left w:w="170" w:type="dxa"/>
            </w:tcMar>
            <w:vAlign w:val="center"/>
          </w:tcPr>
          <w:p w:rsidR="00B80E66">
            <w:pPr>
              <w:rPr>
                <w:rFonts w:ascii="宋体" w:hAnsi="宋体" w:cs="宋体"/>
                <w:sz w:val="20"/>
              </w:rPr>
            </w:pPr>
          </w:p>
        </w:tc>
        <w:tc>
          <w:tcPr>
            <w:tcW w:w="2268" w:type="dxa"/>
            <w:vAlign w:val="center"/>
          </w:tcPr>
          <w:p w:rsidR="00B80E66">
            <w:pPr>
              <w:rPr>
                <w:rFonts w:ascii="宋体" w:hAnsi="宋体" w:cs="宋体"/>
                <w:sz w:val="20"/>
              </w:rPr>
            </w:pPr>
            <w:r>
              <w:rPr>
                <w:rFonts w:ascii="宋体" w:hAnsi="宋体" w:cs="宋体" w:hint="eastAsia"/>
                <w:sz w:val="20"/>
                <w:u w:val="single"/>
              </w:rPr>
              <w:t>响应招标文件要求</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8</w:t>
            </w:r>
          </w:p>
        </w:tc>
        <w:tc>
          <w:tcPr>
            <w:tcW w:w="2690" w:type="dxa"/>
            <w:vAlign w:val="center"/>
          </w:tcPr>
          <w:p w:rsidR="00B80E66">
            <w:pPr>
              <w:rPr>
                <w:rFonts w:ascii="宋体" w:hAnsi="宋体" w:cs="宋体"/>
                <w:sz w:val="20"/>
              </w:rPr>
            </w:pPr>
            <w:r>
              <w:rPr>
                <w:rFonts w:ascii="宋体" w:hAnsi="宋体" w:cs="宋体" w:hint="eastAsia"/>
                <w:sz w:val="20"/>
              </w:rPr>
              <w:t>质量标准</w:t>
            </w:r>
          </w:p>
        </w:tc>
        <w:tc>
          <w:tcPr>
            <w:tcW w:w="1701" w:type="dxa"/>
            <w:tcMar>
              <w:left w:w="170" w:type="dxa"/>
            </w:tcMar>
            <w:vAlign w:val="center"/>
          </w:tcPr>
          <w:p w:rsidR="00B80E66">
            <w:pPr>
              <w:rPr>
                <w:rFonts w:ascii="宋体" w:hAnsi="宋体" w:cs="宋体"/>
                <w:sz w:val="20"/>
              </w:rPr>
            </w:pPr>
          </w:p>
        </w:tc>
        <w:tc>
          <w:tcPr>
            <w:tcW w:w="2268" w:type="dxa"/>
            <w:vAlign w:val="center"/>
          </w:tcPr>
          <w:p w:rsidR="00B80E66">
            <w:pPr>
              <w:jc w:val="left"/>
              <w:rPr>
                <w:rFonts w:ascii="宋体" w:hAnsi="宋体" w:cs="宋体"/>
                <w:sz w:val="20"/>
                <w:u w:val="single"/>
              </w:rPr>
            </w:pPr>
            <w:r>
              <w:rPr>
                <w:rFonts w:ascii="宋体" w:hAnsi="宋体" w:cs="宋体" w:hint="eastAsia"/>
                <w:sz w:val="20"/>
                <w:u w:val="single"/>
              </w:rPr>
              <w:t>合格</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9</w:t>
            </w:r>
          </w:p>
        </w:tc>
        <w:tc>
          <w:tcPr>
            <w:tcW w:w="2690" w:type="dxa"/>
            <w:vAlign w:val="center"/>
          </w:tcPr>
          <w:p w:rsidR="00B80E66">
            <w:pPr>
              <w:rPr>
                <w:rFonts w:ascii="宋体" w:hAnsi="宋体" w:cs="宋体"/>
                <w:sz w:val="20"/>
              </w:rPr>
            </w:pPr>
            <w:r>
              <w:rPr>
                <w:rFonts w:ascii="宋体" w:hAnsi="宋体" w:cs="宋体" w:hint="eastAsia"/>
                <w:sz w:val="20"/>
              </w:rPr>
              <w:t>质量保证金扣留百分比</w:t>
            </w:r>
          </w:p>
        </w:tc>
        <w:tc>
          <w:tcPr>
            <w:tcW w:w="1701" w:type="dxa"/>
            <w:tcMar>
              <w:left w:w="170" w:type="dxa"/>
            </w:tcMar>
            <w:vAlign w:val="center"/>
          </w:tcPr>
          <w:p w:rsidR="00B80E66">
            <w:pPr>
              <w:rPr>
                <w:rFonts w:ascii="宋体" w:hAnsi="宋体" w:cs="宋体"/>
                <w:sz w:val="20"/>
              </w:rPr>
            </w:pPr>
          </w:p>
        </w:tc>
        <w:tc>
          <w:tcPr>
            <w:tcW w:w="2268" w:type="dxa"/>
            <w:vAlign w:val="center"/>
          </w:tcPr>
          <w:p w:rsidR="00B80E66" w:rsidP="008B6158">
            <w:pPr>
              <w:rPr>
                <w:rFonts w:ascii="宋体" w:hAnsi="宋体" w:cs="宋体"/>
                <w:sz w:val="20"/>
              </w:rPr>
            </w:pPr>
            <w:r>
              <w:rPr>
                <w:rFonts w:ascii="宋体" w:hAnsi="宋体" w:cs="宋体" w:hint="eastAsia"/>
                <w:sz w:val="20"/>
                <w:u w:val="single"/>
              </w:rPr>
              <w:t xml:space="preserve">    </w:t>
            </w:r>
            <w:r w:rsidR="008B6158">
              <w:rPr>
                <w:rFonts w:ascii="宋体" w:hAnsi="宋体" w:cs="宋体" w:hint="eastAsia"/>
                <w:sz w:val="20"/>
                <w:u w:val="single"/>
              </w:rPr>
              <w:t xml:space="preserve">XXX     </w:t>
            </w:r>
            <w:r w:rsidRPr="008B6158">
              <w:rPr>
                <w:rFonts w:ascii="宋体" w:hAnsi="宋体" w:cs="宋体" w:hint="eastAsia"/>
                <w:sz w:val="20"/>
              </w:rPr>
              <w:t xml:space="preserve">%    </w:t>
            </w:r>
          </w:p>
        </w:tc>
        <w:tc>
          <w:tcPr>
            <w:tcW w:w="1276" w:type="dxa"/>
            <w:vAlign w:val="center"/>
          </w:tcPr>
          <w:p w:rsidR="00B80E66">
            <w:pPr>
              <w:jc w:val="center"/>
              <w:rPr>
                <w:rFonts w:ascii="宋体" w:hAnsi="宋体" w:cs="宋体"/>
                <w:sz w:val="20"/>
                <w:shd w:val="pct10" w:color="auto" w:fill="FFFFFF"/>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r>
              <w:rPr>
                <w:rFonts w:ascii="宋体" w:hAnsi="宋体" w:cs="宋体" w:hint="eastAsia"/>
                <w:sz w:val="20"/>
              </w:rPr>
              <w:t>10</w:t>
            </w:r>
          </w:p>
        </w:tc>
        <w:tc>
          <w:tcPr>
            <w:tcW w:w="2690" w:type="dxa"/>
            <w:vAlign w:val="center"/>
          </w:tcPr>
          <w:p w:rsidR="00B80E66">
            <w:pPr>
              <w:rPr>
                <w:rFonts w:ascii="宋体" w:hAnsi="宋体" w:cs="宋体"/>
                <w:sz w:val="20"/>
              </w:rPr>
            </w:pPr>
            <w:r>
              <w:rPr>
                <w:rFonts w:ascii="宋体" w:hAnsi="宋体" w:cs="宋体" w:hint="eastAsia"/>
                <w:sz w:val="20"/>
              </w:rPr>
              <w:t>质量保证金额度</w:t>
            </w:r>
          </w:p>
        </w:tc>
        <w:tc>
          <w:tcPr>
            <w:tcW w:w="1701" w:type="dxa"/>
            <w:tcMar>
              <w:left w:w="170" w:type="dxa"/>
            </w:tcMar>
            <w:vAlign w:val="center"/>
          </w:tcPr>
          <w:p w:rsidR="00B80E66">
            <w:pPr>
              <w:rPr>
                <w:rFonts w:ascii="宋体" w:hAnsi="宋体" w:cs="宋体"/>
                <w:sz w:val="20"/>
              </w:rPr>
            </w:pPr>
          </w:p>
        </w:tc>
        <w:tc>
          <w:tcPr>
            <w:tcW w:w="2268" w:type="dxa"/>
            <w:vAlign w:val="center"/>
          </w:tcPr>
          <w:p w:rsidR="00B80E66">
            <w:pPr>
              <w:jc w:val="left"/>
              <w:rPr>
                <w:rFonts w:ascii="宋体" w:hAnsi="宋体" w:cs="宋体"/>
                <w:sz w:val="20"/>
                <w:u w:val="single"/>
              </w:rPr>
            </w:pPr>
            <w:r>
              <w:rPr>
                <w:rFonts w:ascii="宋体" w:hAnsi="宋体" w:cs="宋体" w:hint="eastAsia"/>
                <w:sz w:val="20"/>
                <w:u w:val="single"/>
              </w:rPr>
              <w:t>响应招标文件要求</w:t>
            </w: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962" w:type="dxa"/>
            <w:vAlign w:val="center"/>
          </w:tcPr>
          <w:p w:rsidR="00B80E66">
            <w:pPr>
              <w:jc w:val="center"/>
              <w:rPr>
                <w:rFonts w:ascii="宋体" w:hAnsi="宋体" w:cs="宋体"/>
                <w:sz w:val="20"/>
              </w:rPr>
            </w:pPr>
          </w:p>
        </w:tc>
        <w:tc>
          <w:tcPr>
            <w:tcW w:w="2690" w:type="dxa"/>
            <w:vAlign w:val="center"/>
          </w:tcPr>
          <w:p w:rsidR="00B80E66">
            <w:pPr>
              <w:overflowPunct w:val="0"/>
              <w:autoSpaceDE w:val="0"/>
              <w:autoSpaceDN w:val="0"/>
              <w:adjustRightInd w:val="0"/>
              <w:spacing w:line="440" w:lineRule="exact"/>
              <w:rPr>
                <w:rFonts w:ascii="宋体" w:hAnsi="宋体" w:cs="宋体"/>
                <w:sz w:val="20"/>
              </w:rPr>
            </w:pPr>
            <w:r>
              <w:rPr>
                <w:rFonts w:ascii="宋体" w:hAnsi="宋体" w:cs="宋体" w:hint="eastAsia"/>
                <w:sz w:val="20"/>
              </w:rPr>
              <w:t>……</w:t>
            </w:r>
          </w:p>
        </w:tc>
        <w:tc>
          <w:tcPr>
            <w:tcW w:w="1701" w:type="dxa"/>
            <w:tcMar>
              <w:left w:w="170" w:type="dxa"/>
            </w:tcMar>
            <w:vAlign w:val="center"/>
          </w:tcPr>
          <w:p w:rsidR="00B80E66">
            <w:pPr>
              <w:rPr>
                <w:rFonts w:ascii="宋体" w:hAnsi="宋体" w:cs="宋体"/>
                <w:sz w:val="20"/>
              </w:rPr>
            </w:pPr>
          </w:p>
        </w:tc>
        <w:tc>
          <w:tcPr>
            <w:tcW w:w="2268" w:type="dxa"/>
            <w:vAlign w:val="center"/>
          </w:tcPr>
          <w:p w:rsidR="00B80E66">
            <w:pPr>
              <w:jc w:val="center"/>
              <w:rPr>
                <w:rFonts w:ascii="宋体" w:hAnsi="宋体" w:cs="宋体"/>
                <w:sz w:val="20"/>
              </w:rPr>
            </w:pPr>
          </w:p>
        </w:tc>
        <w:tc>
          <w:tcPr>
            <w:tcW w:w="1276" w:type="dxa"/>
            <w:vAlign w:val="center"/>
          </w:tcPr>
          <w:p w:rsidR="00B80E66">
            <w:pPr>
              <w:jc w:val="center"/>
              <w:rPr>
                <w:rFonts w:ascii="宋体" w:hAnsi="宋体" w:cs="宋体"/>
                <w:sz w:val="20"/>
              </w:rPr>
            </w:pPr>
          </w:p>
        </w:tc>
      </w:tr>
      <w:tr>
        <w:tblPrEx>
          <w:tblW w:w="8897" w:type="dxa"/>
          <w:jc w:val="center"/>
          <w:tblLayout w:type="fixed"/>
          <w:tblLook w:val="04A0"/>
        </w:tblPrEx>
        <w:trPr>
          <w:trHeight w:val="647"/>
          <w:jc w:val="center"/>
        </w:trPr>
        <w:tc>
          <w:tcPr>
            <w:tcW w:w="8897" w:type="dxa"/>
            <w:gridSpan w:val="5"/>
            <w:vAlign w:val="center"/>
          </w:tcPr>
          <w:p w:rsidR="00B80E66">
            <w:pPr>
              <w:rPr>
                <w:rFonts w:ascii="宋体" w:hAnsi="宋体" w:cs="宋体"/>
                <w:sz w:val="20"/>
              </w:rPr>
            </w:pPr>
            <w:r>
              <w:rPr>
                <w:rFonts w:ascii="宋体" w:hAnsi="宋体" w:cs="宋体" w:hint="eastAsia"/>
                <w:sz w:val="20"/>
              </w:rPr>
              <w:t>备注：1、投标总价=工程施工费用+地上附着物补偿评估价款。投标单位报价时不得对地上附着物补偿评估价款进行调整，否</w:t>
            </w:r>
            <w:r>
              <w:rPr>
                <w:rFonts w:ascii="宋体" w:hAnsi="宋体" w:cs="宋体" w:hint="eastAsia"/>
                <w:sz w:val="20"/>
              </w:rPr>
              <w:t>那么</w:t>
            </w:r>
            <w:r>
              <w:rPr>
                <w:rFonts w:ascii="宋体" w:hAnsi="宋体" w:cs="宋体" w:hint="eastAsia"/>
                <w:sz w:val="20"/>
              </w:rPr>
              <w:t>作废标处理。</w:t>
            </w:r>
          </w:p>
          <w:p w:rsidR="00B80E66">
            <w:pPr>
              <w:rPr>
                <w:rFonts w:ascii="宋体" w:hAnsi="宋体" w:cs="宋体"/>
                <w:sz w:val="20"/>
              </w:rPr>
            </w:pPr>
            <w:r>
              <w:rPr>
                <w:rFonts w:ascii="宋体" w:hAnsi="宋体" w:cs="宋体" w:hint="eastAsia"/>
                <w:sz w:val="20"/>
              </w:rPr>
              <w:t>2、投标人在响应招标文件中规定的实质性要求和条件的</w:t>
            </w:r>
            <w:r>
              <w:rPr>
                <w:rFonts w:ascii="宋体" w:hAnsi="宋体" w:cs="宋体" w:hint="eastAsia"/>
                <w:sz w:val="20"/>
              </w:rPr>
              <w:t>根底</w:t>
            </w:r>
            <w:r>
              <w:rPr>
                <w:rFonts w:ascii="宋体" w:hAnsi="宋体" w:cs="宋体" w:hint="eastAsia"/>
                <w:sz w:val="20"/>
              </w:rPr>
              <w:t>上，可做出其他有利于招标人的承诺。此类承诺可在本表中予以补充填写。</w:t>
            </w:r>
          </w:p>
        </w:tc>
      </w:tr>
    </w:tbl>
    <w:p w:rsidR="00B80E66">
      <w:pPr>
        <w:spacing w:line="480" w:lineRule="auto"/>
        <w:ind w:firstLine="400" w:firstLineChars="200"/>
        <w:rPr>
          <w:rFonts w:ascii="宋体" w:hAnsi="宋体" w:cs="宋体"/>
          <w:sz w:val="20"/>
        </w:rPr>
      </w:pPr>
      <w:r>
        <w:rPr>
          <w:rFonts w:ascii="宋体" w:hAnsi="宋体" w:cs="宋体" w:hint="eastAsia"/>
          <w:b/>
          <w:sz w:val="20"/>
        </w:rPr>
        <w:t>投标单位</w:t>
      </w:r>
      <w:r>
        <w:rPr>
          <w:rFonts w:ascii="宋体" w:hAnsi="宋体" w:cs="宋体" w:hint="eastAsia"/>
          <w:sz w:val="20"/>
        </w:rPr>
        <w:t>〔</w:t>
      </w:r>
      <w:r>
        <w:rPr>
          <w:rFonts w:ascii="宋体" w:hAnsi="宋体" w:cs="宋体" w:hint="eastAsia"/>
          <w:sz w:val="20"/>
        </w:rPr>
        <w:t>盖章</w:t>
      </w:r>
      <w:r>
        <w:rPr>
          <w:rFonts w:ascii="宋体" w:hAnsi="宋体" w:cs="宋体" w:hint="eastAsia"/>
          <w:sz w:val="20"/>
        </w:rPr>
        <w:t>〕</w:t>
      </w:r>
      <w:r>
        <w:rPr>
          <w:rFonts w:ascii="宋体" w:hAnsi="宋体" w:cs="宋体" w:hint="eastAsia"/>
          <w:sz w:val="20"/>
        </w:rPr>
        <w:t>：</w:t>
      </w:r>
    </w:p>
    <w:p w:rsidR="00B80E66">
      <w:pPr>
        <w:spacing w:line="480" w:lineRule="auto"/>
        <w:ind w:firstLine="400" w:firstLineChars="200"/>
        <w:rPr>
          <w:rFonts w:ascii="宋体" w:hAnsi="宋体" w:cs="宋体"/>
          <w:sz w:val="20"/>
        </w:rPr>
      </w:pPr>
      <w:r>
        <w:rPr>
          <w:rFonts w:ascii="宋体" w:hAnsi="宋体" w:cs="宋体" w:hint="eastAsia"/>
          <w:b/>
          <w:sz w:val="20"/>
        </w:rPr>
        <w:t>法定代表人</w:t>
      </w:r>
      <w:r>
        <w:rPr>
          <w:rFonts w:ascii="宋体" w:hAnsi="宋体" w:cs="宋体" w:hint="eastAsia"/>
          <w:sz w:val="20"/>
        </w:rPr>
        <w:t>〔</w:t>
      </w:r>
      <w:r>
        <w:rPr>
          <w:rFonts w:ascii="宋体" w:hAnsi="宋体" w:cs="宋体" w:hint="eastAsia"/>
          <w:sz w:val="20"/>
        </w:rPr>
        <w:t>签字或盖章</w:t>
      </w:r>
      <w:r>
        <w:rPr>
          <w:rFonts w:ascii="宋体" w:hAnsi="宋体" w:cs="宋体" w:hint="eastAsia"/>
          <w:sz w:val="20"/>
        </w:rPr>
        <w:t>〕</w:t>
      </w:r>
      <w:r>
        <w:rPr>
          <w:rFonts w:ascii="宋体" w:hAnsi="宋体" w:cs="宋体" w:hint="eastAsia"/>
          <w:sz w:val="20"/>
        </w:rPr>
        <w:t>：</w:t>
      </w:r>
    </w:p>
    <w:p w:rsidR="00B80E66">
      <w:pPr>
        <w:spacing w:line="480" w:lineRule="auto"/>
        <w:ind w:firstLine="392" w:firstLineChars="196"/>
        <w:rPr>
          <w:rFonts w:ascii="宋体" w:hAnsi="宋体" w:cs="宋体"/>
          <w:b/>
          <w:sz w:val="20"/>
        </w:rPr>
      </w:pPr>
      <w:r>
        <w:rPr>
          <w:rFonts w:ascii="宋体" w:hAnsi="宋体" w:cs="宋体" w:hint="eastAsia"/>
          <w:b/>
          <w:sz w:val="20"/>
        </w:rPr>
        <w:t>日期：</w:t>
      </w:r>
      <w:r w:rsidRPr="008B6158">
        <w:rPr>
          <w:rFonts w:ascii="宋体" w:hAnsi="宋体" w:cs="宋体" w:hint="eastAsia"/>
          <w:b/>
          <w:color w:val="FF0000"/>
          <w:sz w:val="20"/>
          <w:u w:val="single"/>
        </w:rPr>
        <w:t>2023</w:t>
      </w:r>
      <w:r>
        <w:rPr>
          <w:rFonts w:ascii="宋体" w:hAnsi="宋体" w:cs="宋体" w:hint="eastAsia"/>
          <w:b/>
          <w:sz w:val="20"/>
        </w:rPr>
        <w:t>年</w:t>
      </w:r>
      <w:r w:rsidRPr="008B6158">
        <w:rPr>
          <w:rFonts w:ascii="宋体" w:hAnsi="宋体" w:cs="宋体" w:hint="eastAsia"/>
          <w:b/>
          <w:color w:val="FF0000"/>
          <w:sz w:val="20"/>
          <w:u w:val="single"/>
        </w:rPr>
        <w:t>03</w:t>
      </w:r>
      <w:r>
        <w:rPr>
          <w:rFonts w:ascii="宋体" w:hAnsi="宋体" w:cs="宋体" w:hint="eastAsia"/>
          <w:b/>
          <w:sz w:val="20"/>
        </w:rPr>
        <w:t>月</w:t>
      </w:r>
      <w:r w:rsidRPr="008B6158">
        <w:rPr>
          <w:rFonts w:ascii="宋体" w:hAnsi="宋体" w:cs="宋体" w:hint="eastAsia"/>
          <w:b/>
          <w:color w:val="FF0000"/>
          <w:sz w:val="20"/>
          <w:u w:val="single"/>
        </w:rPr>
        <w:t>01</w:t>
      </w:r>
      <w:r>
        <w:rPr>
          <w:rFonts w:ascii="宋体" w:hAnsi="宋体" w:cs="宋体" w:hint="eastAsia"/>
          <w:b/>
          <w:sz w:val="20"/>
        </w:rPr>
        <w:t>日</w:t>
      </w:r>
    </w:p>
    <w:p w:rsidR="00B80E66">
      <w:pPr>
        <w:pStyle w:val="Default"/>
        <w:spacing w:line="360" w:lineRule="auto"/>
        <w:ind w:firstLine="420"/>
        <w:jc w:val="center"/>
        <w:outlineLvl w:val="1"/>
        <w:rPr>
          <w:rFonts w:hAnsi="宋体"/>
          <w:b/>
        </w:rPr>
      </w:pPr>
      <w:bookmarkStart w:id="20" w:name="_Toc14876"/>
      <w:bookmarkStart w:id="21" w:name="_Toc8729"/>
      <w:bookmarkStart w:id="22" w:name="_Toc2915"/>
      <w:r>
        <w:rPr>
          <w:rFonts w:hAnsi="宋体" w:hint="eastAsia"/>
          <w:b/>
        </w:rPr>
        <w:t>〔</w:t>
      </w:r>
      <w:r>
        <w:rPr>
          <w:rFonts w:hAnsi="宋体" w:hint="eastAsia"/>
          <w:b/>
        </w:rPr>
        <w:t>三</w:t>
      </w:r>
      <w:r>
        <w:rPr>
          <w:rFonts w:hAnsi="宋体" w:hint="eastAsia"/>
          <w:b/>
        </w:rPr>
        <w:t>〕</w:t>
      </w:r>
      <w:r>
        <w:rPr>
          <w:rFonts w:hAnsi="宋体" w:hint="eastAsia"/>
          <w:b/>
        </w:rPr>
        <w:t>法定代表人证明</w:t>
      </w:r>
      <w:bookmarkEnd w:id="20"/>
      <w:bookmarkEnd w:id="21"/>
      <w:bookmarkEnd w:id="22"/>
    </w:p>
    <w:p w:rsidR="00B80E66">
      <w:pPr>
        <w:spacing w:line="500" w:lineRule="exact"/>
        <w:ind w:firstLine="480" w:firstLineChars="200"/>
        <w:rPr>
          <w:rFonts w:ascii="宋体" w:hAnsi="宋体" w:cs="宋体"/>
          <w:sz w:val="24"/>
        </w:rPr>
      </w:pPr>
      <w:r>
        <w:rPr>
          <w:rFonts w:ascii="宋体" w:hAnsi="宋体" w:cs="宋体" w:hint="eastAsia"/>
          <w:sz w:val="24"/>
        </w:rPr>
        <w:t xml:space="preserve">投标人名称：  </w:t>
      </w:r>
      <w:r w:rsidR="008B6158">
        <w:rPr>
          <w:rFonts w:ascii="宋体" w:hAnsi="宋体" w:hint="eastAsia"/>
          <w:sz w:val="24"/>
          <w:u w:val="single"/>
        </w:rPr>
        <w:t>XXXXXXXXXX公司</w:t>
      </w:r>
    </w:p>
    <w:p w:rsidR="00B80E66">
      <w:pPr>
        <w:spacing w:line="500" w:lineRule="exact"/>
        <w:ind w:firstLine="480" w:firstLineChars="200"/>
        <w:rPr>
          <w:rFonts w:ascii="宋体" w:hAnsi="宋体" w:cs="宋体"/>
          <w:sz w:val="24"/>
        </w:rPr>
      </w:pPr>
      <w:r>
        <w:rPr>
          <w:rFonts w:ascii="宋体" w:hAnsi="宋体" w:cs="宋体" w:hint="eastAsia"/>
          <w:sz w:val="24"/>
        </w:rPr>
        <w:t xml:space="preserve">单位性质：    </w:t>
      </w:r>
      <w:r w:rsidRPr="008B6158">
        <w:rPr>
          <w:rFonts w:ascii="宋体" w:hAnsi="宋体" w:hint="eastAsia"/>
          <w:color w:val="FF0000"/>
          <w:sz w:val="24"/>
          <w:u w:val="single"/>
        </w:rPr>
        <w:t>有限责任公司</w:t>
      </w:r>
      <w:r w:rsidR="008B6158">
        <w:rPr>
          <w:rFonts w:ascii="宋体" w:hAnsi="宋体" w:hint="eastAsia"/>
          <w:sz w:val="24"/>
          <w:u w:val="single"/>
        </w:rPr>
        <w:t>〔</w:t>
      </w:r>
      <w:r w:rsidR="008B6158">
        <w:rPr>
          <w:rFonts w:ascii="宋体" w:hAnsi="宋体" w:hint="eastAsia"/>
          <w:sz w:val="24"/>
          <w:u w:val="single"/>
        </w:rPr>
        <w:t>根据单位性质填写</w:t>
      </w:r>
      <w:r w:rsidR="008B6158">
        <w:rPr>
          <w:rFonts w:ascii="宋体" w:hAnsi="宋体" w:hint="eastAsia"/>
          <w:sz w:val="24"/>
          <w:u w:val="single"/>
        </w:rPr>
        <w:t>〕</w:t>
      </w:r>
    </w:p>
    <w:p w:rsidR="008B6158">
      <w:pPr>
        <w:spacing w:line="500" w:lineRule="exact"/>
        <w:ind w:firstLine="480" w:firstLineChars="200"/>
        <w:rPr>
          <w:rFonts w:ascii="宋体" w:hAnsi="宋体" w:cs="宋体" w:hint="eastAsia"/>
          <w:sz w:val="24"/>
        </w:rPr>
      </w:pPr>
      <w:r>
        <w:rPr>
          <w:rFonts w:ascii="宋体" w:hAnsi="宋体" w:cs="宋体" w:hint="eastAsia"/>
          <w:sz w:val="24"/>
        </w:rPr>
        <w:t>地址：</w:t>
      </w:r>
    </w:p>
    <w:p w:rsidR="00B80E66">
      <w:pPr>
        <w:spacing w:line="500" w:lineRule="exact"/>
        <w:ind w:firstLine="480" w:firstLineChars="200"/>
        <w:rPr>
          <w:rFonts w:ascii="宋体" w:hAnsi="宋体"/>
          <w:sz w:val="24"/>
          <w:u w:val="single"/>
        </w:rPr>
      </w:pPr>
      <w:r>
        <w:rPr>
          <w:rFonts w:ascii="宋体" w:hAnsi="宋体" w:cs="宋体" w:hint="eastAsia"/>
          <w:sz w:val="24"/>
        </w:rPr>
        <w:t xml:space="preserve">成立时间： </w:t>
      </w:r>
      <w:r>
        <w:rPr>
          <w:rFonts w:ascii="宋体" w:hAnsi="宋体" w:hint="eastAsia"/>
          <w:sz w:val="24"/>
          <w:u w:val="single"/>
        </w:rPr>
        <w:t>年</w:t>
      </w:r>
      <w:r>
        <w:rPr>
          <w:rFonts w:ascii="宋体" w:hAnsi="宋体" w:hint="eastAsia"/>
          <w:sz w:val="24"/>
          <w:u w:val="single"/>
        </w:rPr>
        <w:t>月</w:t>
      </w:r>
      <w:r>
        <w:rPr>
          <w:rFonts w:ascii="宋体" w:hAnsi="宋体" w:hint="eastAsia"/>
          <w:sz w:val="24"/>
          <w:u w:val="single"/>
        </w:rPr>
        <w:t>日</w:t>
      </w:r>
    </w:p>
    <w:p w:rsidR="00B80E66">
      <w:pPr>
        <w:spacing w:line="500" w:lineRule="exact"/>
        <w:ind w:firstLine="480" w:firstLineChars="200"/>
        <w:rPr>
          <w:rFonts w:ascii="宋体" w:hAnsi="宋体" w:cs="宋体"/>
          <w:sz w:val="24"/>
          <w:u w:val="single"/>
        </w:rPr>
      </w:pPr>
      <w:r>
        <w:rPr>
          <w:rFonts w:ascii="宋体" w:hAnsi="宋体" w:cs="宋体" w:hint="eastAsia"/>
          <w:sz w:val="24"/>
        </w:rPr>
        <w:t>经营期限：</w:t>
      </w:r>
    </w:p>
    <w:p w:rsidR="00B80E66">
      <w:pPr>
        <w:spacing w:line="500" w:lineRule="exact"/>
        <w:ind w:firstLine="480" w:firstLineChars="200"/>
        <w:rPr>
          <w:rFonts w:ascii="宋体" w:hAnsi="宋体" w:cs="宋体"/>
          <w:sz w:val="24"/>
        </w:rPr>
      </w:pPr>
      <w:r>
        <w:rPr>
          <w:rFonts w:ascii="宋体" w:hAnsi="宋体" w:cs="宋体" w:hint="eastAsia"/>
          <w:sz w:val="24"/>
        </w:rPr>
        <w:t>姓名：</w:t>
      </w:r>
      <w:r>
        <w:rPr>
          <w:rFonts w:ascii="宋体" w:hAnsi="宋体" w:cs="宋体" w:hint="eastAsia"/>
          <w:sz w:val="24"/>
        </w:rPr>
        <w:t xml:space="preserve"> 性别：</w:t>
      </w:r>
      <w:r>
        <w:rPr>
          <w:rFonts w:ascii="宋体" w:hAnsi="宋体" w:cs="宋体" w:hint="eastAsia"/>
          <w:sz w:val="24"/>
        </w:rPr>
        <w:t>年龄：</w:t>
      </w:r>
      <w:r w:rsidR="008B6158">
        <w:rPr>
          <w:rFonts w:ascii="宋体" w:hAnsi="宋体" w:cs="宋体" w:hint="eastAsia"/>
          <w:sz w:val="24"/>
          <w:u w:val="single"/>
        </w:rPr>
        <w:t xml:space="preserve"> 岁 </w:t>
      </w:r>
      <w:r>
        <w:rPr>
          <w:rFonts w:ascii="宋体" w:hAnsi="宋体" w:cs="宋体" w:hint="eastAsia"/>
          <w:sz w:val="24"/>
        </w:rPr>
        <w:t>职务：</w:t>
      </w:r>
    </w:p>
    <w:p w:rsidR="00B80E66">
      <w:pPr>
        <w:spacing w:line="500" w:lineRule="exact"/>
        <w:ind w:firstLine="480" w:firstLineChars="200"/>
        <w:rPr>
          <w:rFonts w:ascii="宋体" w:hAnsi="宋体" w:cs="宋体"/>
          <w:sz w:val="24"/>
        </w:rPr>
      </w:pPr>
      <w:r>
        <w:rPr>
          <w:rFonts w:ascii="宋体" w:hAnsi="宋体" w:cs="宋体" w:hint="eastAsia"/>
          <w:sz w:val="24"/>
        </w:rPr>
        <w:t xml:space="preserve">系 </w:t>
      </w:r>
      <w:r w:rsidR="008B6158">
        <w:rPr>
          <w:rFonts w:ascii="宋体" w:hAnsi="宋体" w:hint="eastAsia"/>
          <w:sz w:val="24"/>
          <w:u w:val="single"/>
        </w:rPr>
        <w:t>XXXXXXXXXX公司</w:t>
      </w:r>
      <w:r>
        <w:rPr>
          <w:rFonts w:ascii="宋体" w:hAnsi="宋体" w:cs="宋体" w:hint="eastAsia"/>
          <w:sz w:val="24"/>
        </w:rPr>
        <w:t>〔</w:t>
      </w:r>
      <w:r>
        <w:rPr>
          <w:rFonts w:ascii="宋体" w:hAnsi="宋体" w:cs="宋体" w:hint="eastAsia"/>
          <w:sz w:val="24"/>
        </w:rPr>
        <w:t>投标人名称</w:t>
      </w:r>
      <w:r>
        <w:rPr>
          <w:rFonts w:ascii="宋体" w:hAnsi="宋体" w:cs="宋体" w:hint="eastAsia"/>
          <w:sz w:val="24"/>
        </w:rPr>
        <w:t>〕</w:t>
      </w:r>
      <w:r>
        <w:rPr>
          <w:rFonts w:ascii="宋体" w:hAnsi="宋体" w:cs="宋体" w:hint="eastAsia"/>
          <w:sz w:val="24"/>
        </w:rPr>
        <w:t>的法定代表人。</w:t>
      </w:r>
    </w:p>
    <w:p w:rsidR="00B80E66">
      <w:pPr>
        <w:spacing w:line="500" w:lineRule="exact"/>
        <w:ind w:firstLine="960" w:firstLineChars="400"/>
        <w:rPr>
          <w:rFonts w:ascii="宋体" w:hAnsi="宋体" w:cs="宋体"/>
          <w:sz w:val="24"/>
        </w:rPr>
      </w:pPr>
      <w:r>
        <w:rPr>
          <w:rFonts w:ascii="宋体" w:hAnsi="宋体" w:cs="宋体" w:hint="eastAsia"/>
          <w:sz w:val="24"/>
        </w:rPr>
        <w:t>特此证明。</w:t>
      </w:r>
    </w:p>
    <w:p w:rsidR="00B80E66" w:rsidRPr="008B6158">
      <w:pPr>
        <w:spacing w:line="500" w:lineRule="exact"/>
        <w:ind w:firstLine="480" w:firstLineChars="200"/>
        <w:rPr>
          <w:rFonts w:ascii="宋体" w:hAnsi="宋体" w:cs="宋体"/>
          <w:color w:val="FF0000"/>
          <w:sz w:val="24"/>
        </w:rPr>
      </w:pPr>
      <w:r w:rsidRPr="008B6158">
        <w:rPr>
          <w:rFonts w:ascii="宋体" w:hAnsi="宋体" w:cs="宋体" w:hint="eastAsia"/>
          <w:color w:val="FF0000"/>
          <w:sz w:val="24"/>
        </w:rPr>
        <w:t>附法人身份证复印件</w:t>
      </w:r>
    </w:p>
    <w:p w:rsidR="00B80E66">
      <w:pPr>
        <w:spacing w:line="500" w:lineRule="exact"/>
        <w:ind w:firstLine="480" w:firstLineChars="200"/>
        <w:jc w:val="right"/>
        <w:rPr>
          <w:rFonts w:ascii="宋体" w:hAnsi="宋体" w:cs="宋体"/>
          <w:sz w:val="24"/>
        </w:rPr>
      </w:pPr>
      <w:r>
        <w:rPr>
          <w:rFonts w:ascii="宋体" w:hAnsi="宋体" w:cs="宋体" w:hint="eastAsia"/>
          <w:sz w:val="24"/>
        </w:rPr>
        <w:t xml:space="preserve">投标人： </w:t>
      </w:r>
      <w:r w:rsidR="008B6158">
        <w:rPr>
          <w:rFonts w:ascii="宋体" w:hAnsi="宋体" w:hint="eastAsia"/>
          <w:sz w:val="24"/>
          <w:u w:val="single"/>
        </w:rPr>
        <w:t>XXXXXXXXXX公司</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盖单位章</w:t>
      </w:r>
      <w:r>
        <w:rPr>
          <w:rFonts w:ascii="宋体" w:hAnsi="宋体" w:cs="宋体" w:hint="eastAsia"/>
          <w:sz w:val="24"/>
        </w:rPr>
        <w:t>〕</w:t>
      </w:r>
    </w:p>
    <w:p w:rsidR="00B80E66">
      <w:pPr>
        <w:spacing w:line="500" w:lineRule="exact"/>
        <w:ind w:firstLine="480" w:firstLineChars="200"/>
        <w:jc w:val="center"/>
        <w:rPr>
          <w:b/>
          <w:bCs/>
          <w:sz w:val="24"/>
        </w:rPr>
      </w:pPr>
      <w:r w:rsidR="0012694F">
        <w:rPr>
          <w:rFonts w:ascii="宋体" w:hAnsi="宋体" w:cs="宋体" w:hint="eastAsia"/>
          <w:sz w:val="24"/>
        </w:rPr>
        <w:t>2023</w:t>
      </w:r>
      <w:r w:rsidR="0012694F">
        <w:rPr>
          <w:rFonts w:ascii="宋体" w:hAnsi="宋体" w:cs="宋体" w:hint="eastAsia"/>
          <w:sz w:val="24"/>
        </w:rPr>
        <w:t xml:space="preserve"> 年   3  月   1   日</w:t>
      </w:r>
    </w:p>
    <w:tbl>
      <w:tblPr>
        <w:tblStyle w:val="TableNormal"/>
        <w:tblpPr w:leftFromText="180" w:rightFromText="180" w:vertAnchor="text" w:horzAnchor="page" w:tblpX="1725" w:tblpY="907"/>
        <w:tblOverlap w:val="never"/>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5"/>
        <w:gridCol w:w="4489"/>
        <w:gridCol w:w="961"/>
        <w:gridCol w:w="1921"/>
      </w:tblGrid>
      <w:tr>
        <w:tblPrEx>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30"/>
        </w:trPr>
        <w:tc>
          <w:tcPr>
            <w:tcW w:w="1275" w:type="dxa"/>
            <w:shd w:val="clear" w:color="auto" w:fill="auto"/>
            <w:vAlign w:val="center"/>
          </w:tcPr>
          <w:p w:rsidR="00B80E66">
            <w:pPr>
              <w:spacing w:line="320" w:lineRule="exact"/>
              <w:rPr>
                <w:rFonts w:ascii="宋体" w:hAnsi="宋体" w:cs="宋体"/>
                <w:szCs w:val="21"/>
              </w:rPr>
            </w:pPr>
            <w:r>
              <w:rPr>
                <w:rFonts w:ascii="宋体" w:hAnsi="宋体" w:cs="宋体" w:hint="eastAsia"/>
                <w:szCs w:val="21"/>
              </w:rPr>
              <w:t>企业名称</w:t>
            </w:r>
          </w:p>
        </w:tc>
        <w:tc>
          <w:tcPr>
            <w:tcW w:w="4489"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XXXXXXXXXX公司</w:t>
            </w: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建立</w:t>
            </w:r>
          </w:p>
          <w:p w:rsidR="00B80E66">
            <w:pPr>
              <w:spacing w:line="320" w:lineRule="exact"/>
              <w:jc w:val="center"/>
              <w:rPr>
                <w:rFonts w:ascii="宋体" w:hAnsi="宋体" w:cs="宋体"/>
                <w:szCs w:val="21"/>
              </w:rPr>
            </w:pPr>
            <w:r>
              <w:rPr>
                <w:rFonts w:ascii="宋体" w:hAnsi="宋体" w:cs="宋体" w:hint="eastAsia"/>
                <w:szCs w:val="21"/>
              </w:rPr>
              <w:t>时间</w:t>
            </w:r>
          </w:p>
        </w:tc>
        <w:tc>
          <w:tcPr>
            <w:tcW w:w="192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 xml:space="preserve"> </w:t>
            </w:r>
          </w:p>
        </w:tc>
      </w:tr>
    </w:tbl>
    <w:p>
      <w:pPr>
        <w:sectPr>
          <w:type w:val="nextPage"/>
          <w:pgSz w:w="11906" w:h="16838"/>
          <w:pgMar w:top="1440" w:right="1800" w:bottom="1440" w:left="1800" w:header="851" w:footer="992" w:gutter="0"/>
          <w:pgNumType w:start="5"/>
          <w:cols w:space="425"/>
          <w:titlePg w:val="0"/>
          <w:docGrid w:type="lines" w:linePitch="312"/>
        </w:sectPr>
      </w:pPr>
    </w:p>
    <w:tbl>
      <w:tblPr>
        <w:tblStyle w:val="TableNormal"/>
        <w:tblpPr w:leftFromText="180" w:rightFromText="180" w:vertAnchor="text" w:horzAnchor="page" w:tblpX="1725" w:tblpY="907"/>
        <w:tblOverlap w:val="never"/>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5"/>
        <w:gridCol w:w="645"/>
        <w:gridCol w:w="961"/>
        <w:gridCol w:w="961"/>
        <w:gridCol w:w="240"/>
        <w:gridCol w:w="719"/>
        <w:gridCol w:w="329"/>
        <w:gridCol w:w="634"/>
        <w:gridCol w:w="518"/>
        <w:gridCol w:w="443"/>
        <w:gridCol w:w="799"/>
        <w:gridCol w:w="160"/>
        <w:gridCol w:w="962"/>
      </w:tblGrid>
      <w:tr>
        <w:tblPrEx>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32"/>
        </w:trPr>
        <w:tc>
          <w:tcPr>
            <w:tcW w:w="1275" w:type="dxa"/>
            <w:shd w:val="clear" w:color="auto" w:fill="auto"/>
            <w:vAlign w:val="center"/>
          </w:tcPr>
          <w:p w:rsidR="00B80E66">
            <w:pPr>
              <w:spacing w:line="320" w:lineRule="exact"/>
              <w:rPr>
                <w:rFonts w:ascii="宋体" w:hAnsi="宋体" w:cs="宋体"/>
                <w:szCs w:val="21"/>
              </w:rPr>
            </w:pPr>
            <w:r>
              <w:rPr>
                <w:rFonts w:ascii="宋体" w:hAnsi="宋体" w:cs="宋体" w:hint="eastAsia"/>
                <w:szCs w:val="21"/>
              </w:rPr>
              <w:t>资质等级</w:t>
            </w: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 xml:space="preserve"> </w:t>
            </w: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经营</w:t>
            </w:r>
          </w:p>
          <w:p w:rsidR="00B80E66">
            <w:pPr>
              <w:spacing w:line="320" w:lineRule="exact"/>
              <w:jc w:val="center"/>
              <w:rPr>
                <w:rFonts w:ascii="宋体" w:hAnsi="宋体" w:cs="宋体"/>
                <w:szCs w:val="21"/>
              </w:rPr>
            </w:pPr>
            <w:r>
              <w:rPr>
                <w:rFonts w:ascii="宋体" w:hAnsi="宋体" w:cs="宋体" w:hint="eastAsia"/>
                <w:szCs w:val="21"/>
              </w:rPr>
              <w:t>方式</w:t>
            </w:r>
          </w:p>
        </w:tc>
        <w:tc>
          <w:tcPr>
            <w:tcW w:w="1922" w:type="dxa"/>
            <w:gridSpan w:val="4"/>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 xml:space="preserve"> </w:t>
            </w:r>
          </w:p>
        </w:tc>
        <w:tc>
          <w:tcPr>
            <w:tcW w:w="961"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企业</w:t>
            </w:r>
          </w:p>
          <w:p w:rsidR="00B80E66">
            <w:pPr>
              <w:spacing w:line="320" w:lineRule="exact"/>
              <w:jc w:val="center"/>
              <w:rPr>
                <w:rFonts w:ascii="宋体" w:hAnsi="宋体" w:cs="宋体"/>
                <w:szCs w:val="21"/>
              </w:rPr>
            </w:pPr>
            <w:r>
              <w:rPr>
                <w:rFonts w:ascii="宋体" w:hAnsi="宋体" w:cs="宋体" w:hint="eastAsia"/>
                <w:szCs w:val="21"/>
              </w:rPr>
              <w:t>性质</w:t>
            </w:r>
          </w:p>
        </w:tc>
        <w:tc>
          <w:tcPr>
            <w:tcW w:w="1921" w:type="dxa"/>
            <w:gridSpan w:val="3"/>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 xml:space="preserve"> </w:t>
            </w:r>
          </w:p>
        </w:tc>
      </w:tr>
      <w:tr>
        <w:tblPrEx>
          <w:tblW w:w="8646" w:type="dxa"/>
          <w:tblLayout w:type="fixed"/>
          <w:tblLook w:val="04A0"/>
        </w:tblPrEx>
        <w:trPr>
          <w:trHeight w:val="662"/>
        </w:trPr>
        <w:tc>
          <w:tcPr>
            <w:tcW w:w="1275" w:type="dxa"/>
            <w:shd w:val="clear" w:color="auto" w:fill="auto"/>
            <w:vAlign w:val="center"/>
          </w:tcPr>
          <w:p w:rsidR="00B80E66">
            <w:pPr>
              <w:spacing w:line="320" w:lineRule="exact"/>
              <w:rPr>
                <w:rFonts w:ascii="宋体" w:hAnsi="宋体" w:cs="宋体"/>
                <w:szCs w:val="21"/>
              </w:rPr>
            </w:pPr>
            <w:r>
              <w:rPr>
                <w:rFonts w:ascii="宋体" w:hAnsi="宋体" w:cs="宋体" w:hint="eastAsia"/>
                <w:szCs w:val="21"/>
              </w:rPr>
              <w:t>批准单位</w:t>
            </w: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 xml:space="preserve"> </w:t>
            </w: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地址</w:t>
            </w:r>
          </w:p>
        </w:tc>
        <w:tc>
          <w:tcPr>
            <w:tcW w:w="4804" w:type="dxa"/>
            <w:gridSpan w:val="9"/>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 xml:space="preserve"> </w:t>
            </w:r>
          </w:p>
        </w:tc>
      </w:tr>
      <w:tr>
        <w:tblPrEx>
          <w:tblW w:w="8646" w:type="dxa"/>
          <w:tblLayout w:type="fixed"/>
          <w:tblLook w:val="04A0"/>
        </w:tblPrEx>
        <w:trPr>
          <w:trHeight w:val="592"/>
        </w:trPr>
        <w:tc>
          <w:tcPr>
            <w:tcW w:w="1275" w:type="dxa"/>
            <w:shd w:val="clear" w:color="auto" w:fill="auto"/>
            <w:vAlign w:val="center"/>
          </w:tcPr>
          <w:p w:rsidR="00B80E66">
            <w:pPr>
              <w:spacing w:line="320" w:lineRule="exact"/>
              <w:rPr>
                <w:rFonts w:ascii="宋体" w:hAnsi="宋体" w:cs="宋体"/>
                <w:szCs w:val="21"/>
              </w:rPr>
            </w:pPr>
            <w:r>
              <w:rPr>
                <w:rFonts w:ascii="宋体" w:hAnsi="宋体" w:cs="宋体" w:hint="eastAsia"/>
                <w:szCs w:val="21"/>
              </w:rPr>
              <w:t>经营范围</w:t>
            </w:r>
          </w:p>
        </w:tc>
        <w:tc>
          <w:tcPr>
            <w:tcW w:w="7371" w:type="dxa"/>
            <w:gridSpan w:val="12"/>
            <w:shd w:val="clear" w:color="auto" w:fill="auto"/>
            <w:vAlign w:val="center"/>
          </w:tcPr>
          <w:p w:rsidR="00B80E66">
            <w:pPr>
              <w:spacing w:line="320" w:lineRule="exact"/>
              <w:rPr>
                <w:rFonts w:ascii="宋体" w:hAnsi="宋体" w:cs="宋体"/>
                <w:szCs w:val="21"/>
              </w:rPr>
            </w:pPr>
            <w:r w:rsidRPr="008B6158">
              <w:rPr>
                <w:rFonts w:ascii="宋体" w:hAnsi="宋体"/>
                <w:color w:val="FF0000"/>
                <w:szCs w:val="21"/>
              </w:rPr>
              <w:t>水利、道路、桥梁、建筑工程施工；房地产开发、销售；土地整理、市政园林绿化</w:t>
            </w:r>
            <w:r>
              <w:rPr>
                <w:rFonts w:ascii="宋体" w:hAnsi="宋体"/>
                <w:szCs w:val="21"/>
              </w:rPr>
              <w:t>工程施工</w:t>
            </w:r>
          </w:p>
        </w:tc>
      </w:tr>
      <w:tr>
        <w:tblPrEx>
          <w:tblW w:w="8646" w:type="dxa"/>
          <w:tblLayout w:type="fixed"/>
          <w:tblLook w:val="04A0"/>
        </w:tblPrEx>
        <w:trPr>
          <w:trHeight w:val="639"/>
        </w:trPr>
        <w:tc>
          <w:tcPr>
            <w:tcW w:w="1275" w:type="dxa"/>
            <w:vMerge w:val="restart"/>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企业职工</w:t>
            </w:r>
          </w:p>
          <w:p w:rsidR="00B80E66">
            <w:pPr>
              <w:spacing w:line="320" w:lineRule="exact"/>
              <w:jc w:val="center"/>
              <w:rPr>
                <w:rFonts w:ascii="宋体" w:hAnsi="宋体" w:cs="宋体"/>
                <w:szCs w:val="21"/>
              </w:rPr>
            </w:pPr>
            <w:r>
              <w:rPr>
                <w:rFonts w:ascii="宋体" w:hAnsi="宋体" w:cs="宋体" w:hint="eastAsia"/>
                <w:szCs w:val="21"/>
              </w:rPr>
              <w:t>总数</w:t>
            </w:r>
          </w:p>
        </w:tc>
        <w:tc>
          <w:tcPr>
            <w:tcW w:w="645" w:type="dxa"/>
            <w:vMerge w:val="restart"/>
            <w:shd w:val="clear" w:color="auto" w:fill="auto"/>
            <w:vAlign w:val="center"/>
          </w:tcPr>
          <w:p w:rsidR="00B80E66">
            <w:pPr>
              <w:spacing w:line="320" w:lineRule="exact"/>
              <w:jc w:val="center"/>
              <w:rPr>
                <w:rFonts w:ascii="宋体" w:hAnsi="宋体" w:cs="宋体"/>
                <w:szCs w:val="21"/>
              </w:rPr>
            </w:pPr>
            <w:r w:rsidRPr="008B6158">
              <w:rPr>
                <w:rFonts w:ascii="宋体" w:hAnsi="宋体" w:cs="宋体" w:hint="eastAsia"/>
                <w:color w:val="FF0000"/>
                <w:szCs w:val="21"/>
              </w:rPr>
              <w:t>341</w:t>
            </w:r>
            <w:r>
              <w:rPr>
                <w:rFonts w:ascii="宋体" w:hAnsi="宋体" w:cs="宋体" w:hint="eastAsia"/>
                <w:szCs w:val="21"/>
              </w:rPr>
              <w:t>人</w:t>
            </w:r>
          </w:p>
        </w:tc>
        <w:tc>
          <w:tcPr>
            <w:tcW w:w="3844" w:type="dxa"/>
            <w:gridSpan w:val="6"/>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有职称管理人员</w:t>
            </w:r>
          </w:p>
        </w:tc>
        <w:tc>
          <w:tcPr>
            <w:tcW w:w="2882" w:type="dxa"/>
            <w:gridSpan w:val="5"/>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工  人</w:t>
            </w:r>
          </w:p>
        </w:tc>
      </w:tr>
      <w:tr>
        <w:tblPrEx>
          <w:tblW w:w="8646" w:type="dxa"/>
          <w:tblLayout w:type="fixed"/>
          <w:tblLook w:val="04A0"/>
        </w:tblPrEx>
        <w:trPr>
          <w:trHeight w:val="639"/>
        </w:trPr>
        <w:tc>
          <w:tcPr>
            <w:tcW w:w="1275" w:type="dxa"/>
            <w:vMerge/>
            <w:shd w:val="clear" w:color="auto" w:fill="auto"/>
            <w:vAlign w:val="center"/>
          </w:tcPr>
          <w:p w:rsidR="00B80E66">
            <w:pPr>
              <w:spacing w:line="320" w:lineRule="exact"/>
              <w:jc w:val="center"/>
              <w:rPr>
                <w:rFonts w:ascii="宋体" w:hAnsi="宋体" w:cs="宋体"/>
                <w:szCs w:val="21"/>
              </w:rPr>
            </w:pPr>
          </w:p>
        </w:tc>
        <w:tc>
          <w:tcPr>
            <w:tcW w:w="645" w:type="dxa"/>
            <w:vMerge/>
            <w:shd w:val="clear" w:color="auto" w:fill="auto"/>
            <w:vAlign w:val="center"/>
          </w:tcPr>
          <w:p w:rsidR="00B80E66">
            <w:pPr>
              <w:spacing w:line="320" w:lineRule="exact"/>
              <w:jc w:val="center"/>
              <w:rPr>
                <w:rFonts w:ascii="宋体" w:hAnsi="宋体" w:cs="宋体"/>
                <w:szCs w:val="21"/>
              </w:rPr>
            </w:pP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高工</w:t>
            </w: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工程师</w:t>
            </w:r>
          </w:p>
        </w:tc>
        <w:tc>
          <w:tcPr>
            <w:tcW w:w="959"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助工</w:t>
            </w:r>
          </w:p>
        </w:tc>
        <w:tc>
          <w:tcPr>
            <w:tcW w:w="963"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技术员</w:t>
            </w:r>
          </w:p>
        </w:tc>
        <w:tc>
          <w:tcPr>
            <w:tcW w:w="961"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4-8级</w:t>
            </w:r>
          </w:p>
        </w:tc>
        <w:tc>
          <w:tcPr>
            <w:tcW w:w="959"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1-3级</w:t>
            </w:r>
          </w:p>
        </w:tc>
        <w:tc>
          <w:tcPr>
            <w:tcW w:w="962"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无级</w:t>
            </w:r>
          </w:p>
        </w:tc>
      </w:tr>
      <w:tr>
        <w:tblPrEx>
          <w:tblW w:w="8646" w:type="dxa"/>
          <w:tblLayout w:type="fixed"/>
          <w:tblLook w:val="04A0"/>
        </w:tblPrEx>
        <w:trPr>
          <w:trHeight w:val="639"/>
        </w:trPr>
        <w:tc>
          <w:tcPr>
            <w:tcW w:w="1275" w:type="dxa"/>
            <w:vMerge/>
            <w:shd w:val="clear" w:color="auto" w:fill="auto"/>
            <w:vAlign w:val="center"/>
          </w:tcPr>
          <w:p w:rsidR="00B80E66">
            <w:pPr>
              <w:spacing w:line="320" w:lineRule="exact"/>
              <w:jc w:val="center"/>
              <w:rPr>
                <w:rFonts w:ascii="宋体" w:hAnsi="宋体" w:cs="宋体"/>
                <w:szCs w:val="21"/>
              </w:rPr>
            </w:pPr>
          </w:p>
        </w:tc>
        <w:tc>
          <w:tcPr>
            <w:tcW w:w="645" w:type="dxa"/>
            <w:vMerge/>
            <w:shd w:val="clear" w:color="auto" w:fill="auto"/>
            <w:vAlign w:val="center"/>
          </w:tcPr>
          <w:p w:rsidR="00B80E66">
            <w:pPr>
              <w:spacing w:line="320" w:lineRule="exact"/>
              <w:jc w:val="center"/>
              <w:rPr>
                <w:rFonts w:ascii="宋体" w:hAnsi="宋体" w:cs="宋体"/>
                <w:szCs w:val="21"/>
              </w:rPr>
            </w:pP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11</w:t>
            </w:r>
          </w:p>
        </w:tc>
        <w:tc>
          <w:tcPr>
            <w:tcW w:w="961"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20</w:t>
            </w:r>
          </w:p>
        </w:tc>
        <w:tc>
          <w:tcPr>
            <w:tcW w:w="959"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20</w:t>
            </w:r>
          </w:p>
        </w:tc>
        <w:tc>
          <w:tcPr>
            <w:tcW w:w="963"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40</w:t>
            </w:r>
          </w:p>
        </w:tc>
        <w:tc>
          <w:tcPr>
            <w:tcW w:w="961"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58</w:t>
            </w:r>
          </w:p>
        </w:tc>
        <w:tc>
          <w:tcPr>
            <w:tcW w:w="959"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72</w:t>
            </w:r>
          </w:p>
        </w:tc>
        <w:tc>
          <w:tcPr>
            <w:tcW w:w="962" w:type="dxa"/>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120</w:t>
            </w:r>
          </w:p>
        </w:tc>
      </w:tr>
      <w:tr>
        <w:tblPrEx>
          <w:tblW w:w="8646" w:type="dxa"/>
          <w:tblLayout w:type="fixed"/>
          <w:tblLook w:val="04A0"/>
        </w:tblPrEx>
        <w:trPr>
          <w:trHeight w:val="924"/>
        </w:trPr>
        <w:tc>
          <w:tcPr>
            <w:tcW w:w="1275" w:type="dxa"/>
            <w:vMerge w:val="restart"/>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主要施工机械设备</w:t>
            </w: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名称</w:t>
            </w:r>
          </w:p>
        </w:tc>
        <w:tc>
          <w:tcPr>
            <w:tcW w:w="1201"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型号</w:t>
            </w:r>
          </w:p>
        </w:tc>
        <w:tc>
          <w:tcPr>
            <w:tcW w:w="1048"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数量</w:t>
            </w:r>
          </w:p>
          <w:p w:rsidR="00B80E66">
            <w:pPr>
              <w:spacing w:line="320" w:lineRule="exact"/>
              <w:jc w:val="center"/>
              <w:rPr>
                <w:rFonts w:ascii="宋体" w:hAnsi="宋体" w:cs="宋体"/>
                <w:szCs w:val="21"/>
              </w:rPr>
            </w:pPr>
            <w:r>
              <w:rPr>
                <w:rFonts w:ascii="宋体" w:hAnsi="宋体" w:cs="宋体" w:hint="eastAsia"/>
                <w:szCs w:val="21"/>
              </w:rPr>
              <w:t>〔</w:t>
            </w:r>
            <w:r>
              <w:rPr>
                <w:rFonts w:ascii="宋体" w:hAnsi="宋体" w:cs="宋体" w:hint="eastAsia"/>
                <w:szCs w:val="21"/>
              </w:rPr>
              <w:t>台</w:t>
            </w:r>
            <w:r>
              <w:rPr>
                <w:rFonts w:ascii="宋体" w:hAnsi="宋体" w:cs="宋体" w:hint="eastAsia"/>
                <w:szCs w:val="21"/>
              </w:rPr>
              <w:t>〕</w:t>
            </w:r>
          </w:p>
        </w:tc>
        <w:tc>
          <w:tcPr>
            <w:tcW w:w="1152"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总功率</w:t>
            </w:r>
            <w:r>
              <w:rPr>
                <w:rFonts w:ascii="宋体" w:hAnsi="宋体" w:cs="宋体" w:hint="eastAsia"/>
                <w:szCs w:val="21"/>
              </w:rPr>
              <w:t>〔</w:t>
            </w:r>
            <w:r>
              <w:rPr>
                <w:rFonts w:ascii="宋体" w:hAnsi="宋体" w:cs="宋体" w:hint="eastAsia"/>
                <w:szCs w:val="21"/>
              </w:rPr>
              <w:t>kw/hp)</w:t>
            </w:r>
          </w:p>
        </w:tc>
        <w:tc>
          <w:tcPr>
            <w:tcW w:w="1242"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制造国</w:t>
            </w:r>
          </w:p>
          <w:p w:rsidR="00B80E66">
            <w:pPr>
              <w:spacing w:line="320" w:lineRule="exact"/>
              <w:jc w:val="center"/>
              <w:rPr>
                <w:rFonts w:ascii="宋体" w:hAnsi="宋体" w:cs="宋体"/>
                <w:szCs w:val="21"/>
              </w:rPr>
            </w:pPr>
            <w:r>
              <w:rPr>
                <w:rFonts w:ascii="宋体" w:hAnsi="宋体" w:cs="宋体" w:hint="eastAsia"/>
                <w:szCs w:val="21"/>
              </w:rPr>
              <w:t>或产地</w:t>
            </w:r>
          </w:p>
        </w:tc>
        <w:tc>
          <w:tcPr>
            <w:tcW w:w="1122"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制造年份</w:t>
            </w:r>
          </w:p>
        </w:tc>
      </w:tr>
      <w:tr>
        <w:tblPrEx>
          <w:tblW w:w="8646" w:type="dxa"/>
          <w:tblLayout w:type="fixed"/>
          <w:tblLook w:val="04A0"/>
        </w:tblPrEx>
        <w:trPr>
          <w:trHeight w:val="639"/>
        </w:trPr>
        <w:tc>
          <w:tcPr>
            <w:tcW w:w="1275" w:type="dxa"/>
            <w:vMerge/>
            <w:shd w:val="clear" w:color="auto" w:fill="auto"/>
            <w:vAlign w:val="center"/>
          </w:tcPr>
          <w:p w:rsidR="00B80E66">
            <w:pPr>
              <w:spacing w:line="320" w:lineRule="exact"/>
              <w:jc w:val="center"/>
              <w:rPr>
                <w:rFonts w:ascii="宋体" w:hAnsi="宋体" w:cs="宋体"/>
                <w:szCs w:val="21"/>
              </w:rPr>
            </w:pPr>
          </w:p>
        </w:tc>
        <w:tc>
          <w:tcPr>
            <w:tcW w:w="645" w:type="dxa"/>
            <w:vMerge w:val="restart"/>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塔吊</w:t>
            </w:r>
          </w:p>
          <w:p w:rsidR="00B80E66">
            <w:pPr>
              <w:spacing w:line="320" w:lineRule="exact"/>
              <w:jc w:val="center"/>
              <w:rPr>
                <w:rFonts w:ascii="宋体" w:hAnsi="宋体" w:cs="宋体"/>
                <w:szCs w:val="21"/>
              </w:rPr>
            </w:pPr>
            <w:r>
              <w:rPr>
                <w:rFonts w:ascii="宋体" w:hAnsi="宋体" w:cs="宋体" w:hint="eastAsia"/>
                <w:szCs w:val="21"/>
              </w:rPr>
              <w:t>t-m</w:t>
            </w:r>
          </w:p>
        </w:tc>
        <w:tc>
          <w:tcPr>
            <w:tcW w:w="961" w:type="dxa"/>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80以上</w:t>
            </w:r>
          </w:p>
        </w:tc>
        <w:tc>
          <w:tcPr>
            <w:tcW w:w="1201"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w:t>
            </w:r>
          </w:p>
        </w:tc>
        <w:tc>
          <w:tcPr>
            <w:tcW w:w="1048"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w:t>
            </w:r>
          </w:p>
        </w:tc>
        <w:tc>
          <w:tcPr>
            <w:tcW w:w="1152"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w:t>
            </w:r>
          </w:p>
        </w:tc>
        <w:tc>
          <w:tcPr>
            <w:tcW w:w="1242"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w:t>
            </w:r>
          </w:p>
        </w:tc>
        <w:tc>
          <w:tcPr>
            <w:tcW w:w="1122"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w:t>
            </w:r>
          </w:p>
        </w:tc>
      </w:tr>
      <w:tr>
        <w:tblPrEx>
          <w:tblW w:w="8646" w:type="dxa"/>
          <w:tblLayout w:type="fixed"/>
          <w:tblLook w:val="04A0"/>
        </w:tblPrEx>
        <w:trPr>
          <w:trHeight w:val="658"/>
        </w:trPr>
        <w:tc>
          <w:tcPr>
            <w:tcW w:w="1275" w:type="dxa"/>
            <w:vMerge/>
            <w:shd w:val="clear" w:color="auto" w:fill="auto"/>
            <w:vAlign w:val="center"/>
          </w:tcPr>
          <w:p w:rsidR="00B80E66">
            <w:pPr>
              <w:spacing w:line="320" w:lineRule="exact"/>
              <w:jc w:val="center"/>
              <w:rPr>
                <w:rFonts w:ascii="宋体" w:hAnsi="宋体" w:cs="宋体"/>
                <w:szCs w:val="21"/>
              </w:rPr>
            </w:pPr>
          </w:p>
        </w:tc>
        <w:tc>
          <w:tcPr>
            <w:tcW w:w="645" w:type="dxa"/>
            <w:vMerge/>
            <w:shd w:val="clear" w:color="auto" w:fill="auto"/>
            <w:vAlign w:val="center"/>
          </w:tcPr>
          <w:p w:rsidR="00B80E66">
            <w:pPr>
              <w:spacing w:line="320" w:lineRule="exact"/>
              <w:jc w:val="center"/>
              <w:rPr>
                <w:rFonts w:ascii="宋体" w:hAnsi="宋体" w:cs="宋体"/>
                <w:szCs w:val="21"/>
              </w:rPr>
            </w:pPr>
          </w:p>
        </w:tc>
        <w:tc>
          <w:tcPr>
            <w:tcW w:w="961" w:type="dxa"/>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60-80</w:t>
            </w:r>
          </w:p>
        </w:tc>
        <w:tc>
          <w:tcPr>
            <w:tcW w:w="1201"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QTZ63</w:t>
            </w:r>
          </w:p>
        </w:tc>
        <w:tc>
          <w:tcPr>
            <w:tcW w:w="1048"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2</w:t>
            </w:r>
          </w:p>
        </w:tc>
        <w:tc>
          <w:tcPr>
            <w:tcW w:w="115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70.8</w:t>
            </w:r>
          </w:p>
        </w:tc>
        <w:tc>
          <w:tcPr>
            <w:tcW w:w="124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河北</w:t>
            </w:r>
          </w:p>
        </w:tc>
        <w:tc>
          <w:tcPr>
            <w:tcW w:w="112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2023</w:t>
            </w:r>
          </w:p>
        </w:tc>
      </w:tr>
      <w:tr>
        <w:tblPrEx>
          <w:tblW w:w="8646" w:type="dxa"/>
          <w:tblLayout w:type="fixed"/>
          <w:tblLook w:val="04A0"/>
        </w:tblPrEx>
        <w:trPr>
          <w:trHeight w:val="658"/>
        </w:trPr>
        <w:tc>
          <w:tcPr>
            <w:tcW w:w="1275" w:type="dxa"/>
            <w:vMerge/>
            <w:shd w:val="clear" w:color="auto" w:fill="auto"/>
            <w:vAlign w:val="center"/>
          </w:tcPr>
          <w:p w:rsidR="00B80E66">
            <w:pPr>
              <w:spacing w:line="320" w:lineRule="exact"/>
              <w:jc w:val="center"/>
              <w:rPr>
                <w:rFonts w:ascii="宋体" w:hAnsi="宋体" w:cs="宋体"/>
                <w:szCs w:val="21"/>
              </w:rPr>
            </w:pP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拌合机械</w:t>
            </w:r>
          </w:p>
        </w:tc>
        <w:tc>
          <w:tcPr>
            <w:tcW w:w="1201"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EMS500</w:t>
            </w:r>
          </w:p>
        </w:tc>
        <w:tc>
          <w:tcPr>
            <w:tcW w:w="1048"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5</w:t>
            </w:r>
          </w:p>
        </w:tc>
        <w:tc>
          <w:tcPr>
            <w:tcW w:w="115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75</w:t>
            </w:r>
          </w:p>
        </w:tc>
        <w:tc>
          <w:tcPr>
            <w:tcW w:w="124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韶关</w:t>
            </w:r>
          </w:p>
        </w:tc>
        <w:tc>
          <w:tcPr>
            <w:tcW w:w="112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2023</w:t>
            </w:r>
          </w:p>
        </w:tc>
      </w:tr>
      <w:tr>
        <w:tblPrEx>
          <w:tblW w:w="8646" w:type="dxa"/>
          <w:tblLayout w:type="fixed"/>
          <w:tblLook w:val="04A0"/>
        </w:tblPrEx>
        <w:trPr>
          <w:trHeight w:val="658"/>
        </w:trPr>
        <w:tc>
          <w:tcPr>
            <w:tcW w:w="1275" w:type="dxa"/>
            <w:vMerge/>
            <w:shd w:val="clear" w:color="auto" w:fill="auto"/>
            <w:vAlign w:val="center"/>
          </w:tcPr>
          <w:p w:rsidR="00B80E66">
            <w:pPr>
              <w:spacing w:line="320" w:lineRule="exact"/>
              <w:jc w:val="center"/>
              <w:rPr>
                <w:rFonts w:ascii="宋体" w:hAnsi="宋体" w:cs="宋体"/>
                <w:szCs w:val="21"/>
              </w:rPr>
            </w:pP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运输车辆</w:t>
            </w:r>
          </w:p>
        </w:tc>
        <w:tc>
          <w:tcPr>
            <w:tcW w:w="1201" w:type="dxa"/>
            <w:gridSpan w:val="2"/>
            <w:shd w:val="clear" w:color="auto" w:fill="auto"/>
            <w:vAlign w:val="center"/>
          </w:tcPr>
          <w:p w:rsidR="00B80E66" w:rsidRPr="008B6158">
            <w:pPr>
              <w:spacing w:line="320" w:lineRule="exact"/>
              <w:jc w:val="left"/>
              <w:rPr>
                <w:rFonts w:ascii="宋体" w:hAnsi="宋体" w:cs="宋体"/>
                <w:color w:val="FF0000"/>
                <w:szCs w:val="21"/>
              </w:rPr>
            </w:pPr>
            <w:r w:rsidRPr="008B6158">
              <w:rPr>
                <w:rFonts w:ascii="宋体" w:hAnsi="宋体" w:hint="eastAsia"/>
                <w:color w:val="FF0000"/>
                <w:szCs w:val="21"/>
              </w:rPr>
              <w:t>NISSAN-VD</w:t>
            </w:r>
          </w:p>
        </w:tc>
        <w:tc>
          <w:tcPr>
            <w:tcW w:w="1048"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18</w:t>
            </w:r>
          </w:p>
        </w:tc>
        <w:tc>
          <w:tcPr>
            <w:tcW w:w="1152" w:type="dxa"/>
            <w:gridSpan w:val="2"/>
            <w:shd w:val="clear" w:color="auto" w:fill="auto"/>
            <w:vAlign w:val="center"/>
          </w:tcPr>
          <w:p w:rsidR="00B80E66" w:rsidRPr="008B6158">
            <w:pPr>
              <w:spacing w:line="320" w:lineRule="exact"/>
              <w:jc w:val="center"/>
              <w:rPr>
                <w:rFonts w:ascii="宋体" w:hAnsi="宋体" w:cs="宋体"/>
                <w:color w:val="FF0000"/>
                <w:szCs w:val="21"/>
              </w:rPr>
            </w:pPr>
          </w:p>
        </w:tc>
        <w:tc>
          <w:tcPr>
            <w:tcW w:w="124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日本</w:t>
            </w:r>
          </w:p>
        </w:tc>
        <w:tc>
          <w:tcPr>
            <w:tcW w:w="112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2023</w:t>
            </w:r>
          </w:p>
        </w:tc>
      </w:tr>
      <w:tr>
        <w:tblPrEx>
          <w:tblW w:w="8646" w:type="dxa"/>
          <w:tblLayout w:type="fixed"/>
          <w:tblLook w:val="04A0"/>
        </w:tblPrEx>
        <w:trPr>
          <w:trHeight w:val="658"/>
        </w:trPr>
        <w:tc>
          <w:tcPr>
            <w:tcW w:w="1275" w:type="dxa"/>
            <w:vMerge/>
            <w:shd w:val="clear" w:color="auto" w:fill="auto"/>
            <w:vAlign w:val="center"/>
          </w:tcPr>
          <w:p w:rsidR="00B80E66">
            <w:pPr>
              <w:spacing w:line="320" w:lineRule="exact"/>
              <w:jc w:val="center"/>
              <w:rPr>
                <w:rFonts w:ascii="宋体" w:hAnsi="宋体" w:cs="宋体"/>
                <w:szCs w:val="21"/>
              </w:rPr>
            </w:pP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其他起重机械</w:t>
            </w:r>
          </w:p>
        </w:tc>
        <w:tc>
          <w:tcPr>
            <w:tcW w:w="1201"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QUY12-2</w:t>
            </w:r>
          </w:p>
        </w:tc>
        <w:tc>
          <w:tcPr>
            <w:tcW w:w="1048"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cs="宋体" w:hint="eastAsia"/>
                <w:color w:val="FF0000"/>
                <w:szCs w:val="21"/>
              </w:rPr>
              <w:t>2</w:t>
            </w:r>
          </w:p>
        </w:tc>
        <w:tc>
          <w:tcPr>
            <w:tcW w:w="1152" w:type="dxa"/>
            <w:gridSpan w:val="2"/>
            <w:shd w:val="clear" w:color="auto" w:fill="auto"/>
            <w:vAlign w:val="center"/>
          </w:tcPr>
          <w:p w:rsidR="00B80E66" w:rsidRPr="008B6158">
            <w:pPr>
              <w:spacing w:line="320" w:lineRule="exact"/>
              <w:jc w:val="center"/>
              <w:rPr>
                <w:rFonts w:ascii="宋体" w:hAnsi="宋体" w:cs="宋体"/>
                <w:color w:val="FF0000"/>
                <w:szCs w:val="21"/>
              </w:rPr>
            </w:pPr>
          </w:p>
        </w:tc>
        <w:tc>
          <w:tcPr>
            <w:tcW w:w="124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贵州</w:t>
            </w:r>
          </w:p>
        </w:tc>
        <w:tc>
          <w:tcPr>
            <w:tcW w:w="1122" w:type="dxa"/>
            <w:gridSpan w:val="2"/>
            <w:shd w:val="clear" w:color="auto" w:fill="auto"/>
            <w:vAlign w:val="center"/>
          </w:tcPr>
          <w:p w:rsidR="00B80E66" w:rsidRPr="008B6158">
            <w:pPr>
              <w:spacing w:line="320" w:lineRule="exact"/>
              <w:jc w:val="center"/>
              <w:rPr>
                <w:rFonts w:ascii="宋体" w:hAnsi="宋体" w:cs="宋体"/>
                <w:color w:val="FF0000"/>
                <w:szCs w:val="21"/>
              </w:rPr>
            </w:pPr>
            <w:r w:rsidRPr="008B6158">
              <w:rPr>
                <w:rFonts w:ascii="宋体" w:hAnsi="宋体" w:hint="eastAsia"/>
                <w:color w:val="FF0000"/>
                <w:szCs w:val="21"/>
              </w:rPr>
              <w:t>2023</w:t>
            </w:r>
          </w:p>
        </w:tc>
      </w:tr>
      <w:tr>
        <w:tblPrEx>
          <w:tblW w:w="8646" w:type="dxa"/>
          <w:tblLayout w:type="fixed"/>
          <w:tblLook w:val="04A0"/>
        </w:tblPrEx>
        <w:trPr>
          <w:trHeight w:val="413"/>
        </w:trPr>
        <w:tc>
          <w:tcPr>
            <w:tcW w:w="1275" w:type="dxa"/>
            <w:vMerge w:val="restart"/>
            <w:shd w:val="clear" w:color="auto" w:fill="auto"/>
            <w:vAlign w:val="center"/>
          </w:tcPr>
          <w:p w:rsidR="00B80E66">
            <w:pPr>
              <w:spacing w:line="320" w:lineRule="exact"/>
              <w:jc w:val="center"/>
              <w:rPr>
                <w:rFonts w:ascii="宋体" w:hAnsi="宋体" w:cs="宋体"/>
                <w:szCs w:val="21"/>
              </w:rPr>
            </w:pPr>
          </w:p>
          <w:p w:rsidR="00B80E66">
            <w:pPr>
              <w:spacing w:line="320" w:lineRule="exact"/>
              <w:jc w:val="center"/>
              <w:rPr>
                <w:rFonts w:ascii="宋体" w:hAnsi="宋体" w:cs="宋体"/>
                <w:szCs w:val="21"/>
              </w:rPr>
            </w:pPr>
            <w:r>
              <w:rPr>
                <w:rFonts w:ascii="宋体" w:hAnsi="宋体" w:cs="宋体" w:hint="eastAsia"/>
                <w:szCs w:val="21"/>
              </w:rPr>
              <w:t>承当</w:t>
            </w:r>
            <w:r>
              <w:rPr>
                <w:rFonts w:ascii="宋体" w:hAnsi="宋体" w:cs="宋体" w:hint="eastAsia"/>
                <w:szCs w:val="21"/>
              </w:rPr>
              <w:t>本</w:t>
            </w:r>
            <w:r>
              <w:rPr>
                <w:rFonts w:ascii="宋体" w:hAnsi="宋体" w:cs="宋体" w:hint="eastAsia"/>
                <w:szCs w:val="21"/>
              </w:rPr>
              <w:t>工程</w:t>
            </w:r>
            <w:r>
              <w:rPr>
                <w:rFonts w:ascii="宋体" w:hAnsi="宋体" w:cs="宋体" w:hint="eastAsia"/>
                <w:szCs w:val="21"/>
              </w:rPr>
              <w:t>的主要管理人员</w:t>
            </w:r>
          </w:p>
        </w:tc>
        <w:tc>
          <w:tcPr>
            <w:tcW w:w="1606" w:type="dxa"/>
            <w:gridSpan w:val="2"/>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姓名</w:t>
            </w:r>
          </w:p>
        </w:tc>
        <w:tc>
          <w:tcPr>
            <w:tcW w:w="1920" w:type="dxa"/>
            <w:gridSpan w:val="3"/>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职务</w:t>
            </w:r>
          </w:p>
        </w:tc>
        <w:tc>
          <w:tcPr>
            <w:tcW w:w="1924" w:type="dxa"/>
            <w:gridSpan w:val="4"/>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职称</w:t>
            </w:r>
          </w:p>
        </w:tc>
        <w:tc>
          <w:tcPr>
            <w:tcW w:w="1921" w:type="dxa"/>
            <w:gridSpan w:val="3"/>
            <w:shd w:val="clear" w:color="auto" w:fill="auto"/>
            <w:vAlign w:val="center"/>
          </w:tcPr>
          <w:p w:rsidR="00B80E66">
            <w:pPr>
              <w:spacing w:line="320" w:lineRule="exact"/>
              <w:jc w:val="center"/>
              <w:rPr>
                <w:rFonts w:ascii="宋体" w:hAnsi="宋体" w:cs="宋体"/>
                <w:szCs w:val="21"/>
              </w:rPr>
            </w:pPr>
            <w:r>
              <w:rPr>
                <w:rFonts w:ascii="宋体" w:hAnsi="宋体" w:cs="宋体" w:hint="eastAsia"/>
                <w:szCs w:val="21"/>
              </w:rPr>
              <w:t>从事专业</w:t>
            </w:r>
          </w:p>
        </w:tc>
      </w:tr>
      <w:tr>
        <w:tblPrEx>
          <w:tblW w:w="8646" w:type="dxa"/>
          <w:tblLayout w:type="fixed"/>
          <w:tblLook w:val="04A0"/>
        </w:tblPrEx>
        <w:trPr>
          <w:trHeight w:val="438"/>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工程</w:t>
            </w:r>
            <w:r>
              <w:rPr>
                <w:rFonts w:ascii="宋体" w:hAnsi="宋体" w:cs="宋体" w:hint="eastAsia"/>
                <w:szCs w:val="21"/>
              </w:rPr>
              <w:t>经理</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tblPrEx>
          <w:tblW w:w="8646" w:type="dxa"/>
          <w:tblLayout w:type="fixed"/>
          <w:tblLook w:val="04A0"/>
        </w:tblPrEx>
        <w:trPr>
          <w:trHeight w:val="423"/>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技术负责人</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tblPrEx>
          <w:tblW w:w="8646" w:type="dxa"/>
          <w:tblLayout w:type="fixed"/>
          <w:tblLook w:val="04A0"/>
        </w:tblPrEx>
        <w:trPr>
          <w:trHeight w:val="412"/>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质量员</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tblPrEx>
          <w:tblW w:w="8646" w:type="dxa"/>
          <w:tblLayout w:type="fixed"/>
          <w:tblLook w:val="04A0"/>
        </w:tblPrEx>
        <w:trPr>
          <w:trHeight w:val="397"/>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平安</w:t>
            </w:r>
            <w:r>
              <w:rPr>
                <w:rFonts w:ascii="宋体" w:hAnsi="宋体" w:cs="宋体" w:hint="eastAsia"/>
                <w:szCs w:val="21"/>
              </w:rPr>
              <w:t>员</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tblPrEx>
          <w:tblW w:w="8646" w:type="dxa"/>
          <w:tblLayout w:type="fixed"/>
          <w:tblLook w:val="04A0"/>
        </w:tblPrEx>
        <w:trPr>
          <w:trHeight w:val="467"/>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材料员</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tblPrEx>
          <w:tblW w:w="8646" w:type="dxa"/>
          <w:tblLayout w:type="fixed"/>
          <w:tblLook w:val="04A0"/>
        </w:tblPrEx>
        <w:trPr>
          <w:trHeight w:val="467"/>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施工员</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tblPrEx>
          <w:tblW w:w="8646" w:type="dxa"/>
          <w:tblLayout w:type="fixed"/>
          <w:tblLook w:val="04A0"/>
        </w:tblPrEx>
        <w:trPr>
          <w:trHeight w:val="467"/>
        </w:trPr>
        <w:tc>
          <w:tcPr>
            <w:tcW w:w="1275" w:type="dxa"/>
            <w:vMerge/>
            <w:shd w:val="clear" w:color="auto" w:fill="auto"/>
            <w:vAlign w:val="center"/>
          </w:tcPr>
          <w:p w:rsidR="008B6158" w:rsidP="008B6158">
            <w:pPr>
              <w:spacing w:line="320" w:lineRule="exact"/>
              <w:jc w:val="center"/>
              <w:rPr>
                <w:rFonts w:ascii="宋体" w:hAnsi="宋体" w:cs="宋体"/>
                <w:szCs w:val="21"/>
              </w:rPr>
            </w:pPr>
          </w:p>
        </w:tc>
        <w:tc>
          <w:tcPr>
            <w:tcW w:w="1606" w:type="dxa"/>
            <w:gridSpan w:val="2"/>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0"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预算员</w:t>
            </w:r>
          </w:p>
        </w:tc>
        <w:tc>
          <w:tcPr>
            <w:tcW w:w="1924" w:type="dxa"/>
            <w:gridSpan w:val="4"/>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c>
          <w:tcPr>
            <w:tcW w:w="1921" w:type="dxa"/>
            <w:gridSpan w:val="3"/>
            <w:shd w:val="clear" w:color="auto" w:fill="auto"/>
            <w:vAlign w:val="center"/>
          </w:tcPr>
          <w:p w:rsidR="008B6158" w:rsidP="008B6158">
            <w:pPr>
              <w:spacing w:line="320" w:lineRule="exact"/>
              <w:jc w:val="center"/>
              <w:rPr>
                <w:rFonts w:ascii="宋体" w:hAnsi="宋体" w:cs="宋体"/>
                <w:szCs w:val="21"/>
              </w:rPr>
            </w:pPr>
            <w:r>
              <w:rPr>
                <w:rFonts w:ascii="宋体" w:hAnsi="宋体" w:cs="宋体" w:hint="eastAsia"/>
                <w:szCs w:val="21"/>
              </w:rPr>
              <w:t>XXX</w:t>
            </w:r>
          </w:p>
        </w:tc>
      </w:tr>
      <w:tr w:rsidTr="008B6158">
        <w:tblPrEx>
          <w:tblW w:w="8646" w:type="dxa"/>
          <w:tblLayout w:type="fixed"/>
          <w:tblLook w:val="04A0"/>
        </w:tblPrEx>
        <w:trPr>
          <w:trHeight w:val="467"/>
        </w:trPr>
        <w:tc>
          <w:tcPr>
            <w:tcW w:w="8646" w:type="dxa"/>
            <w:gridSpan w:val="13"/>
            <w:shd w:val="clear" w:color="auto" w:fill="auto"/>
            <w:vAlign w:val="center"/>
          </w:tcPr>
          <w:p w:rsidR="008B6158" w:rsidRPr="008B6158" w:rsidP="008B6158">
            <w:pPr>
              <w:spacing w:line="320" w:lineRule="exact"/>
              <w:jc w:val="center"/>
              <w:rPr>
                <w:rFonts w:ascii="宋体" w:hAnsi="宋体" w:cs="宋体" w:hint="eastAsia"/>
                <w:color w:val="FF0000"/>
                <w:szCs w:val="21"/>
              </w:rPr>
            </w:pPr>
            <w:r w:rsidRPr="008B6158">
              <w:rPr>
                <w:rFonts w:ascii="宋体" w:hAnsi="宋体" w:cs="宋体" w:hint="eastAsia"/>
                <w:color w:val="FF0000"/>
                <w:szCs w:val="21"/>
              </w:rPr>
              <w:t>附企业简介、质证证书、营业执照、</w:t>
            </w:r>
            <w:r w:rsidRPr="008B6158">
              <w:rPr>
                <w:rFonts w:ascii="宋体" w:hAnsi="宋体" w:cs="宋体" w:hint="eastAsia"/>
                <w:color w:val="FF0000"/>
                <w:szCs w:val="21"/>
              </w:rPr>
              <w:t>平安</w:t>
            </w:r>
            <w:r w:rsidRPr="008B6158">
              <w:rPr>
                <w:rFonts w:ascii="宋体" w:hAnsi="宋体" w:cs="宋体" w:hint="eastAsia"/>
                <w:color w:val="FF0000"/>
                <w:szCs w:val="21"/>
              </w:rPr>
              <w:t>生产许可证</w:t>
            </w:r>
            <w:r>
              <w:rPr>
                <w:rFonts w:ascii="宋体" w:hAnsi="宋体" w:cs="宋体" w:hint="eastAsia"/>
                <w:color w:val="FF0000"/>
                <w:szCs w:val="21"/>
              </w:rPr>
              <w:t>、开户许可证</w:t>
            </w:r>
            <w:r w:rsidRPr="008B6158">
              <w:rPr>
                <w:rFonts w:ascii="宋体" w:hAnsi="宋体" w:cs="宋体" w:hint="eastAsia"/>
                <w:color w:val="FF0000"/>
                <w:szCs w:val="21"/>
              </w:rPr>
              <w:t>等公司</w:t>
            </w:r>
            <w:r>
              <w:rPr>
                <w:rFonts w:ascii="宋体" w:hAnsi="宋体" w:cs="宋体" w:hint="eastAsia"/>
                <w:color w:val="FF0000"/>
                <w:szCs w:val="21"/>
              </w:rPr>
              <w:t>有关</w:t>
            </w:r>
            <w:r w:rsidRPr="008B6158">
              <w:rPr>
                <w:rFonts w:ascii="宋体" w:hAnsi="宋体" w:cs="宋体" w:hint="eastAsia"/>
                <w:color w:val="FF0000"/>
                <w:szCs w:val="21"/>
              </w:rPr>
              <w:t>证件</w:t>
            </w:r>
          </w:p>
        </w:tc>
      </w:tr>
    </w:tbl>
    <w:p w:rsidR="00B80E66">
      <w:pPr>
        <w:jc w:val="center"/>
        <w:outlineLvl w:val="1"/>
        <w:rPr>
          <w:b/>
          <w:bCs/>
          <w:sz w:val="24"/>
        </w:rPr>
      </w:pPr>
      <w:bookmarkStart w:id="23" w:name="_Toc21228"/>
      <w:r>
        <w:rPr>
          <w:rFonts w:ascii="宋体" w:hAnsi="宋体" w:cs="宋体" w:hint="eastAsia"/>
          <w:b/>
          <w:color w:val="000000"/>
          <w:kern w:val="0"/>
          <w:sz w:val="24"/>
        </w:rPr>
        <w:t>〔</w:t>
      </w:r>
      <w:r>
        <w:rPr>
          <w:rFonts w:ascii="宋体" w:hAnsi="宋体" w:cs="宋体" w:hint="eastAsia"/>
          <w:b/>
          <w:color w:val="000000"/>
          <w:kern w:val="0"/>
          <w:sz w:val="24"/>
        </w:rPr>
        <w:t>四</w:t>
      </w:r>
      <w:r>
        <w:rPr>
          <w:rFonts w:ascii="宋体" w:hAnsi="宋体" w:cs="宋体" w:hint="eastAsia"/>
          <w:b/>
          <w:color w:val="000000"/>
          <w:kern w:val="0"/>
          <w:sz w:val="24"/>
        </w:rPr>
        <w:t>〕</w:t>
      </w:r>
      <w:r>
        <w:rPr>
          <w:rFonts w:ascii="宋体" w:hAnsi="宋体" w:cs="宋体" w:hint="eastAsia"/>
          <w:b/>
          <w:color w:val="000000"/>
          <w:kern w:val="0"/>
          <w:sz w:val="24"/>
        </w:rPr>
        <w:t>投标企业简介</w:t>
      </w:r>
      <w:bookmarkEnd w:id="23"/>
    </w:p>
    <w:p w:rsidR="00B80E66" w:rsidP="008B6158">
      <w:pPr>
        <w:jc w:val="center"/>
        <w:rPr>
          <w:rFonts w:ascii="宋体" w:hAnsi="宋体" w:cs="宋体"/>
          <w:b/>
          <w:color w:val="000000"/>
          <w:kern w:val="0"/>
          <w:sz w:val="24"/>
        </w:rPr>
      </w:pPr>
      <w:bookmarkStart w:id="24" w:name="_Toc23987"/>
      <w:bookmarkStart w:id="25" w:name="_Toc10483"/>
      <w:bookmarkStart w:id="26" w:name="_Toc9914"/>
      <w:bookmarkEnd w:id="17"/>
      <w:bookmarkStart w:id="27" w:name="_Toc11096"/>
      <w:r>
        <w:rPr>
          <w:rFonts w:ascii="宋体" w:hAnsi="宋体" w:cs="宋体" w:hint="eastAsia"/>
          <w:b/>
          <w:color w:val="000000"/>
          <w:kern w:val="0"/>
          <w:sz w:val="24"/>
        </w:rPr>
        <w:t>〔</w:t>
      </w:r>
      <w:r>
        <w:rPr>
          <w:rFonts w:ascii="宋体" w:hAnsi="宋体" w:cs="宋体" w:hint="eastAsia"/>
          <w:b/>
          <w:color w:val="000000"/>
          <w:kern w:val="0"/>
          <w:sz w:val="24"/>
        </w:rPr>
        <w:t>六</w:t>
      </w:r>
      <w:r>
        <w:rPr>
          <w:rFonts w:ascii="宋体" w:hAnsi="宋体" w:cs="宋体" w:hint="eastAsia"/>
          <w:b/>
          <w:color w:val="000000"/>
          <w:kern w:val="0"/>
          <w:sz w:val="24"/>
        </w:rPr>
        <w:t>〕</w:t>
      </w:r>
      <w:r>
        <w:rPr>
          <w:rFonts w:ascii="宋体" w:hAnsi="宋体" w:cs="宋体" w:hint="eastAsia"/>
          <w:b/>
          <w:color w:val="000000"/>
          <w:kern w:val="0"/>
          <w:sz w:val="24"/>
        </w:rPr>
        <w:t>近三年来所承建工程情况一览表</w:t>
      </w:r>
      <w:bookmarkEnd w:id="25"/>
      <w:bookmarkEnd w:id="26"/>
      <w:bookmarkEnd w:id="27"/>
      <w:r w:rsidR="008B6158">
        <w:rPr>
          <w:rFonts w:ascii="宋体" w:hAnsi="宋体" w:cs="宋体" w:hint="eastAsia"/>
          <w:b/>
          <w:color w:val="000000"/>
          <w:kern w:val="0"/>
          <w:sz w:val="24"/>
        </w:rPr>
        <w:t>〔</w:t>
      </w:r>
      <w:r w:rsidR="008B6158">
        <w:rPr>
          <w:rFonts w:ascii="宋体" w:hAnsi="宋体" w:cs="宋体" w:hint="eastAsia"/>
          <w:b/>
          <w:color w:val="000000"/>
          <w:kern w:val="0"/>
          <w:sz w:val="24"/>
        </w:rPr>
        <w:t>〕</w:t>
      </w:r>
    </w:p>
    <w:tbl>
      <w:tblPr>
        <w:tblStyle w:val="TableNormal"/>
        <w:tblW w:w="8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3"/>
        <w:gridCol w:w="1815"/>
        <w:gridCol w:w="1020"/>
        <w:gridCol w:w="773"/>
        <w:gridCol w:w="1203"/>
        <w:gridCol w:w="1203"/>
        <w:gridCol w:w="1203"/>
      </w:tblGrid>
      <w:tr>
        <w:tblPrEx>
          <w:tblW w:w="8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84"/>
          <w:jc w:val="center"/>
        </w:trPr>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发包方</w:t>
            </w:r>
          </w:p>
          <w:p w:rsidR="00B80E66">
            <w:pPr>
              <w:jc w:val="center"/>
              <w:rPr>
                <w:rFonts w:ascii="宋体" w:hAnsi="宋体" w:cs="宋体"/>
                <w:bCs/>
                <w:szCs w:val="21"/>
              </w:rPr>
            </w:pPr>
            <w:r>
              <w:rPr>
                <w:rFonts w:ascii="宋体" w:hAnsi="宋体" w:cs="宋体" w:hint="eastAsia"/>
                <w:bCs/>
                <w:szCs w:val="21"/>
              </w:rPr>
              <w:t>名称</w:t>
            </w:r>
          </w:p>
        </w:tc>
        <w:tc>
          <w:tcPr>
            <w:tcW w:w="1815" w:type="dxa"/>
            <w:shd w:val="clear" w:color="auto" w:fill="auto"/>
            <w:vAlign w:val="center"/>
          </w:tcPr>
          <w:p w:rsidR="00B80E66">
            <w:pPr>
              <w:jc w:val="center"/>
              <w:rPr>
                <w:rFonts w:ascii="宋体" w:hAnsi="宋体" w:cs="宋体"/>
                <w:bCs/>
                <w:szCs w:val="21"/>
              </w:rPr>
            </w:pPr>
            <w:r>
              <w:rPr>
                <w:rFonts w:ascii="宋体" w:hAnsi="宋体" w:cs="宋体" w:hint="eastAsia"/>
                <w:bCs/>
                <w:szCs w:val="21"/>
              </w:rPr>
              <w:t>工程</w:t>
            </w:r>
            <w:r>
              <w:rPr>
                <w:rFonts w:ascii="宋体" w:hAnsi="宋体" w:cs="宋体" w:hint="eastAsia"/>
                <w:bCs/>
                <w:szCs w:val="21"/>
              </w:rPr>
              <w:t>名称及地点</w:t>
            </w:r>
          </w:p>
        </w:tc>
        <w:tc>
          <w:tcPr>
            <w:tcW w:w="1020" w:type="dxa"/>
            <w:shd w:val="clear" w:color="auto" w:fill="auto"/>
            <w:vAlign w:val="center"/>
          </w:tcPr>
          <w:p w:rsidR="00B80E66">
            <w:pPr>
              <w:jc w:val="center"/>
              <w:rPr>
                <w:rFonts w:ascii="宋体" w:hAnsi="宋体" w:cs="宋体"/>
                <w:bCs/>
                <w:szCs w:val="21"/>
              </w:rPr>
            </w:pPr>
            <w:r>
              <w:rPr>
                <w:rFonts w:ascii="宋体" w:hAnsi="宋体" w:cs="宋体" w:hint="eastAsia"/>
                <w:bCs/>
                <w:szCs w:val="21"/>
              </w:rPr>
              <w:t>结构类型</w:t>
            </w:r>
          </w:p>
        </w:tc>
        <w:tc>
          <w:tcPr>
            <w:tcW w:w="773" w:type="dxa"/>
            <w:shd w:val="clear" w:color="auto" w:fill="auto"/>
            <w:vAlign w:val="center"/>
          </w:tcPr>
          <w:p w:rsidR="00B80E66">
            <w:pPr>
              <w:jc w:val="center"/>
              <w:rPr>
                <w:rFonts w:ascii="宋体" w:hAnsi="宋体" w:cs="宋体"/>
                <w:bCs/>
                <w:szCs w:val="21"/>
              </w:rPr>
            </w:pPr>
            <w:r>
              <w:rPr>
                <w:rFonts w:ascii="宋体" w:hAnsi="宋体" w:cs="宋体" w:hint="eastAsia"/>
                <w:bCs/>
                <w:szCs w:val="21"/>
              </w:rPr>
              <w:t>建设规模</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开竣工</w:t>
            </w:r>
          </w:p>
          <w:p w:rsidR="00B80E66">
            <w:pPr>
              <w:jc w:val="center"/>
              <w:rPr>
                <w:rFonts w:ascii="宋体" w:hAnsi="宋体" w:cs="宋体"/>
                <w:bCs/>
                <w:szCs w:val="21"/>
              </w:rPr>
            </w:pPr>
            <w:r>
              <w:rPr>
                <w:rFonts w:ascii="宋体" w:hAnsi="宋体" w:cs="宋体" w:hint="eastAsia"/>
                <w:bCs/>
                <w:szCs w:val="21"/>
              </w:rPr>
              <w:t>日期</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合同价格</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质量</w:t>
            </w:r>
            <w:r>
              <w:rPr>
                <w:rFonts w:ascii="宋体" w:hAnsi="宋体" w:cs="宋体" w:hint="eastAsia"/>
                <w:bCs/>
                <w:szCs w:val="21"/>
              </w:rPr>
              <w:t>到达</w:t>
            </w:r>
            <w:r>
              <w:rPr>
                <w:rFonts w:ascii="宋体" w:hAnsi="宋体" w:cs="宋体" w:hint="eastAsia"/>
                <w:bCs/>
                <w:szCs w:val="21"/>
              </w:rPr>
              <w:t>标准</w:t>
            </w:r>
          </w:p>
        </w:tc>
      </w:tr>
    </w:tbl>
    <w:p>
      <w:pPr>
        <w:sectPr>
          <w:type w:val="nextPage"/>
          <w:pgSz w:w="11906" w:h="16838"/>
          <w:pgMar w:top="1440" w:right="1800" w:bottom="1440" w:left="1800" w:header="851" w:footer="992" w:gutter="0"/>
          <w:pgNumType w:start="6"/>
          <w:cols w:space="425"/>
          <w:titlePg w:val="0"/>
          <w:docGrid w:type="lines" w:linePitch="312"/>
        </w:sectPr>
      </w:pPr>
    </w:p>
    <w:tbl>
      <w:tblPr>
        <w:tblStyle w:val="TableNormal"/>
        <w:tblW w:w="8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3"/>
        <w:gridCol w:w="1815"/>
        <w:gridCol w:w="1020"/>
        <w:gridCol w:w="773"/>
        <w:gridCol w:w="1203"/>
        <w:gridCol w:w="1203"/>
        <w:gridCol w:w="1203"/>
      </w:tblGrid>
      <w:tr>
        <w:tblPrEx>
          <w:tblW w:w="8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87"/>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787"/>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787"/>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787"/>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787"/>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811"/>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811"/>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jc w:val="center"/>
          <w:tblLayout w:type="fixed"/>
          <w:tblLook w:val="04A0"/>
        </w:tblPrEx>
        <w:trPr>
          <w:trHeight w:val="811"/>
          <w:jc w:val="center"/>
        </w:trPr>
        <w:tc>
          <w:tcPr>
            <w:tcW w:w="1203" w:type="dxa"/>
            <w:shd w:val="clear" w:color="auto" w:fill="auto"/>
            <w:vAlign w:val="center"/>
          </w:tcPr>
          <w:p w:rsidR="00B80E66">
            <w:pPr>
              <w:jc w:val="center"/>
              <w:rPr>
                <w:rFonts w:ascii="黑体" w:eastAsia="黑体" w:hAnsi="黑体" w:cs="黑体"/>
                <w:bCs/>
                <w:szCs w:val="21"/>
              </w:rPr>
            </w:pPr>
          </w:p>
        </w:tc>
        <w:tc>
          <w:tcPr>
            <w:tcW w:w="1815" w:type="dxa"/>
            <w:shd w:val="clear" w:color="auto" w:fill="auto"/>
            <w:vAlign w:val="center"/>
          </w:tcPr>
          <w:p w:rsidR="00B80E66">
            <w:pPr>
              <w:jc w:val="center"/>
              <w:rPr>
                <w:rFonts w:ascii="黑体" w:eastAsia="黑体" w:hAnsi="黑体" w:cs="黑体"/>
                <w:bCs/>
                <w:szCs w:val="21"/>
              </w:rPr>
            </w:pPr>
          </w:p>
        </w:tc>
        <w:tc>
          <w:tcPr>
            <w:tcW w:w="1020" w:type="dxa"/>
            <w:shd w:val="clear" w:color="auto" w:fill="auto"/>
            <w:vAlign w:val="center"/>
          </w:tcPr>
          <w:p w:rsidR="00B80E66">
            <w:pPr>
              <w:jc w:val="center"/>
              <w:rPr>
                <w:rFonts w:ascii="黑体" w:eastAsia="黑体" w:hAnsi="黑体" w:cs="黑体"/>
                <w:bCs/>
                <w:szCs w:val="21"/>
              </w:rPr>
            </w:pPr>
          </w:p>
        </w:tc>
        <w:tc>
          <w:tcPr>
            <w:tcW w:w="77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bl>
    <w:p w:rsidR="00B80E66" w:rsidRPr="008B6158" w:rsidP="008B6158">
      <w:pPr>
        <w:rPr>
          <w:rFonts w:asciiTheme="minorEastAsia" w:eastAsiaTheme="minorEastAsia" w:hAnsiTheme="minorEastAsia" w:cs="黑体"/>
          <w:color w:val="FF0000"/>
          <w:sz w:val="28"/>
          <w:szCs w:val="28"/>
        </w:rPr>
      </w:pPr>
      <w:r w:rsidRPr="008B6158">
        <w:rPr>
          <w:rFonts w:asciiTheme="minorEastAsia" w:eastAsiaTheme="minorEastAsia" w:hAnsiTheme="minorEastAsia" w:cs="黑体" w:hint="eastAsia"/>
          <w:color w:val="FF0000"/>
          <w:sz w:val="28"/>
          <w:szCs w:val="28"/>
        </w:rPr>
        <w:t>注，表格后附业绩中标通知书，施工合同及验收材料复印件</w:t>
      </w:r>
    </w:p>
    <w:p w:rsidR="00B80E66" w:rsidP="008B6158">
      <w:pPr>
        <w:pStyle w:val="p0"/>
        <w:spacing w:line="560" w:lineRule="exact"/>
        <w:ind w:firstLine="639"/>
        <w:rPr>
          <w:rFonts w:ascii="黑体" w:eastAsia="黑体" w:hAnsi="黑体" w:cs="黑体"/>
          <w:b/>
          <w:sz w:val="32"/>
          <w:szCs w:val="32"/>
        </w:rPr>
      </w:pPr>
      <w:r>
        <w:rPr>
          <w:rFonts w:ascii="宋体" w:hAnsi="宋体" w:cs="宋体" w:hint="eastAsia"/>
          <w:b/>
          <w:color w:val="000000"/>
          <w:kern w:val="0"/>
          <w:sz w:val="24"/>
        </w:rPr>
        <w:t>目前正在承建工程情况一览表</w:t>
      </w:r>
    </w:p>
    <w:tbl>
      <w:tblPr>
        <w:tblStyle w:val="TableNormal"/>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3"/>
        <w:gridCol w:w="1203"/>
        <w:gridCol w:w="1203"/>
        <w:gridCol w:w="1202"/>
        <w:gridCol w:w="1203"/>
        <w:gridCol w:w="1203"/>
        <w:gridCol w:w="1203"/>
      </w:tblGrid>
      <w:tr>
        <w:tblPrEx>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549"/>
        </w:trPr>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发包方</w:t>
            </w:r>
          </w:p>
          <w:p w:rsidR="00B80E66">
            <w:pPr>
              <w:jc w:val="center"/>
              <w:rPr>
                <w:rFonts w:ascii="宋体" w:hAnsi="宋体" w:cs="宋体"/>
                <w:bCs/>
                <w:szCs w:val="21"/>
              </w:rPr>
            </w:pPr>
            <w:r>
              <w:rPr>
                <w:rFonts w:ascii="宋体" w:hAnsi="宋体" w:cs="宋体" w:hint="eastAsia"/>
                <w:bCs/>
                <w:szCs w:val="21"/>
              </w:rPr>
              <w:t>名称</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工程</w:t>
            </w:r>
            <w:r>
              <w:rPr>
                <w:rFonts w:ascii="宋体" w:hAnsi="宋体" w:cs="宋体" w:hint="eastAsia"/>
                <w:bCs/>
                <w:szCs w:val="21"/>
              </w:rPr>
              <w:t>名称及地点</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结构类型</w:t>
            </w:r>
          </w:p>
        </w:tc>
        <w:tc>
          <w:tcPr>
            <w:tcW w:w="1202" w:type="dxa"/>
            <w:shd w:val="clear" w:color="auto" w:fill="auto"/>
            <w:vAlign w:val="center"/>
          </w:tcPr>
          <w:p w:rsidR="00B80E66">
            <w:pPr>
              <w:jc w:val="center"/>
              <w:rPr>
                <w:rFonts w:ascii="宋体" w:hAnsi="宋体" w:cs="宋体"/>
                <w:bCs/>
                <w:szCs w:val="21"/>
              </w:rPr>
            </w:pPr>
            <w:r>
              <w:rPr>
                <w:rFonts w:ascii="宋体" w:hAnsi="宋体" w:cs="宋体" w:hint="eastAsia"/>
                <w:bCs/>
                <w:szCs w:val="21"/>
              </w:rPr>
              <w:t>建设规模</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开竣工</w:t>
            </w:r>
          </w:p>
          <w:p w:rsidR="00B80E66">
            <w:pPr>
              <w:jc w:val="center"/>
              <w:rPr>
                <w:rFonts w:ascii="宋体" w:hAnsi="宋体" w:cs="宋体"/>
                <w:bCs/>
                <w:szCs w:val="21"/>
              </w:rPr>
            </w:pPr>
            <w:r>
              <w:rPr>
                <w:rFonts w:ascii="宋体" w:hAnsi="宋体" w:cs="宋体" w:hint="eastAsia"/>
                <w:bCs/>
                <w:szCs w:val="21"/>
              </w:rPr>
              <w:t>日期</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合同价格</w:t>
            </w:r>
          </w:p>
        </w:tc>
        <w:tc>
          <w:tcPr>
            <w:tcW w:w="1203" w:type="dxa"/>
            <w:shd w:val="clear" w:color="auto" w:fill="auto"/>
            <w:vAlign w:val="center"/>
          </w:tcPr>
          <w:p w:rsidR="00B80E66">
            <w:pPr>
              <w:jc w:val="center"/>
              <w:rPr>
                <w:rFonts w:ascii="宋体" w:hAnsi="宋体" w:cs="宋体"/>
                <w:bCs/>
                <w:szCs w:val="21"/>
              </w:rPr>
            </w:pPr>
            <w:r>
              <w:rPr>
                <w:rFonts w:ascii="宋体" w:hAnsi="宋体" w:cs="宋体" w:hint="eastAsia"/>
                <w:bCs/>
                <w:szCs w:val="21"/>
              </w:rPr>
              <w:t>质量</w:t>
            </w:r>
            <w:r>
              <w:rPr>
                <w:rFonts w:ascii="宋体" w:hAnsi="宋体" w:cs="宋体" w:hint="eastAsia"/>
                <w:bCs/>
                <w:szCs w:val="21"/>
              </w:rPr>
              <w:t>到达</w:t>
            </w:r>
            <w:r>
              <w:rPr>
                <w:rFonts w:ascii="宋体" w:hAnsi="宋体" w:cs="宋体" w:hint="eastAsia"/>
                <w:bCs/>
                <w:szCs w:val="21"/>
              </w:rPr>
              <w:t>标准</w:t>
            </w:r>
          </w:p>
        </w:tc>
      </w:tr>
      <w:tr>
        <w:tblPrEx>
          <w:tblW w:w="8420" w:type="dxa"/>
          <w:tblLayout w:type="fixed"/>
          <w:tblLook w:val="04A0"/>
        </w:tblPrEx>
        <w:trPr>
          <w:trHeight w:val="787"/>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787"/>
        </w:trPr>
        <w:tc>
          <w:tcPr>
            <w:tcW w:w="8420" w:type="dxa"/>
            <w:gridSpan w:val="7"/>
            <w:shd w:val="clear" w:color="auto" w:fill="auto"/>
            <w:vAlign w:val="center"/>
          </w:tcPr>
          <w:p w:rsidR="00B80E66" w:rsidP="00FB786F">
            <w:pPr>
              <w:jc w:val="center"/>
              <w:rPr>
                <w:rFonts w:ascii="黑体" w:eastAsia="黑体" w:hAnsi="黑体" w:cs="黑体"/>
                <w:bCs/>
                <w:szCs w:val="21"/>
              </w:rPr>
            </w:pPr>
            <w:r>
              <w:rPr>
                <w:rFonts w:ascii="黑体" w:eastAsia="黑体" w:hAnsi="黑体" w:cs="黑体" w:hint="eastAsia"/>
                <w:bCs/>
                <w:szCs w:val="21"/>
              </w:rPr>
              <w:t>我公司暂无在建工程。</w:t>
            </w:r>
            <w:r w:rsidR="00FB786F">
              <w:rPr>
                <w:rFonts w:ascii="黑体" w:eastAsia="黑体" w:hAnsi="黑体" w:cs="黑体" w:hint="eastAsia"/>
                <w:bCs/>
                <w:szCs w:val="21"/>
              </w:rPr>
              <w:t>〔</w:t>
            </w:r>
            <w:r w:rsidRPr="00FB786F" w:rsidR="00FB786F">
              <w:rPr>
                <w:rFonts w:asciiTheme="minorEastAsia" w:eastAsiaTheme="minorEastAsia" w:hAnsiTheme="minorEastAsia" w:cs="黑体" w:hint="eastAsia"/>
                <w:bCs/>
                <w:szCs w:val="21"/>
              </w:rPr>
              <w:t>如有在建应</w:t>
            </w:r>
            <w:r w:rsidRPr="00FB786F" w:rsidR="008B6158">
              <w:rPr>
                <w:rFonts w:asciiTheme="minorEastAsia" w:eastAsiaTheme="minorEastAsia" w:hAnsiTheme="minorEastAsia" w:cs="黑体" w:hint="eastAsia"/>
                <w:color w:val="FF0000"/>
                <w:szCs w:val="21"/>
              </w:rPr>
              <w:t>附业绩中标通知书，施工合同</w:t>
            </w:r>
            <w:r w:rsidRPr="00FB786F" w:rsidR="008B6158">
              <w:rPr>
                <w:rFonts w:asciiTheme="minorEastAsia" w:eastAsiaTheme="minorEastAsia" w:hAnsiTheme="minorEastAsia" w:cs="黑体" w:hint="eastAsia"/>
                <w:bCs/>
                <w:szCs w:val="21"/>
              </w:rPr>
              <w:t>〕</w:t>
            </w:r>
          </w:p>
        </w:tc>
      </w:tr>
      <w:tr>
        <w:tblPrEx>
          <w:tblW w:w="8420" w:type="dxa"/>
          <w:tblLayout w:type="fixed"/>
          <w:tblLook w:val="04A0"/>
        </w:tblPrEx>
        <w:trPr>
          <w:trHeight w:val="787"/>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787"/>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787"/>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bl>
    <w:p>
      <w:pPr>
        <w:sectPr>
          <w:type w:val="nextPage"/>
          <w:pgSz w:w="11906" w:h="16838"/>
          <w:pgMar w:top="1440" w:right="1800" w:bottom="1440" w:left="1800" w:header="851" w:footer="992" w:gutter="0"/>
          <w:pgNumType w:start="7"/>
          <w:cols w:space="425"/>
          <w:titlePg w:val="0"/>
          <w:docGrid w:type="lines" w:linePitch="312"/>
        </w:sectPr>
      </w:pPr>
    </w:p>
    <w:tbl>
      <w:tblPr>
        <w:tblStyle w:val="TableNormal"/>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3"/>
        <w:gridCol w:w="1203"/>
        <w:gridCol w:w="1203"/>
        <w:gridCol w:w="1202"/>
        <w:gridCol w:w="1203"/>
        <w:gridCol w:w="1203"/>
        <w:gridCol w:w="1203"/>
      </w:tblGrid>
      <w:tr>
        <w:tblPrEx>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r>
        <w:tblPrEx>
          <w:tblW w:w="8420" w:type="dxa"/>
          <w:tblLayout w:type="fixed"/>
          <w:tblLook w:val="04A0"/>
        </w:tblPrEx>
        <w:trPr>
          <w:trHeight w:val="811"/>
        </w:trPr>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2"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c>
          <w:tcPr>
            <w:tcW w:w="1203" w:type="dxa"/>
            <w:shd w:val="clear" w:color="auto" w:fill="auto"/>
            <w:vAlign w:val="center"/>
          </w:tcPr>
          <w:p w:rsidR="00B80E66">
            <w:pPr>
              <w:jc w:val="center"/>
              <w:rPr>
                <w:rFonts w:ascii="黑体" w:eastAsia="黑体" w:hAnsi="黑体" w:cs="黑体"/>
                <w:bCs/>
                <w:szCs w:val="21"/>
              </w:rPr>
            </w:pPr>
          </w:p>
        </w:tc>
      </w:tr>
    </w:tbl>
    <w:p w:rsidR="00B80E66">
      <w:pPr>
        <w:jc w:val="center"/>
        <w:outlineLvl w:val="0"/>
        <w:rPr>
          <w:rFonts w:ascii="黑体" w:eastAsia="黑体" w:hAnsi="黑体" w:cs="黑体"/>
          <w:b/>
          <w:sz w:val="32"/>
          <w:szCs w:val="32"/>
        </w:rPr>
      </w:pPr>
      <w:bookmarkStart w:id="28" w:name="_Toc11999"/>
      <w:bookmarkStart w:id="29" w:name="_Toc29599"/>
      <w:bookmarkStart w:id="30" w:name="_Toc1291"/>
      <w:r>
        <w:rPr>
          <w:rFonts w:ascii="宋体" w:hAnsi="宋体" w:cs="宋体" w:hint="eastAsia"/>
          <w:b/>
          <w:color w:val="000000"/>
          <w:kern w:val="0"/>
          <w:sz w:val="24"/>
        </w:rPr>
        <w:t>〔</w:t>
      </w:r>
      <w:r>
        <w:rPr>
          <w:rFonts w:ascii="宋体" w:hAnsi="宋体" w:cs="宋体" w:hint="eastAsia"/>
          <w:b/>
          <w:color w:val="000000"/>
          <w:kern w:val="0"/>
          <w:sz w:val="24"/>
        </w:rPr>
        <w:t>八</w:t>
      </w:r>
      <w:r>
        <w:rPr>
          <w:rFonts w:ascii="宋体" w:hAnsi="宋体" w:cs="宋体" w:hint="eastAsia"/>
          <w:b/>
          <w:color w:val="000000"/>
          <w:kern w:val="0"/>
          <w:sz w:val="24"/>
        </w:rPr>
        <w:t>〕</w:t>
      </w:r>
      <w:r>
        <w:rPr>
          <w:rFonts w:ascii="宋体" w:hAnsi="宋体" w:cs="宋体" w:hint="eastAsia"/>
          <w:b/>
          <w:color w:val="000000"/>
          <w:kern w:val="0"/>
          <w:sz w:val="24"/>
        </w:rPr>
        <w:t>本合同工程组织机构</w:t>
      </w:r>
      <w:bookmarkEnd w:id="28"/>
      <w:bookmarkEnd w:id="29"/>
      <w:bookmarkEnd w:id="30"/>
    </w:p>
    <w:p w:rsidR="00B80E66">
      <w:pPr>
        <w:pStyle w:val="BodyTextIndent2"/>
        <w:spacing w:line="480" w:lineRule="exact"/>
        <w:rPr>
          <w:rFonts w:ascii="楷体_GB2312" w:eastAsia="楷体_GB2312" w:hAnsi="楷体_GB2312" w:cs="楷体_GB2312"/>
          <w:sz w:val="30"/>
        </w:rPr>
      </w:pPr>
      <w:r>
        <w:rPr>
          <w:rFonts w:ascii="楷体_GB2312" w:eastAsia="楷体_GB2312" w:hAnsi="楷体_GB2312" w:cs="楷体_GB2312"/>
          <w:sz w:val="30"/>
        </w:rPr>
        <w:pict>
          <v:shapetype id="_x0000_t202" coordsize="21600,21600" o:spt="202" path="m,l,21600r21600,l21600,xe">
            <v:stroke joinstyle="miter"/>
            <v:path gradientshapeok="t" o:connecttype="rect"/>
          </v:shapetype>
          <v:shape id="文本框23" o:spid="_x0000_s1025" type="#_x0000_t202" style="width:126pt;height:20.6pt;margin-top:0.85pt;margin-left:171.75pt;position:absolute;z-index:251658240" o:allowincell="f">
            <v:textbox>
              <w:txbxContent>
                <w:p w:rsidR="008B6158">
                  <w:pPr>
                    <w:jc w:val="center"/>
                  </w:pPr>
                  <w:r>
                    <w:rPr>
                      <w:rFonts w:hint="eastAsia"/>
                      <w:spacing w:val="50"/>
                      <w:kern w:val="1"/>
                      <w:sz w:val="24"/>
                    </w:rPr>
                    <w:t>工程</w:t>
                  </w:r>
                  <w:r>
                    <w:rPr>
                      <w:rFonts w:hint="eastAsia"/>
                      <w:spacing w:val="50"/>
                      <w:kern w:val="1"/>
                      <w:sz w:val="24"/>
                    </w:rPr>
                    <w:t>经理</w:t>
                  </w:r>
                </w:p>
              </w:txbxContent>
            </v:textbox>
          </v:shape>
        </w:pict>
      </w:r>
    </w:p>
    <w:p w:rsidR="00B80E66">
      <w:pPr>
        <w:pStyle w:val="BodyTextIndent2"/>
        <w:spacing w:line="480" w:lineRule="exact"/>
        <w:rPr>
          <w:rFonts w:ascii="楷体_GB2312" w:eastAsia="楷体_GB2312" w:hAnsi="楷体_GB2312" w:cs="楷体_GB2312"/>
          <w:sz w:val="30"/>
        </w:rPr>
      </w:pPr>
      <w:r>
        <w:rPr>
          <w:rFonts w:ascii="楷体_GB2312" w:eastAsia="楷体_GB2312" w:hAnsi="楷体_GB2312" w:cs="楷体_GB2312"/>
          <w:sz w:val="30"/>
        </w:rPr>
        <w:pict>
          <v:shape id="文本框22" o:spid="_x0000_s1026" type="#_x0000_t202" style="width:2in;height:22.3pt;margin-top:19.1pt;margin-left:45pt;position:absolute;z-index:251659264" o:allowincell="f">
            <v:textbox>
              <w:txbxContent>
                <w:p w:rsidR="008B6158">
                  <w:r>
                    <w:rPr>
                      <w:rFonts w:hint="eastAsia"/>
                      <w:kern w:val="1"/>
                      <w:sz w:val="24"/>
                    </w:rPr>
                    <w:t>工程</w:t>
                  </w:r>
                  <w:r>
                    <w:rPr>
                      <w:rFonts w:hint="eastAsia"/>
                      <w:kern w:val="1"/>
                      <w:sz w:val="24"/>
                    </w:rPr>
                    <w:t>工程师</w:t>
                  </w:r>
                  <w:r>
                    <w:rPr>
                      <w:rFonts w:hint="eastAsia"/>
                      <w:kern w:val="1"/>
                      <w:sz w:val="24"/>
                    </w:rPr>
                    <w:t xml:space="preserve">   </w:t>
                  </w:r>
                  <w:r>
                    <w:rPr>
                      <w:rFonts w:hint="eastAsia"/>
                      <w:kern w:val="1"/>
                      <w:sz w:val="24"/>
                    </w:rPr>
                    <w:t>工程施工</w:t>
                  </w:r>
                </w:p>
              </w:txbxContent>
            </v:textbox>
          </v:shape>
        </w:pict>
      </w:r>
      <w:r>
        <w:rPr>
          <w:rFonts w:ascii="楷体_GB2312" w:eastAsia="楷体_GB2312" w:hAnsi="楷体_GB2312" w:cs="楷体_GB2312"/>
          <w:sz w:val="30"/>
        </w:rPr>
        <w:pict>
          <v:shape id="文本框21" o:spid="_x0000_s1027" type="#_x0000_t202" style="width:2in;height:22.3pt;margin-top:18.3pt;margin-left:279pt;position:absolute;z-index:251660288" o:allowincell="f">
            <v:textbox>
              <w:txbxContent>
                <w:p w:rsidR="008B6158">
                  <w:pPr>
                    <w:jc w:val="center"/>
                  </w:pPr>
                  <w:r>
                    <w:rPr>
                      <w:rFonts w:hint="eastAsia"/>
                      <w:kern w:val="1"/>
                      <w:sz w:val="24"/>
                    </w:rPr>
                    <w:t>工程</w:t>
                  </w:r>
                  <w:r>
                    <w:rPr>
                      <w:rFonts w:hint="eastAsia"/>
                      <w:kern w:val="1"/>
                      <w:sz w:val="24"/>
                    </w:rPr>
                    <w:t>工程师</w:t>
                  </w:r>
                  <w:r>
                    <w:rPr>
                      <w:rFonts w:hint="eastAsia"/>
                      <w:kern w:val="1"/>
                      <w:sz w:val="24"/>
                    </w:rPr>
                    <w:t xml:space="preserve">   </w:t>
                  </w:r>
                  <w:r>
                    <w:rPr>
                      <w:rFonts w:hint="eastAsia"/>
                      <w:kern w:val="1"/>
                      <w:sz w:val="24"/>
                    </w:rPr>
                    <w:t>工程核算</w:t>
                  </w:r>
                </w:p>
              </w:txbxContent>
            </v:textbox>
          </v:shape>
        </w:pict>
      </w:r>
    </w:p>
    <w:p w:rsidR="00B80E66">
      <w:pPr>
        <w:pStyle w:val="BodyTextIndent2"/>
        <w:spacing w:line="480" w:lineRule="exact"/>
        <w:rPr>
          <w:rFonts w:ascii="楷体_GB2312" w:eastAsia="楷体_GB2312" w:hAnsi="楷体_GB2312" w:cs="楷体_GB2312"/>
          <w:sz w:val="30"/>
        </w:rPr>
      </w:pPr>
      <w:r>
        <w:rPr>
          <w:rFonts w:ascii="楷体_GB2312" w:eastAsia="楷体_GB2312" w:hAnsi="楷体_GB2312" w:cs="楷体_GB2312"/>
          <w:sz w:val="30"/>
        </w:rPr>
        <w:pict>
          <v:shape id="文本框20" o:spid="_x0000_s1028" type="#_x0000_t202" style="width:27pt;height:76.5pt;margin-top:6.5pt;margin-left:135pt;position:absolute;z-index:251661312" o:allowincell="f">
            <v:textbox style="layout-flow:vertical">
              <w:txbxContent>
                <w:p w:rsidR="008B6158">
                  <w:pPr>
                    <w:pStyle w:val="TOC1"/>
                  </w:pPr>
                  <w:r>
                    <w:rPr>
                      <w:rFonts w:hint="eastAsia"/>
                    </w:rPr>
                    <w:t>技术员</w:t>
                  </w:r>
                </w:p>
              </w:txbxContent>
            </v:textbox>
          </v:shape>
        </w:pict>
      </w:r>
      <w:r>
        <w:rPr>
          <w:rFonts w:ascii="楷体_GB2312" w:eastAsia="楷体_GB2312" w:hAnsi="楷体_GB2312" w:cs="楷体_GB2312"/>
          <w:sz w:val="30"/>
        </w:rPr>
        <w:pict>
          <v:shape id="文本框19" o:spid="_x0000_s1029" type="#_x0000_t202" style="width:27pt;height:78pt;margin-top:4.3pt;margin-left:27pt;position:absolute;z-index:251662336" o:allowincell="f">
            <v:textbox style="layout-flow:vertical">
              <w:txbxContent>
                <w:p w:rsidR="008B6158">
                  <w:pPr>
                    <w:pStyle w:val="TOC1"/>
                  </w:pPr>
                  <w:r>
                    <w:rPr>
                      <w:rFonts w:hint="eastAsia"/>
                    </w:rPr>
                    <w:t>施工员</w:t>
                  </w:r>
                </w:p>
              </w:txbxContent>
            </v:textbox>
          </v:shape>
        </w:pict>
      </w:r>
      <w:r>
        <w:rPr>
          <w:rFonts w:ascii="楷体_GB2312" w:eastAsia="楷体_GB2312" w:hAnsi="楷体_GB2312" w:cs="楷体_GB2312"/>
          <w:sz w:val="30"/>
        </w:rPr>
        <w:pict>
          <v:shape id="文本框18" o:spid="_x0000_s1030" type="#_x0000_t202" style="width:27pt;height:76.5pt;margin-top:6.5pt;margin-left:99pt;position:absolute;z-index:251663360" o:allowincell="f">
            <v:textbox style="layout-flow:vertical">
              <w:txbxContent>
                <w:p w:rsidR="008B6158">
                  <w:pPr>
                    <w:pStyle w:val="TOC1"/>
                  </w:pPr>
                  <w:r>
                    <w:t>质检员</w:t>
                  </w:r>
                </w:p>
              </w:txbxContent>
            </v:textbox>
          </v:shape>
        </w:pict>
      </w:r>
      <w:r>
        <w:rPr>
          <w:rFonts w:ascii="楷体_GB2312" w:eastAsia="楷体_GB2312" w:hAnsi="楷体_GB2312" w:cs="楷体_GB2312"/>
          <w:sz w:val="30"/>
        </w:rPr>
        <w:pict>
          <v:shape id="文本框17" o:spid="_x0000_s1031" type="#_x0000_t202" style="width:27pt;height:76.5pt;margin-top:6.5pt;margin-left:63pt;position:absolute;z-index:251664384" o:allowincell="f">
            <v:textbox style="layout-flow:vertical">
              <w:txbxContent>
                <w:p w:rsidR="008B6158">
                  <w:pPr>
                    <w:pStyle w:val="TOC1"/>
                  </w:pPr>
                  <w:r>
                    <w:t>材料员</w:t>
                  </w:r>
                </w:p>
                <w:p w:rsidR="008B6158">
                  <w:pPr>
                    <w:rPr>
                      <w:spacing w:val="26"/>
                      <w:kern w:val="1"/>
                    </w:rPr>
                  </w:pPr>
                </w:p>
                <w:p w:rsidR="008B6158">
                  <w:r>
                    <w:rPr>
                      <w:rFonts w:hint="eastAsia"/>
                      <w:spacing w:val="26"/>
                      <w:kern w:val="1"/>
                    </w:rPr>
                    <w:t>施工组</w:t>
                  </w:r>
                </w:p>
              </w:txbxContent>
            </v:textbox>
          </v:shape>
        </w:pict>
      </w:r>
      <w:r>
        <w:rPr>
          <w:rFonts w:ascii="楷体_GB2312" w:eastAsia="楷体_GB2312" w:hAnsi="楷体_GB2312" w:cs="楷体_GB2312"/>
          <w:sz w:val="30"/>
        </w:rPr>
        <w:pict>
          <v:shape id="文本框16" o:spid="_x0000_s1032" type="#_x0000_t202" style="width:27pt;height:76.5pt;margin-top:6.5pt;margin-left:279pt;position:absolute;z-index:251665408" o:allowincell="f">
            <v:textbox style="layout-flow:vertical">
              <w:txbxContent>
                <w:p w:rsidR="008B6158">
                  <w:pPr>
                    <w:pStyle w:val="TOC1"/>
                  </w:pPr>
                  <w:r>
                    <w:rPr>
                      <w:rFonts w:hint="eastAsia"/>
                    </w:rPr>
                    <w:t>安装施工</w:t>
                  </w:r>
                </w:p>
              </w:txbxContent>
            </v:textbox>
          </v:shape>
        </w:pict>
      </w:r>
      <w:r>
        <w:rPr>
          <w:rFonts w:ascii="楷体_GB2312" w:eastAsia="楷体_GB2312" w:hAnsi="楷体_GB2312" w:cs="楷体_GB2312"/>
          <w:sz w:val="30"/>
        </w:rPr>
        <w:pict>
          <v:shape id="文本框15" o:spid="_x0000_s1033" type="#_x0000_t202" style="width:27pt;height:77.3pt;margin-top:5.7pt;margin-left:342pt;position:absolute;z-index:251666432" o:allowincell="f">
            <v:textbox style="layout-flow:vertical">
              <w:txbxContent>
                <w:p w:rsidR="008B6158">
                  <w:pPr>
                    <w:pStyle w:val="TOC1"/>
                  </w:pPr>
                  <w:r>
                    <w:rPr>
                      <w:rFonts w:hint="eastAsia"/>
                    </w:rPr>
                    <w:t>财务管理</w:t>
                  </w:r>
                </w:p>
              </w:txbxContent>
            </v:textbox>
          </v:shape>
        </w:pict>
      </w:r>
      <w:r>
        <w:rPr>
          <w:rFonts w:ascii="楷体_GB2312" w:eastAsia="楷体_GB2312" w:hAnsi="楷体_GB2312" w:cs="楷体_GB2312"/>
          <w:sz w:val="30"/>
        </w:rPr>
        <w:pict>
          <v:shape id="文本框14" o:spid="_x0000_s1034" type="#_x0000_t202" style="width:27pt;height:76.5pt;margin-top:6.5pt;margin-left:378pt;position:absolute;z-index:251667456" o:allowincell="f">
            <v:textbox style="layout-flow:vertical">
              <w:txbxContent>
                <w:p w:rsidR="008B6158">
                  <w:pPr>
                    <w:pStyle w:val="TOC1"/>
                  </w:pPr>
                  <w:r>
                    <w:rPr>
                      <w:rFonts w:hint="eastAsia"/>
                    </w:rPr>
                    <w:t>材料管理</w:t>
                  </w:r>
                </w:p>
              </w:txbxContent>
            </v:textbox>
          </v:shape>
        </w:pict>
      </w:r>
      <w:r>
        <w:rPr>
          <w:rFonts w:ascii="楷体_GB2312" w:eastAsia="楷体_GB2312" w:hAnsi="楷体_GB2312" w:cs="楷体_GB2312"/>
          <w:sz w:val="30"/>
        </w:rPr>
        <w:pict>
          <v:shape id="文本框13" o:spid="_x0000_s1035" type="#_x0000_t202" style="width:27pt;height:76.5pt;margin-top:6.5pt;margin-left:414pt;position:absolute;z-index:251668480" o:allowincell="f">
            <v:textbox style="layout-flow:vertical">
              <w:txbxContent>
                <w:p w:rsidR="008B6158">
                  <w:pPr>
                    <w:pStyle w:val="TOC1"/>
                  </w:pPr>
                  <w:r>
                    <w:rPr>
                      <w:rFonts w:hint="eastAsia"/>
                    </w:rPr>
                    <w:t>后勤管理</w:t>
                  </w:r>
                </w:p>
              </w:txbxContent>
            </v:textbox>
          </v:shape>
        </w:pict>
      </w:r>
      <w:r>
        <w:rPr>
          <w:rFonts w:ascii="楷体_GB2312" w:eastAsia="楷体_GB2312" w:hAnsi="楷体_GB2312" w:cs="楷体_GB2312"/>
          <w:sz w:val="30"/>
        </w:rPr>
        <w:pict>
          <v:shape id="文本框11" o:spid="_x0000_s1036" type="#_x0000_t202" style="width:27pt;height:76.5pt;margin-top:6.5pt;margin-left:171pt;position:absolute;z-index:251670528" o:allowincell="f">
            <v:textbox style="layout-flow:vertical">
              <w:txbxContent>
                <w:p w:rsidR="008B6158">
                  <w:pPr>
                    <w:pStyle w:val="TOC1"/>
                  </w:pPr>
                  <w:r>
                    <w:rPr>
                      <w:rFonts w:hint="eastAsia"/>
                    </w:rPr>
                    <w:t>资</w:t>
                  </w:r>
                  <w:r>
                    <w:rPr>
                      <w:rFonts w:hint="eastAsia"/>
                    </w:rPr>
                    <w:t xml:space="preserve"> </w:t>
                  </w:r>
                  <w:r>
                    <w:rPr>
                      <w:rFonts w:hint="eastAsia"/>
                    </w:rPr>
                    <w:t>料</w:t>
                  </w:r>
                  <w:r>
                    <w:rPr>
                      <w:rFonts w:hint="eastAsia"/>
                    </w:rPr>
                    <w:t xml:space="preserve"> </w:t>
                  </w:r>
                  <w:r>
                    <w:rPr>
                      <w:rFonts w:hint="eastAsia"/>
                    </w:rPr>
                    <w:t>员</w:t>
                  </w:r>
                </w:p>
              </w:txbxContent>
            </v:textbox>
          </v:shape>
        </w:pict>
      </w:r>
      <w:r>
        <w:rPr>
          <w:rFonts w:ascii="楷体_GB2312" w:eastAsia="楷体_GB2312" w:hAnsi="楷体_GB2312" w:cs="楷体_GB2312"/>
          <w:sz w:val="30"/>
        </w:rPr>
        <w:pict>
          <v:shape id="文本框10" o:spid="_x0000_s1037" type="#_x0000_t202" style="width:27pt;height:76.5pt;margin-top:6.5pt;margin-left:207pt;position:absolute;z-index:251671552" o:allowincell="f">
            <v:textbox style="layout-flow:vertical">
              <w:txbxContent>
                <w:p w:rsidR="008B6158">
                  <w:pPr>
                    <w:pStyle w:val="TOC1"/>
                  </w:pPr>
                  <w:r>
                    <w:rPr>
                      <w:rFonts w:hint="eastAsia"/>
                    </w:rPr>
                    <w:t>工程核算</w:t>
                  </w:r>
                </w:p>
              </w:txbxContent>
            </v:textbox>
          </v:shape>
        </w:pict>
      </w:r>
      <w:r>
        <w:rPr>
          <w:rFonts w:ascii="楷体_GB2312" w:eastAsia="楷体_GB2312" w:hAnsi="楷体_GB2312" w:cs="楷体_GB2312"/>
          <w:sz w:val="30"/>
        </w:rPr>
        <w:pict>
          <v:shape id="文本框9" o:spid="_x0000_s1038" type="#_x0000_t202" style="width:27pt;height:76.5pt;margin-top:6.5pt;margin-left:243pt;position:absolute;z-index:251672576" o:allowincell="f">
            <v:textbox style="layout-flow:vertical">
              <w:txbxContent>
                <w:p w:rsidR="008B6158">
                  <w:pPr>
                    <w:pStyle w:val="TOC1"/>
                  </w:pPr>
                  <w:r>
                    <w:rPr>
                      <w:rFonts w:hint="eastAsia"/>
                    </w:rPr>
                    <w:t>土建施工</w:t>
                  </w:r>
                </w:p>
              </w:txbxContent>
            </v:textbox>
          </v:shape>
        </w:pict>
      </w:r>
    </w:p>
    <w:p w:rsidR="00B80E66">
      <w:pPr>
        <w:spacing w:line="480" w:lineRule="exact"/>
        <w:ind w:firstLine="600"/>
        <w:rPr>
          <w:rFonts w:ascii="楷体_GB2312" w:eastAsia="楷体_GB2312" w:hAnsi="楷体_GB2312" w:cs="楷体_GB2312"/>
          <w:b/>
          <w:kern w:val="1"/>
          <w:sz w:val="30"/>
        </w:rPr>
      </w:pPr>
      <w:r>
        <w:rPr>
          <w:rFonts w:ascii="楷体_GB2312" w:eastAsia="楷体_GB2312" w:hAnsi="楷体_GB2312" w:cs="楷体_GB2312"/>
          <w:b/>
          <w:kern w:val="1"/>
          <w:sz w:val="30"/>
        </w:rPr>
        <w:pict>
          <v:shape id="文本框12" o:spid="_x0000_s1039" type="#_x0000_t202" style="width:225pt;height:23.4pt;margin-top:23.9pt;margin-left:123pt;position:absolute;z-index:251669504" o:allowincell="f">
            <v:textbox>
              <w:txbxContent>
                <w:p w:rsidR="008B6158">
                  <w:pPr>
                    <w:ind w:firstLine="180"/>
                  </w:pPr>
                  <w:r>
                    <w:rPr>
                      <w:rFonts w:hint="eastAsia"/>
                      <w:kern w:val="1"/>
                      <w:sz w:val="24"/>
                    </w:rPr>
                    <w:t>下属各专业的施工班组及施工负责人</w:t>
                  </w:r>
                </w:p>
              </w:txbxContent>
            </v:textbox>
          </v:shape>
        </w:pict>
      </w:r>
      <w:bookmarkStart w:id="31" w:name="_Toc34032626"/>
      <w:bookmarkStart w:id="32" w:name="_Toc34032237"/>
      <w:bookmarkStart w:id="33" w:name="_Toc40761613"/>
      <w:bookmarkEnd w:id="31"/>
      <w:bookmarkEnd w:id="32"/>
      <w:bookmarkEnd w:id="33"/>
    </w:p>
    <w:p w:rsidR="00B80E66">
      <w:pPr>
        <w:jc w:val="center"/>
        <w:outlineLvl w:val="0"/>
        <w:rPr>
          <w:rFonts w:ascii="黑体" w:eastAsia="黑体" w:hAnsi="黑体" w:cs="黑体"/>
          <w:b/>
          <w:sz w:val="32"/>
          <w:szCs w:val="32"/>
        </w:rPr>
      </w:pPr>
      <w:bookmarkStart w:id="34" w:name="_Toc13510"/>
      <w:bookmarkStart w:id="35" w:name="_Toc17427"/>
      <w:bookmarkStart w:id="36" w:name="_Toc22153"/>
      <w:r>
        <w:rPr>
          <w:rFonts w:ascii="宋体" w:hAnsi="宋体" w:cs="宋体" w:hint="eastAsia"/>
          <w:b/>
          <w:color w:val="000000"/>
          <w:kern w:val="0"/>
          <w:sz w:val="24"/>
        </w:rPr>
        <w:t>〔</w:t>
      </w:r>
      <w:r>
        <w:rPr>
          <w:rFonts w:ascii="宋体" w:hAnsi="宋体" w:cs="宋体" w:hint="eastAsia"/>
          <w:b/>
          <w:color w:val="000000"/>
          <w:kern w:val="0"/>
          <w:sz w:val="24"/>
        </w:rPr>
        <w:t>九</w:t>
      </w:r>
      <w:r>
        <w:rPr>
          <w:rFonts w:ascii="宋体" w:hAnsi="宋体" w:cs="宋体" w:hint="eastAsia"/>
          <w:b/>
          <w:color w:val="000000"/>
          <w:kern w:val="0"/>
          <w:sz w:val="24"/>
        </w:rPr>
        <w:t>〕</w:t>
      </w:r>
      <w:r>
        <w:rPr>
          <w:rFonts w:ascii="宋体" w:hAnsi="宋体" w:cs="宋体" w:hint="eastAsia"/>
          <w:b/>
          <w:color w:val="000000"/>
          <w:kern w:val="0"/>
          <w:sz w:val="24"/>
        </w:rPr>
        <w:t>拟投入本工程的主要施工人员表</w:t>
      </w:r>
    </w:p>
    <w:tbl>
      <w:tblPr>
        <w:tblStyle w:val="TableNormal"/>
        <w:tblW w:w="8823"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7"/>
        <w:gridCol w:w="1085"/>
        <w:gridCol w:w="1270"/>
        <w:gridCol w:w="1303"/>
        <w:gridCol w:w="1000"/>
        <w:gridCol w:w="1110"/>
        <w:gridCol w:w="1388"/>
      </w:tblGrid>
      <w:tr>
        <w:tblPrEx>
          <w:tblW w:w="8823"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1667"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bookmarkEnd w:id="34"/>
            <w:bookmarkEnd w:id="35"/>
            <w:bookmarkEnd w:id="36"/>
            <w:r>
              <w:rPr>
                <w:rFonts w:ascii="黑体" w:eastAsia="黑体" w:hAnsi="黑体" w:cs="黑体" w:hint="eastAsia"/>
                <w:szCs w:val="21"/>
              </w:rPr>
              <w:t>名称</w:t>
            </w:r>
          </w:p>
        </w:tc>
        <w:tc>
          <w:tcPr>
            <w:tcW w:w="1085"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r>
              <w:rPr>
                <w:rFonts w:ascii="黑体" w:eastAsia="黑体" w:hAnsi="黑体" w:cs="黑体" w:hint="eastAsia"/>
                <w:szCs w:val="21"/>
              </w:rPr>
              <w:t>姓名</w:t>
            </w:r>
          </w:p>
        </w:tc>
        <w:tc>
          <w:tcPr>
            <w:tcW w:w="1270"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r>
              <w:rPr>
                <w:rFonts w:ascii="黑体" w:eastAsia="黑体" w:hAnsi="黑体" w:cs="黑体" w:hint="eastAsia"/>
                <w:szCs w:val="21"/>
              </w:rPr>
              <w:t>职务</w:t>
            </w:r>
          </w:p>
        </w:tc>
        <w:tc>
          <w:tcPr>
            <w:tcW w:w="1303"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r>
              <w:rPr>
                <w:rFonts w:ascii="黑体" w:eastAsia="黑体" w:hAnsi="黑体" w:cs="黑体" w:hint="eastAsia"/>
                <w:szCs w:val="21"/>
              </w:rPr>
              <w:t>拟在</w:t>
            </w:r>
            <w:r>
              <w:rPr>
                <w:rFonts w:ascii="黑体" w:eastAsia="黑体" w:hAnsi="黑体" w:cs="黑体" w:hint="eastAsia"/>
                <w:szCs w:val="21"/>
              </w:rPr>
              <w:t>工程</w:t>
            </w:r>
          </w:p>
          <w:p w:rsidR="00B80E66">
            <w:pPr>
              <w:spacing w:line="360" w:lineRule="auto"/>
              <w:jc w:val="center"/>
              <w:rPr>
                <w:rFonts w:ascii="黑体" w:eastAsia="黑体" w:hAnsi="黑体" w:cs="黑体"/>
                <w:szCs w:val="21"/>
              </w:rPr>
            </w:pPr>
            <w:r>
              <w:rPr>
                <w:rFonts w:ascii="黑体" w:eastAsia="黑体" w:hAnsi="黑体" w:cs="黑体" w:hint="eastAsia"/>
                <w:szCs w:val="21"/>
              </w:rPr>
              <w:t>中任职</w:t>
            </w:r>
          </w:p>
        </w:tc>
        <w:tc>
          <w:tcPr>
            <w:tcW w:w="1000"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r>
              <w:rPr>
                <w:rFonts w:ascii="黑体" w:eastAsia="黑体" w:hAnsi="黑体" w:cs="黑体" w:hint="eastAsia"/>
                <w:szCs w:val="21"/>
              </w:rPr>
              <w:t>拟到职</w:t>
            </w:r>
          </w:p>
          <w:p w:rsidR="00B80E66">
            <w:pPr>
              <w:spacing w:line="360" w:lineRule="auto"/>
              <w:jc w:val="center"/>
              <w:rPr>
                <w:rFonts w:ascii="黑体" w:eastAsia="黑体" w:hAnsi="黑体" w:cs="黑体"/>
                <w:szCs w:val="21"/>
              </w:rPr>
            </w:pPr>
            <w:r>
              <w:rPr>
                <w:rFonts w:ascii="黑体" w:eastAsia="黑体" w:hAnsi="黑体" w:cs="黑体" w:hint="eastAsia"/>
                <w:szCs w:val="21"/>
              </w:rPr>
              <w:t>时  间</w:t>
            </w:r>
          </w:p>
        </w:tc>
        <w:tc>
          <w:tcPr>
            <w:tcW w:w="1110"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r>
              <w:rPr>
                <w:rFonts w:ascii="黑体" w:eastAsia="黑体" w:hAnsi="黑体" w:cs="黑体" w:hint="eastAsia"/>
                <w:szCs w:val="21"/>
              </w:rPr>
              <w:t>拟离职</w:t>
            </w:r>
          </w:p>
          <w:p w:rsidR="00B80E66">
            <w:pPr>
              <w:spacing w:line="360" w:lineRule="auto"/>
              <w:jc w:val="center"/>
              <w:rPr>
                <w:rFonts w:ascii="黑体" w:eastAsia="黑体" w:hAnsi="黑体" w:cs="黑体"/>
                <w:szCs w:val="21"/>
              </w:rPr>
            </w:pPr>
            <w:r>
              <w:rPr>
                <w:rFonts w:ascii="黑体" w:eastAsia="黑体" w:hAnsi="黑体" w:cs="黑体" w:hint="eastAsia"/>
                <w:szCs w:val="21"/>
              </w:rPr>
              <w:t>时  间</w:t>
            </w:r>
          </w:p>
        </w:tc>
        <w:tc>
          <w:tcPr>
            <w:tcW w:w="1388"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r>
              <w:rPr>
                <w:rFonts w:ascii="黑体" w:eastAsia="黑体" w:hAnsi="黑体" w:cs="黑体" w:hint="eastAsia"/>
                <w:szCs w:val="21"/>
              </w:rPr>
              <w:t>主要经历、经验及</w:t>
            </w:r>
            <w:r>
              <w:rPr>
                <w:rFonts w:ascii="黑体" w:eastAsia="黑体" w:hAnsi="黑体" w:cs="黑体" w:hint="eastAsia"/>
                <w:szCs w:val="21"/>
              </w:rPr>
              <w:t>承当</w:t>
            </w:r>
            <w:r>
              <w:rPr>
                <w:rFonts w:ascii="黑体" w:eastAsia="黑体" w:hAnsi="黑体" w:cs="黑体" w:hint="eastAsia"/>
                <w:szCs w:val="21"/>
              </w:rPr>
              <w:t>过的</w:t>
            </w:r>
            <w:r>
              <w:rPr>
                <w:rFonts w:ascii="黑体" w:eastAsia="黑体" w:hAnsi="黑体" w:cs="黑体" w:hint="eastAsia"/>
                <w:szCs w:val="21"/>
              </w:rPr>
              <w:t>工程</w:t>
            </w:r>
          </w:p>
        </w:tc>
      </w:tr>
    </w:tbl>
    <w:p>
      <w:pPr>
        <w:sectPr>
          <w:type w:val="nextPage"/>
          <w:pgSz w:w="11906" w:h="16838"/>
          <w:pgMar w:top="1440" w:right="1800" w:bottom="1440" w:left="1800" w:header="851" w:footer="992" w:gutter="0"/>
          <w:pgNumType w:start="8"/>
          <w:cols w:space="425"/>
          <w:titlePg w:val="0"/>
          <w:docGrid w:type="lines" w:linePitch="312"/>
        </w:sectPr>
      </w:pPr>
    </w:p>
    <w:tbl>
      <w:tblPr>
        <w:tblStyle w:val="TableNormal"/>
        <w:tblW w:w="8823"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7"/>
        <w:gridCol w:w="1085"/>
        <w:gridCol w:w="1270"/>
        <w:gridCol w:w="1303"/>
        <w:gridCol w:w="1000"/>
        <w:gridCol w:w="1110"/>
        <w:gridCol w:w="1388"/>
      </w:tblGrid>
      <w:tr>
        <w:tblPrEx>
          <w:tblW w:w="8823" w:type="dxa"/>
          <w:jc w:val="center"/>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9323"/>
          <w:jc w:val="center"/>
        </w:trPr>
        <w:tc>
          <w:tcPr>
            <w:tcW w:w="1667" w:type="dxa"/>
            <w:tcBorders>
              <w:top w:val="single" w:sz="4" w:space="0" w:color="auto"/>
              <w:left w:val="single" w:sz="4" w:space="0" w:color="auto"/>
              <w:bottom w:val="single" w:sz="4" w:space="0" w:color="auto"/>
              <w:right w:val="single" w:sz="4" w:space="0" w:color="auto"/>
            </w:tcBorders>
            <w:vAlign w:val="center"/>
          </w:tcPr>
          <w:p w:rsidR="00B80E66">
            <w:pPr>
              <w:spacing w:line="360" w:lineRule="auto"/>
              <w:rPr>
                <w:rFonts w:ascii="黑体" w:eastAsia="黑体" w:hAnsi="黑体" w:cs="黑体"/>
                <w:szCs w:val="21"/>
              </w:rPr>
            </w:pPr>
          </w:p>
          <w:p w:rsidR="00B80E66">
            <w:pPr>
              <w:spacing w:line="360" w:lineRule="auto"/>
              <w:rPr>
                <w:rFonts w:ascii="黑体" w:eastAsia="黑体" w:hAnsi="黑体" w:cs="黑体"/>
                <w:szCs w:val="21"/>
              </w:rPr>
            </w:pPr>
            <w:r>
              <w:rPr>
                <w:rFonts w:ascii="黑体" w:eastAsia="黑体" w:hAnsi="黑体" w:cs="黑体" w:hint="eastAsia"/>
                <w:szCs w:val="21"/>
              </w:rPr>
              <w:t>一、总部</w:t>
            </w:r>
          </w:p>
          <w:p w:rsidR="00B80E66">
            <w:pPr>
              <w:spacing w:line="360" w:lineRule="auto"/>
              <w:rPr>
                <w:rFonts w:ascii="黑体" w:eastAsia="黑体" w:hAnsi="黑体" w:cs="黑体"/>
                <w:szCs w:val="21"/>
              </w:rPr>
            </w:pPr>
            <w:r>
              <w:rPr>
                <w:rFonts w:ascii="黑体" w:eastAsia="黑体" w:hAnsi="黑体" w:cs="黑体" w:hint="eastAsia"/>
                <w:szCs w:val="21"/>
              </w:rPr>
              <w:t>1、</w:t>
            </w:r>
            <w:r>
              <w:rPr>
                <w:rFonts w:ascii="黑体" w:eastAsia="黑体" w:hAnsi="黑体" w:cs="黑体" w:hint="eastAsia"/>
                <w:szCs w:val="21"/>
              </w:rPr>
              <w:t>工程</w:t>
            </w:r>
            <w:r>
              <w:rPr>
                <w:rFonts w:ascii="黑体" w:eastAsia="黑体" w:hAnsi="黑体" w:cs="黑体" w:hint="eastAsia"/>
                <w:szCs w:val="21"/>
              </w:rPr>
              <w:t>主管</w:t>
            </w:r>
          </w:p>
          <w:p w:rsidR="00B80E66">
            <w:pPr>
              <w:spacing w:line="360" w:lineRule="auto"/>
              <w:rPr>
                <w:rFonts w:ascii="黑体" w:eastAsia="黑体" w:hAnsi="黑体" w:cs="黑体"/>
                <w:szCs w:val="21"/>
              </w:rPr>
            </w:pPr>
            <w:r>
              <w:rPr>
                <w:rFonts w:ascii="黑体" w:eastAsia="黑体" w:hAnsi="黑体" w:cs="黑体" w:hint="eastAsia"/>
                <w:szCs w:val="21"/>
              </w:rPr>
              <w:t>2、其他人员</w:t>
            </w:r>
          </w:p>
          <w:p w:rsidR="00B80E66">
            <w:pPr>
              <w:spacing w:line="360" w:lineRule="auto"/>
              <w:rPr>
                <w:rFonts w:ascii="黑体" w:eastAsia="黑体" w:hAnsi="黑体" w:cs="黑体"/>
                <w:szCs w:val="21"/>
              </w:rPr>
            </w:pPr>
            <w:r>
              <w:rPr>
                <w:rFonts w:ascii="黑体" w:eastAsia="黑体" w:hAnsi="黑体" w:cs="黑体" w:hint="eastAsia"/>
                <w:szCs w:val="21"/>
              </w:rPr>
              <w:t>二、现场</w:t>
            </w:r>
          </w:p>
          <w:p w:rsidR="00B80E66">
            <w:pPr>
              <w:spacing w:line="360" w:lineRule="auto"/>
              <w:rPr>
                <w:rFonts w:ascii="黑体" w:eastAsia="黑体" w:hAnsi="黑体" w:cs="黑体"/>
                <w:szCs w:val="21"/>
              </w:rPr>
            </w:pPr>
            <w:r>
              <w:rPr>
                <w:rFonts w:ascii="黑体" w:eastAsia="黑体" w:hAnsi="黑体" w:cs="黑体" w:hint="eastAsia"/>
                <w:szCs w:val="21"/>
              </w:rPr>
              <w:t>1、</w:t>
            </w:r>
            <w:r>
              <w:rPr>
                <w:rFonts w:ascii="黑体" w:eastAsia="黑体" w:hAnsi="黑体" w:cs="黑体" w:hint="eastAsia"/>
                <w:szCs w:val="21"/>
              </w:rPr>
              <w:t>工程</w:t>
            </w:r>
            <w:r>
              <w:rPr>
                <w:rFonts w:ascii="黑体" w:eastAsia="黑体" w:hAnsi="黑体" w:cs="黑体" w:hint="eastAsia"/>
                <w:szCs w:val="21"/>
              </w:rPr>
              <w:t>经理</w:t>
            </w:r>
          </w:p>
          <w:p w:rsidR="00B80E66">
            <w:pPr>
              <w:spacing w:line="360" w:lineRule="auto"/>
              <w:rPr>
                <w:rFonts w:ascii="黑体" w:eastAsia="黑体" w:hAnsi="黑体" w:cs="黑体"/>
                <w:szCs w:val="21"/>
              </w:rPr>
            </w:pPr>
            <w:r>
              <w:rPr>
                <w:rFonts w:ascii="黑体" w:eastAsia="黑体" w:hAnsi="黑体" w:cs="黑体" w:hint="eastAsia"/>
                <w:szCs w:val="21"/>
              </w:rPr>
              <w:t>2、技术负责人</w:t>
            </w:r>
          </w:p>
          <w:p w:rsidR="00B80E66">
            <w:pPr>
              <w:spacing w:line="360" w:lineRule="auto"/>
              <w:rPr>
                <w:rFonts w:ascii="黑体" w:eastAsia="黑体" w:hAnsi="黑体" w:cs="黑体"/>
                <w:szCs w:val="21"/>
              </w:rPr>
            </w:pPr>
            <w:r>
              <w:rPr>
                <w:rFonts w:ascii="黑体" w:eastAsia="黑体" w:hAnsi="黑体" w:cs="黑体" w:hint="eastAsia"/>
                <w:szCs w:val="21"/>
              </w:rPr>
              <w:t>3、质量管理</w:t>
            </w:r>
          </w:p>
          <w:p w:rsidR="00B80E66">
            <w:pPr>
              <w:spacing w:line="360" w:lineRule="auto"/>
              <w:rPr>
                <w:rFonts w:ascii="黑体" w:eastAsia="黑体" w:hAnsi="黑体" w:cs="黑体"/>
                <w:szCs w:val="21"/>
              </w:rPr>
            </w:pPr>
            <w:r>
              <w:rPr>
                <w:rFonts w:ascii="黑体" w:eastAsia="黑体" w:hAnsi="黑体" w:cs="黑体" w:hint="eastAsia"/>
                <w:szCs w:val="21"/>
              </w:rPr>
              <w:t>4、</w:t>
            </w:r>
            <w:r>
              <w:rPr>
                <w:rFonts w:ascii="黑体" w:eastAsia="黑体" w:hAnsi="黑体" w:cs="黑体" w:hint="eastAsia"/>
                <w:szCs w:val="21"/>
              </w:rPr>
              <w:t>平安</w:t>
            </w:r>
            <w:r>
              <w:rPr>
                <w:rFonts w:ascii="黑体" w:eastAsia="黑体" w:hAnsi="黑体" w:cs="黑体" w:hint="eastAsia"/>
                <w:szCs w:val="21"/>
              </w:rPr>
              <w:t>管理</w:t>
            </w:r>
          </w:p>
          <w:p w:rsidR="00B80E66">
            <w:pPr>
              <w:spacing w:line="360" w:lineRule="auto"/>
              <w:rPr>
                <w:rFonts w:ascii="黑体" w:eastAsia="黑体" w:hAnsi="黑体" w:cs="黑体"/>
                <w:szCs w:val="21"/>
              </w:rPr>
            </w:pPr>
            <w:r>
              <w:rPr>
                <w:rFonts w:ascii="黑体" w:eastAsia="黑体" w:hAnsi="黑体" w:cs="黑体" w:hint="eastAsia"/>
                <w:szCs w:val="21"/>
              </w:rPr>
              <w:t>5、材料管理</w:t>
            </w:r>
          </w:p>
          <w:p w:rsidR="00B80E66">
            <w:pPr>
              <w:spacing w:line="360" w:lineRule="auto"/>
              <w:rPr>
                <w:rFonts w:ascii="黑体" w:eastAsia="黑体" w:hAnsi="黑体" w:cs="黑体"/>
                <w:szCs w:val="21"/>
              </w:rPr>
            </w:pPr>
            <w:r>
              <w:rPr>
                <w:rFonts w:ascii="黑体" w:eastAsia="黑体" w:hAnsi="黑体" w:cs="黑体" w:hint="eastAsia"/>
                <w:szCs w:val="21"/>
              </w:rPr>
              <w:t>6、施工管理</w:t>
            </w:r>
          </w:p>
          <w:p w:rsidR="00B80E66">
            <w:pPr>
              <w:spacing w:line="360" w:lineRule="auto"/>
              <w:rPr>
                <w:rFonts w:ascii="黑体" w:eastAsia="黑体" w:hAnsi="黑体" w:cs="黑体"/>
                <w:szCs w:val="21"/>
              </w:rPr>
            </w:pPr>
            <w:r>
              <w:rPr>
                <w:rFonts w:ascii="黑体" w:eastAsia="黑体" w:hAnsi="黑体" w:cs="黑体" w:hint="eastAsia"/>
                <w:szCs w:val="21"/>
              </w:rPr>
              <w:t>7、预算管理</w:t>
            </w:r>
          </w:p>
        </w:tc>
        <w:tc>
          <w:tcPr>
            <w:tcW w:w="1085"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p>
          <w:p w:rsidR="00B80E66">
            <w:pPr>
              <w:spacing w:line="360" w:lineRule="auto"/>
              <w:rPr>
                <w:rFonts w:ascii="黑体" w:eastAsia="黑体" w:hAnsi="黑体" w:cs="黑体"/>
                <w:szCs w:val="21"/>
              </w:rPr>
            </w:pPr>
          </w:p>
          <w:p w:rsidR="00B80E66">
            <w:pPr>
              <w:spacing w:line="360" w:lineRule="auto"/>
              <w:jc w:val="center"/>
              <w:rPr>
                <w:rFonts w:ascii="黑体" w:eastAsia="黑体" w:hAnsi="黑体" w:cs="黑体"/>
                <w:szCs w:val="21"/>
              </w:rPr>
            </w:pPr>
            <w:r>
              <w:rPr>
                <w:rFonts w:ascii="黑体" w:eastAsia="黑体" w:hAnsi="黑体" w:cs="黑体" w:hint="eastAsia"/>
                <w:szCs w:val="21"/>
              </w:rPr>
              <w:t>张正辉</w:t>
            </w: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r>
              <w:rPr>
                <w:rFonts w:ascii="黑体" w:eastAsia="黑体" w:hAnsi="黑体" w:cs="黑体" w:hint="eastAsia"/>
                <w:szCs w:val="21"/>
              </w:rPr>
              <w:t>XXX</w:t>
            </w:r>
          </w:p>
          <w:p w:rsidR="00B80E66">
            <w:pPr>
              <w:spacing w:line="360" w:lineRule="auto"/>
              <w:jc w:val="center"/>
              <w:rPr>
                <w:rFonts w:ascii="黑体" w:eastAsia="黑体" w:hAnsi="黑体" w:cs="黑体"/>
                <w:szCs w:val="21"/>
              </w:rPr>
            </w:pPr>
            <w:r>
              <w:rPr>
                <w:rFonts w:ascii="黑体" w:eastAsia="黑体" w:hAnsi="黑体" w:cs="黑体" w:hint="eastAsia"/>
                <w:szCs w:val="21"/>
              </w:rPr>
              <w:t>XXX</w:t>
            </w:r>
          </w:p>
          <w:p w:rsidR="00B80E66">
            <w:pPr>
              <w:spacing w:line="360" w:lineRule="auto"/>
              <w:jc w:val="center"/>
              <w:rPr>
                <w:rFonts w:ascii="黑体" w:eastAsia="黑体" w:hAnsi="黑体" w:cs="黑体"/>
                <w:szCs w:val="21"/>
              </w:rPr>
            </w:pPr>
            <w:r>
              <w:rPr>
                <w:rFonts w:ascii="黑体" w:eastAsia="黑体" w:hAnsi="黑体" w:cs="黑体" w:hint="eastAsia"/>
                <w:szCs w:val="21"/>
              </w:rPr>
              <w:t>XXX</w:t>
            </w:r>
          </w:p>
          <w:p w:rsidR="00B80E66">
            <w:pPr>
              <w:spacing w:line="360" w:lineRule="auto"/>
              <w:jc w:val="center"/>
              <w:rPr>
                <w:rFonts w:ascii="黑体" w:eastAsia="黑体" w:hAnsi="黑体" w:cs="黑体"/>
                <w:szCs w:val="21"/>
              </w:rPr>
            </w:pPr>
            <w:r>
              <w:rPr>
                <w:rFonts w:ascii="黑体" w:eastAsia="黑体" w:hAnsi="黑体" w:cs="黑体" w:hint="eastAsia"/>
                <w:szCs w:val="21"/>
              </w:rPr>
              <w:t>XXX</w:t>
            </w:r>
          </w:p>
          <w:p w:rsidR="00B80E66">
            <w:pPr>
              <w:spacing w:line="360" w:lineRule="auto"/>
              <w:jc w:val="center"/>
              <w:rPr>
                <w:rFonts w:ascii="黑体" w:eastAsia="黑体" w:hAnsi="黑体" w:cs="黑体"/>
                <w:szCs w:val="21"/>
              </w:rPr>
            </w:pPr>
            <w:r>
              <w:rPr>
                <w:rFonts w:ascii="黑体" w:eastAsia="黑体" w:hAnsi="黑体" w:cs="黑体" w:hint="eastAsia"/>
                <w:szCs w:val="21"/>
              </w:rPr>
              <w:t>XXX</w:t>
            </w:r>
          </w:p>
          <w:p w:rsidR="00B80E66">
            <w:pPr>
              <w:spacing w:line="360" w:lineRule="auto"/>
              <w:jc w:val="center"/>
              <w:rPr>
                <w:rFonts w:ascii="黑体" w:eastAsia="黑体" w:hAnsi="黑体" w:cs="黑体"/>
                <w:szCs w:val="21"/>
              </w:rPr>
            </w:pPr>
            <w:r>
              <w:rPr>
                <w:rFonts w:ascii="黑体" w:eastAsia="黑体" w:hAnsi="黑体" w:cs="黑体" w:hint="eastAsia"/>
                <w:szCs w:val="21"/>
              </w:rPr>
              <w:t>XXX</w:t>
            </w:r>
          </w:p>
          <w:p w:rsidR="00B80E66">
            <w:pPr>
              <w:spacing w:line="360" w:lineRule="auto"/>
              <w:jc w:val="center"/>
              <w:rPr>
                <w:rFonts w:ascii="黑体" w:eastAsia="黑体" w:hAnsi="黑体" w:cs="黑体"/>
                <w:szCs w:val="21"/>
              </w:rPr>
            </w:pPr>
            <w:r>
              <w:rPr>
                <w:rFonts w:ascii="黑体" w:eastAsia="黑体" w:hAnsi="黑体" w:cs="黑体" w:hint="eastAsia"/>
                <w:szCs w:val="21"/>
              </w:rPr>
              <w:t>XXX</w:t>
            </w:r>
          </w:p>
        </w:tc>
        <w:tc>
          <w:tcPr>
            <w:tcW w:w="1270"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r>
              <w:rPr>
                <w:rFonts w:ascii="黑体" w:eastAsia="黑体" w:hAnsi="黑体" w:cs="黑体" w:hint="eastAsia"/>
                <w:szCs w:val="21"/>
              </w:rPr>
              <w:t>工程</w:t>
            </w:r>
            <w:r>
              <w:rPr>
                <w:rFonts w:ascii="黑体" w:eastAsia="黑体" w:hAnsi="黑体" w:cs="黑体" w:hint="eastAsia"/>
                <w:szCs w:val="21"/>
              </w:rPr>
              <w:t>经理</w:t>
            </w:r>
          </w:p>
          <w:p w:rsidR="00B80E66">
            <w:pPr>
              <w:spacing w:line="360" w:lineRule="auto"/>
              <w:jc w:val="left"/>
              <w:rPr>
                <w:rFonts w:ascii="黑体" w:eastAsia="黑体" w:hAnsi="黑体" w:cs="黑体"/>
                <w:szCs w:val="21"/>
              </w:rPr>
            </w:pPr>
            <w:r>
              <w:rPr>
                <w:rFonts w:ascii="黑体" w:eastAsia="黑体" w:hAnsi="黑体" w:cs="黑体" w:hint="eastAsia"/>
                <w:szCs w:val="21"/>
              </w:rPr>
              <w:t>技术负责人</w:t>
            </w:r>
          </w:p>
          <w:p w:rsidR="00B80E66">
            <w:pPr>
              <w:spacing w:line="360" w:lineRule="auto"/>
              <w:jc w:val="center"/>
              <w:rPr>
                <w:rFonts w:ascii="黑体" w:eastAsia="黑体" w:hAnsi="黑体" w:cs="黑体"/>
                <w:szCs w:val="21"/>
              </w:rPr>
            </w:pPr>
            <w:r>
              <w:rPr>
                <w:rFonts w:ascii="黑体" w:eastAsia="黑体" w:hAnsi="黑体" w:cs="黑体" w:hint="eastAsia"/>
                <w:szCs w:val="21"/>
              </w:rPr>
              <w:t>质检员</w:t>
            </w:r>
          </w:p>
          <w:p w:rsidR="00B80E66">
            <w:pPr>
              <w:spacing w:line="360" w:lineRule="auto"/>
              <w:jc w:val="center"/>
              <w:rPr>
                <w:rFonts w:ascii="黑体" w:eastAsia="黑体" w:hAnsi="黑体" w:cs="黑体"/>
                <w:szCs w:val="21"/>
              </w:rPr>
            </w:pPr>
            <w:r>
              <w:rPr>
                <w:rFonts w:ascii="黑体" w:eastAsia="黑体" w:hAnsi="黑体" w:cs="黑体" w:hint="eastAsia"/>
                <w:szCs w:val="21"/>
              </w:rPr>
              <w:t>平安</w:t>
            </w:r>
            <w:r>
              <w:rPr>
                <w:rFonts w:ascii="黑体" w:eastAsia="黑体" w:hAnsi="黑体" w:cs="黑体" w:hint="eastAsia"/>
                <w:szCs w:val="21"/>
              </w:rPr>
              <w:t>员</w:t>
            </w:r>
          </w:p>
          <w:p w:rsidR="00B80E66">
            <w:pPr>
              <w:spacing w:line="360" w:lineRule="auto"/>
              <w:jc w:val="center"/>
              <w:rPr>
                <w:rFonts w:ascii="黑体" w:eastAsia="黑体" w:hAnsi="黑体" w:cs="黑体"/>
                <w:szCs w:val="21"/>
              </w:rPr>
            </w:pPr>
            <w:r>
              <w:rPr>
                <w:rFonts w:ascii="黑体" w:eastAsia="黑体" w:hAnsi="黑体" w:cs="黑体" w:hint="eastAsia"/>
                <w:szCs w:val="21"/>
              </w:rPr>
              <w:t>材料员</w:t>
            </w:r>
          </w:p>
          <w:p w:rsidR="00B80E66">
            <w:pPr>
              <w:spacing w:line="360" w:lineRule="auto"/>
              <w:jc w:val="center"/>
              <w:rPr>
                <w:rFonts w:ascii="黑体" w:eastAsia="黑体" w:hAnsi="黑体" w:cs="黑体"/>
                <w:szCs w:val="21"/>
              </w:rPr>
            </w:pPr>
            <w:r>
              <w:rPr>
                <w:rFonts w:ascii="黑体" w:eastAsia="黑体" w:hAnsi="黑体" w:cs="黑体" w:hint="eastAsia"/>
                <w:szCs w:val="21"/>
              </w:rPr>
              <w:t>施工员</w:t>
            </w:r>
          </w:p>
          <w:p w:rsidR="00B80E66">
            <w:pPr>
              <w:spacing w:line="360" w:lineRule="auto"/>
              <w:jc w:val="center"/>
              <w:rPr>
                <w:rFonts w:ascii="黑体" w:eastAsia="黑体" w:hAnsi="黑体" w:cs="黑体"/>
                <w:szCs w:val="21"/>
              </w:rPr>
            </w:pPr>
            <w:r>
              <w:rPr>
                <w:rFonts w:ascii="黑体" w:eastAsia="黑体" w:hAnsi="黑体" w:cs="黑体" w:hint="eastAsia"/>
                <w:szCs w:val="21"/>
              </w:rPr>
              <w:t>预算员</w:t>
            </w:r>
          </w:p>
        </w:tc>
        <w:tc>
          <w:tcPr>
            <w:tcW w:w="1303"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p>
          <w:p w:rsidR="00B80E66">
            <w:pPr>
              <w:spacing w:line="360" w:lineRule="auto"/>
              <w:jc w:val="center"/>
              <w:rPr>
                <w:rFonts w:ascii="黑体" w:eastAsia="黑体" w:hAnsi="黑体" w:cs="黑体"/>
                <w:szCs w:val="21"/>
              </w:rPr>
            </w:pPr>
            <w:r>
              <w:rPr>
                <w:rFonts w:ascii="黑体" w:eastAsia="黑体" w:hAnsi="黑体" w:cs="黑体" w:hint="eastAsia"/>
                <w:szCs w:val="21"/>
              </w:rPr>
              <w:t>工程</w:t>
            </w:r>
            <w:r>
              <w:rPr>
                <w:rFonts w:ascii="黑体" w:eastAsia="黑体" w:hAnsi="黑体" w:cs="黑体" w:hint="eastAsia"/>
                <w:szCs w:val="21"/>
              </w:rPr>
              <w:t>经理</w:t>
            </w:r>
          </w:p>
          <w:p w:rsidR="00B80E66">
            <w:pPr>
              <w:spacing w:line="360" w:lineRule="auto"/>
              <w:jc w:val="left"/>
              <w:rPr>
                <w:rFonts w:ascii="黑体" w:eastAsia="黑体" w:hAnsi="黑体" w:cs="黑体"/>
                <w:szCs w:val="21"/>
              </w:rPr>
            </w:pPr>
            <w:r>
              <w:rPr>
                <w:rFonts w:ascii="黑体" w:eastAsia="黑体" w:hAnsi="黑体" w:cs="黑体" w:hint="eastAsia"/>
                <w:szCs w:val="21"/>
              </w:rPr>
              <w:t>技术负责人</w:t>
            </w:r>
          </w:p>
          <w:p w:rsidR="00B80E66">
            <w:pPr>
              <w:spacing w:line="360" w:lineRule="auto"/>
              <w:jc w:val="center"/>
              <w:rPr>
                <w:rFonts w:ascii="黑体" w:eastAsia="黑体" w:hAnsi="黑体" w:cs="黑体"/>
                <w:szCs w:val="21"/>
              </w:rPr>
            </w:pPr>
            <w:r>
              <w:rPr>
                <w:rFonts w:ascii="黑体" w:eastAsia="黑体" w:hAnsi="黑体" w:cs="黑体" w:hint="eastAsia"/>
                <w:szCs w:val="21"/>
              </w:rPr>
              <w:t>质检员</w:t>
            </w:r>
          </w:p>
          <w:p w:rsidR="00B80E66">
            <w:pPr>
              <w:spacing w:line="360" w:lineRule="auto"/>
              <w:jc w:val="center"/>
              <w:rPr>
                <w:rFonts w:ascii="黑体" w:eastAsia="黑体" w:hAnsi="黑体" w:cs="黑体"/>
                <w:szCs w:val="21"/>
              </w:rPr>
            </w:pPr>
            <w:r>
              <w:rPr>
                <w:rFonts w:ascii="黑体" w:eastAsia="黑体" w:hAnsi="黑体" w:cs="黑体" w:hint="eastAsia"/>
                <w:szCs w:val="21"/>
              </w:rPr>
              <w:t>平安</w:t>
            </w:r>
            <w:r>
              <w:rPr>
                <w:rFonts w:ascii="黑体" w:eastAsia="黑体" w:hAnsi="黑体" w:cs="黑体" w:hint="eastAsia"/>
                <w:szCs w:val="21"/>
              </w:rPr>
              <w:t>员</w:t>
            </w:r>
          </w:p>
          <w:p w:rsidR="00B80E66">
            <w:pPr>
              <w:spacing w:line="360" w:lineRule="auto"/>
              <w:jc w:val="center"/>
              <w:rPr>
                <w:rFonts w:ascii="黑体" w:eastAsia="黑体" w:hAnsi="黑体" w:cs="黑体"/>
                <w:szCs w:val="21"/>
              </w:rPr>
            </w:pPr>
            <w:r>
              <w:rPr>
                <w:rFonts w:ascii="黑体" w:eastAsia="黑体" w:hAnsi="黑体" w:cs="黑体" w:hint="eastAsia"/>
                <w:szCs w:val="21"/>
              </w:rPr>
              <w:t>材料员</w:t>
            </w:r>
          </w:p>
          <w:p w:rsidR="00B80E66">
            <w:pPr>
              <w:spacing w:line="360" w:lineRule="auto"/>
              <w:jc w:val="center"/>
              <w:rPr>
                <w:rFonts w:ascii="黑体" w:eastAsia="黑体" w:hAnsi="黑体" w:cs="黑体"/>
                <w:szCs w:val="21"/>
              </w:rPr>
            </w:pPr>
            <w:r>
              <w:rPr>
                <w:rFonts w:ascii="黑体" w:eastAsia="黑体" w:hAnsi="黑体" w:cs="黑体" w:hint="eastAsia"/>
                <w:szCs w:val="21"/>
              </w:rPr>
              <w:t>施工员</w:t>
            </w:r>
          </w:p>
          <w:p w:rsidR="00B80E66">
            <w:pPr>
              <w:spacing w:line="360" w:lineRule="auto"/>
              <w:jc w:val="center"/>
              <w:rPr>
                <w:rFonts w:ascii="黑体" w:eastAsia="黑体" w:hAnsi="黑体" w:cs="黑体"/>
                <w:szCs w:val="21"/>
              </w:rPr>
            </w:pPr>
            <w:r>
              <w:rPr>
                <w:rFonts w:ascii="黑体" w:eastAsia="黑体" w:hAnsi="黑体" w:cs="黑体" w:hint="eastAsia"/>
                <w:szCs w:val="21"/>
              </w:rPr>
              <w:t>预算员</w:t>
            </w:r>
          </w:p>
        </w:tc>
        <w:tc>
          <w:tcPr>
            <w:tcW w:w="1000" w:type="dxa"/>
            <w:tcBorders>
              <w:top w:val="single" w:sz="4" w:space="0" w:color="auto"/>
              <w:left w:val="single" w:sz="4" w:space="0" w:color="auto"/>
              <w:bottom w:val="single" w:sz="4" w:space="0" w:color="auto"/>
              <w:right w:val="single" w:sz="4" w:space="0" w:color="auto"/>
            </w:tcBorders>
            <w:vAlign w:val="center"/>
          </w:tcPr>
          <w:p w:rsidR="00FB786F">
            <w:pPr>
              <w:spacing w:line="360" w:lineRule="auto"/>
              <w:jc w:val="center"/>
              <w:rPr>
                <w:rFonts w:ascii="黑体" w:eastAsia="黑体" w:hAnsi="黑体" w:cs="黑体" w:hint="eastAsia"/>
                <w:szCs w:val="21"/>
              </w:rPr>
            </w:pPr>
          </w:p>
          <w:p w:rsidR="00B80E66">
            <w:pPr>
              <w:spacing w:line="360" w:lineRule="auto"/>
              <w:jc w:val="center"/>
              <w:rPr>
                <w:rFonts w:ascii="黑体" w:eastAsia="黑体" w:hAnsi="黑体" w:cs="黑体"/>
                <w:szCs w:val="21"/>
              </w:rPr>
            </w:pPr>
            <w:r>
              <w:rPr>
                <w:rFonts w:ascii="黑体" w:eastAsia="黑体" w:hAnsi="黑体" w:cs="黑体" w:hint="eastAsia"/>
                <w:szCs w:val="21"/>
              </w:rPr>
              <w:t>以甲方开工令开工日期为准</w:t>
            </w:r>
          </w:p>
        </w:tc>
        <w:tc>
          <w:tcPr>
            <w:tcW w:w="1110" w:type="dxa"/>
            <w:tcBorders>
              <w:top w:val="single" w:sz="4" w:space="0" w:color="auto"/>
              <w:left w:val="single" w:sz="4" w:space="0" w:color="auto"/>
              <w:bottom w:val="single" w:sz="4" w:space="0" w:color="auto"/>
              <w:right w:val="single" w:sz="4" w:space="0" w:color="auto"/>
            </w:tcBorders>
            <w:vAlign w:val="center"/>
          </w:tcPr>
          <w:p w:rsidR="00FB786F">
            <w:pPr>
              <w:spacing w:line="360" w:lineRule="auto"/>
              <w:jc w:val="center"/>
              <w:rPr>
                <w:rFonts w:ascii="黑体" w:eastAsia="黑体" w:hAnsi="黑体" w:cs="黑体" w:hint="eastAsia"/>
                <w:szCs w:val="21"/>
              </w:rPr>
            </w:pPr>
          </w:p>
          <w:p w:rsidR="00B80E66">
            <w:pPr>
              <w:spacing w:line="360" w:lineRule="auto"/>
              <w:jc w:val="center"/>
              <w:rPr>
                <w:rFonts w:ascii="黑体" w:eastAsia="黑体" w:hAnsi="黑体" w:cs="黑体"/>
                <w:szCs w:val="21"/>
              </w:rPr>
            </w:pPr>
            <w:r>
              <w:rPr>
                <w:rFonts w:ascii="黑体" w:eastAsia="黑体" w:hAnsi="黑体" w:cs="黑体" w:hint="eastAsia"/>
                <w:szCs w:val="21"/>
              </w:rPr>
              <w:t>以</w:t>
            </w:r>
            <w:r>
              <w:rPr>
                <w:rFonts w:ascii="黑体" w:eastAsia="黑体" w:hAnsi="黑体" w:cs="黑体" w:hint="eastAsia"/>
                <w:szCs w:val="21"/>
              </w:rPr>
              <w:t>工程</w:t>
            </w:r>
            <w:r>
              <w:rPr>
                <w:rFonts w:ascii="黑体" w:eastAsia="黑体" w:hAnsi="黑体" w:cs="黑体" w:hint="eastAsia"/>
                <w:szCs w:val="21"/>
              </w:rPr>
              <w:t>竣工验收合格之日为准</w:t>
            </w:r>
          </w:p>
        </w:tc>
        <w:tc>
          <w:tcPr>
            <w:tcW w:w="1388" w:type="dxa"/>
            <w:tcBorders>
              <w:top w:val="single" w:sz="4" w:space="0" w:color="auto"/>
              <w:left w:val="single" w:sz="4" w:space="0" w:color="auto"/>
              <w:bottom w:val="single" w:sz="4" w:space="0" w:color="auto"/>
              <w:right w:val="single" w:sz="4" w:space="0" w:color="auto"/>
            </w:tcBorders>
            <w:vAlign w:val="center"/>
          </w:tcPr>
          <w:p w:rsidR="00B80E66">
            <w:pPr>
              <w:spacing w:line="360" w:lineRule="auto"/>
              <w:jc w:val="center"/>
              <w:rPr>
                <w:rFonts w:ascii="黑体" w:eastAsia="黑体" w:hAnsi="黑体" w:cs="黑体"/>
                <w:szCs w:val="21"/>
              </w:rPr>
            </w:pPr>
          </w:p>
        </w:tc>
      </w:tr>
    </w:tbl>
    <w:p w:rsidR="00B80E66" w:rsidRPr="00FB786F">
      <w:pPr>
        <w:rPr>
          <w:rFonts w:ascii="黑体" w:eastAsia="黑体" w:hAnsi="黑体" w:cs="黑体"/>
          <w:b/>
          <w:bCs/>
          <w:color w:val="FF0000"/>
          <w:sz w:val="28"/>
          <w:szCs w:val="28"/>
        </w:rPr>
        <w:sectPr>
          <w:type w:val="nextPage"/>
          <w:pgSz w:w="11906" w:h="16838"/>
          <w:pgMar w:top="1440" w:right="1800" w:bottom="1440" w:left="1800" w:header="851" w:footer="992" w:gutter="0"/>
          <w:pgNumType w:start="9"/>
          <w:cols w:space="425"/>
          <w:titlePg w:val="0"/>
          <w:docGrid w:type="lines" w:linePitch="312"/>
        </w:sectPr>
      </w:pPr>
      <w:r w:rsidRPr="00FB786F">
        <w:rPr>
          <w:rFonts w:ascii="黑体" w:eastAsia="黑体" w:hAnsi="黑体" w:cs="黑体" w:hint="eastAsia"/>
          <w:b/>
          <w:color w:val="FF0000"/>
          <w:sz w:val="28"/>
          <w:szCs w:val="28"/>
        </w:rPr>
        <w:t>后附所有人员资格证件、身份证、劳动合同复印件和劳保缴费明细证明及全年度劳保发票</w:t>
      </w:r>
    </w:p>
    <w:p w:rsidR="00B80E66">
      <w:pPr>
        <w:jc w:val="center"/>
        <w:outlineLvl w:val="1"/>
        <w:rPr>
          <w:rFonts w:ascii="宋体" w:hAnsi="宋体" w:cs="宋体"/>
          <w:b/>
          <w:color w:val="000000"/>
          <w:kern w:val="0"/>
          <w:sz w:val="24"/>
        </w:rPr>
      </w:pPr>
      <w:bookmarkStart w:id="37" w:name="_Toc31963"/>
      <w:bookmarkStart w:id="38" w:name="_Toc4693"/>
      <w:bookmarkStart w:id="39" w:name="_Toc18338"/>
      <w:r>
        <w:rPr>
          <w:rFonts w:ascii="宋体" w:hAnsi="宋体" w:cs="宋体" w:hint="eastAsia"/>
          <w:b/>
          <w:color w:val="000000"/>
          <w:kern w:val="0"/>
          <w:sz w:val="24"/>
        </w:rPr>
        <w:t>〔</w:t>
      </w:r>
      <w:r>
        <w:rPr>
          <w:rFonts w:ascii="宋体" w:hAnsi="宋体" w:cs="宋体" w:hint="eastAsia"/>
          <w:b/>
          <w:color w:val="000000"/>
          <w:kern w:val="0"/>
          <w:sz w:val="24"/>
        </w:rPr>
        <w:t>十</w:t>
      </w:r>
      <w:r>
        <w:rPr>
          <w:rFonts w:ascii="宋体" w:hAnsi="宋体" w:cs="宋体" w:hint="eastAsia"/>
          <w:b/>
          <w:color w:val="000000"/>
          <w:kern w:val="0"/>
          <w:sz w:val="24"/>
        </w:rPr>
        <w:t>〕</w:t>
      </w:r>
      <w:r>
        <w:rPr>
          <w:rFonts w:ascii="宋体" w:hAnsi="宋体" w:cs="宋体" w:hint="eastAsia"/>
          <w:b/>
          <w:color w:val="000000"/>
          <w:kern w:val="0"/>
          <w:sz w:val="24"/>
        </w:rPr>
        <w:t>工程</w:t>
      </w:r>
      <w:r>
        <w:rPr>
          <w:rFonts w:ascii="宋体" w:hAnsi="宋体" w:cs="宋体" w:hint="eastAsia"/>
          <w:b/>
          <w:color w:val="000000"/>
          <w:kern w:val="0"/>
          <w:sz w:val="24"/>
        </w:rPr>
        <w:t>经理简历表</w:t>
      </w:r>
      <w:bookmarkEnd w:id="37"/>
      <w:bookmarkEnd w:id="38"/>
      <w:bookmarkEnd w:id="39"/>
    </w:p>
    <w:tbl>
      <w:tblPr>
        <w:tblStyle w:val="TableNormal"/>
        <w:tblpPr w:leftFromText="180" w:rightFromText="180" w:vertAnchor="text" w:horzAnchor="margin" w:tblpXSpec="center" w:tblpY="128"/>
        <w:tblOverlap w:val="neve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7"/>
        <w:gridCol w:w="255"/>
        <w:gridCol w:w="1067"/>
        <w:gridCol w:w="492"/>
        <w:gridCol w:w="785"/>
        <w:gridCol w:w="688"/>
        <w:gridCol w:w="1418"/>
        <w:gridCol w:w="547"/>
        <w:gridCol w:w="732"/>
        <w:gridCol w:w="1279"/>
      </w:tblGrid>
      <w:tr>
        <w:tblPrEx>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59"/>
        </w:trPr>
        <w:tc>
          <w:tcPr>
            <w:tcW w:w="1317" w:type="dxa"/>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姓名</w:t>
            </w:r>
          </w:p>
        </w:tc>
        <w:tc>
          <w:tcPr>
            <w:tcW w:w="1322"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XXX</w:t>
            </w:r>
          </w:p>
        </w:tc>
        <w:tc>
          <w:tcPr>
            <w:tcW w:w="1277"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性别</w:t>
            </w:r>
          </w:p>
        </w:tc>
        <w:tc>
          <w:tcPr>
            <w:tcW w:w="2106"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XX</w:t>
            </w:r>
          </w:p>
        </w:tc>
        <w:tc>
          <w:tcPr>
            <w:tcW w:w="1279"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年龄</w:t>
            </w:r>
          </w:p>
        </w:tc>
        <w:tc>
          <w:tcPr>
            <w:tcW w:w="1279" w:type="dxa"/>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XX岁</w:t>
            </w:r>
          </w:p>
        </w:tc>
      </w:tr>
      <w:tr>
        <w:tblPrEx>
          <w:tblW w:w="8580" w:type="dxa"/>
          <w:tblLayout w:type="fixed"/>
          <w:tblLook w:val="04A0"/>
        </w:tblPrEx>
        <w:trPr>
          <w:trHeight w:val="777"/>
        </w:trPr>
        <w:tc>
          <w:tcPr>
            <w:tcW w:w="1317" w:type="dxa"/>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职务</w:t>
            </w:r>
          </w:p>
        </w:tc>
        <w:tc>
          <w:tcPr>
            <w:tcW w:w="1322"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工程</w:t>
            </w:r>
            <w:r>
              <w:rPr>
                <w:rFonts w:ascii="黑体" w:eastAsia="黑体" w:hAnsi="黑体" w:cs="黑体" w:hint="eastAsia"/>
                <w:sz w:val="24"/>
              </w:rPr>
              <w:t>经理</w:t>
            </w:r>
          </w:p>
        </w:tc>
        <w:tc>
          <w:tcPr>
            <w:tcW w:w="1277"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职称</w:t>
            </w:r>
          </w:p>
        </w:tc>
        <w:tc>
          <w:tcPr>
            <w:tcW w:w="2106"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助理工程师</w:t>
            </w:r>
          </w:p>
        </w:tc>
        <w:tc>
          <w:tcPr>
            <w:tcW w:w="1279"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学历</w:t>
            </w:r>
          </w:p>
        </w:tc>
        <w:tc>
          <w:tcPr>
            <w:tcW w:w="1279" w:type="dxa"/>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大专</w:t>
            </w:r>
          </w:p>
        </w:tc>
      </w:tr>
      <w:tr>
        <w:tblPrEx>
          <w:tblW w:w="8580" w:type="dxa"/>
          <w:tblLayout w:type="fixed"/>
          <w:tblLook w:val="04A0"/>
        </w:tblPrEx>
        <w:trPr>
          <w:cantSplit/>
          <w:trHeight w:val="759"/>
        </w:trPr>
        <w:tc>
          <w:tcPr>
            <w:tcW w:w="1572"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参加工作</w:t>
            </w:r>
          </w:p>
          <w:p w:rsidR="00B80E66">
            <w:pPr>
              <w:spacing w:line="360" w:lineRule="auto"/>
              <w:jc w:val="center"/>
              <w:rPr>
                <w:rFonts w:ascii="黑体" w:eastAsia="黑体" w:hAnsi="黑体" w:cs="黑体"/>
                <w:sz w:val="24"/>
              </w:rPr>
            </w:pPr>
            <w:r>
              <w:rPr>
                <w:rFonts w:ascii="黑体" w:eastAsia="黑体" w:hAnsi="黑体" w:cs="黑体" w:hint="eastAsia"/>
                <w:sz w:val="24"/>
              </w:rPr>
              <w:t>时间</w:t>
            </w:r>
          </w:p>
        </w:tc>
        <w:tc>
          <w:tcPr>
            <w:tcW w:w="2344" w:type="dxa"/>
            <w:gridSpan w:val="3"/>
            <w:vAlign w:val="center"/>
          </w:tcPr>
          <w:p w:rsidR="00B80E66" w:rsidP="00FB786F">
            <w:pPr>
              <w:spacing w:line="360" w:lineRule="auto"/>
              <w:jc w:val="center"/>
              <w:rPr>
                <w:rFonts w:ascii="黑体" w:eastAsia="黑体" w:hAnsi="黑体" w:cs="黑体"/>
                <w:sz w:val="24"/>
              </w:rPr>
            </w:pPr>
            <w:r>
              <w:rPr>
                <w:rFonts w:ascii="黑体" w:eastAsia="黑体" w:hAnsi="黑体" w:cs="黑体" w:hint="eastAsia"/>
                <w:sz w:val="24"/>
              </w:rPr>
              <w:t>XXX</w:t>
            </w:r>
            <w:r w:rsidR="0012694F">
              <w:rPr>
                <w:rFonts w:ascii="黑体" w:eastAsia="黑体" w:hAnsi="黑体" w:cs="黑体" w:hint="eastAsia"/>
                <w:sz w:val="24"/>
              </w:rPr>
              <w:t>年</w:t>
            </w:r>
            <w:r>
              <w:rPr>
                <w:rFonts w:ascii="黑体" w:eastAsia="黑体" w:hAnsi="黑体" w:cs="黑体" w:hint="eastAsia"/>
                <w:sz w:val="24"/>
              </w:rPr>
              <w:t>XX</w:t>
            </w:r>
            <w:r w:rsidR="0012694F">
              <w:rPr>
                <w:rFonts w:ascii="黑体" w:eastAsia="黑体" w:hAnsi="黑体" w:cs="黑体" w:hint="eastAsia"/>
                <w:sz w:val="24"/>
              </w:rPr>
              <w:t>月</w:t>
            </w:r>
          </w:p>
        </w:tc>
        <w:tc>
          <w:tcPr>
            <w:tcW w:w="2106"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从事</w:t>
            </w:r>
            <w:r>
              <w:rPr>
                <w:rFonts w:ascii="黑体" w:eastAsia="黑体" w:hAnsi="黑体" w:cs="黑体" w:hint="eastAsia"/>
                <w:sz w:val="24"/>
              </w:rPr>
              <w:t>工程</w:t>
            </w:r>
            <w:r>
              <w:rPr>
                <w:rFonts w:ascii="黑体" w:eastAsia="黑体" w:hAnsi="黑体" w:cs="黑体" w:hint="eastAsia"/>
                <w:sz w:val="24"/>
              </w:rPr>
              <w:t>经理</w:t>
            </w:r>
          </w:p>
          <w:p w:rsidR="00B80E66">
            <w:pPr>
              <w:spacing w:line="360" w:lineRule="auto"/>
              <w:jc w:val="center"/>
              <w:rPr>
                <w:rFonts w:ascii="黑体" w:eastAsia="黑体" w:hAnsi="黑体" w:cs="黑体"/>
                <w:sz w:val="24"/>
              </w:rPr>
            </w:pPr>
            <w:r>
              <w:rPr>
                <w:rFonts w:ascii="黑体" w:eastAsia="黑体" w:hAnsi="黑体" w:cs="黑体" w:hint="eastAsia"/>
                <w:sz w:val="24"/>
              </w:rPr>
              <w:t>年限</w:t>
            </w:r>
          </w:p>
        </w:tc>
        <w:tc>
          <w:tcPr>
            <w:tcW w:w="2558" w:type="dxa"/>
            <w:gridSpan w:val="3"/>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XX</w:t>
            </w:r>
            <w:r w:rsidR="0012694F">
              <w:rPr>
                <w:rFonts w:ascii="黑体" w:eastAsia="黑体" w:hAnsi="黑体" w:cs="黑体" w:hint="eastAsia"/>
                <w:sz w:val="24"/>
              </w:rPr>
              <w:t>年</w:t>
            </w:r>
          </w:p>
        </w:tc>
      </w:tr>
      <w:tr>
        <w:tblPrEx>
          <w:tblW w:w="8580" w:type="dxa"/>
          <w:tblLayout w:type="fixed"/>
          <w:tblLook w:val="04A0"/>
        </w:tblPrEx>
        <w:trPr>
          <w:cantSplit/>
          <w:trHeight w:val="759"/>
        </w:trPr>
        <w:tc>
          <w:tcPr>
            <w:tcW w:w="8580" w:type="dxa"/>
            <w:gridSpan w:val="10"/>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已完工程</w:t>
            </w:r>
            <w:r>
              <w:rPr>
                <w:rFonts w:ascii="黑体" w:eastAsia="黑体" w:hAnsi="黑体" w:cs="黑体" w:hint="eastAsia"/>
                <w:sz w:val="24"/>
              </w:rPr>
              <w:t>工程</w:t>
            </w:r>
            <w:r>
              <w:rPr>
                <w:rFonts w:ascii="黑体" w:eastAsia="黑体" w:hAnsi="黑体" w:cs="黑体" w:hint="eastAsia"/>
                <w:sz w:val="24"/>
              </w:rPr>
              <w:t>情况</w:t>
            </w:r>
          </w:p>
        </w:tc>
      </w:tr>
      <w:tr>
        <w:tblPrEx>
          <w:tblW w:w="8580" w:type="dxa"/>
          <w:tblLayout w:type="fixed"/>
          <w:tblLook w:val="04A0"/>
        </w:tblPrEx>
        <w:trPr>
          <w:cantSplit/>
          <w:trHeight w:val="777"/>
        </w:trPr>
        <w:tc>
          <w:tcPr>
            <w:tcW w:w="1317" w:type="dxa"/>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发包方</w:t>
            </w:r>
          </w:p>
          <w:p w:rsidR="00B80E66">
            <w:pPr>
              <w:spacing w:line="360" w:lineRule="auto"/>
              <w:jc w:val="center"/>
              <w:rPr>
                <w:rFonts w:ascii="黑体" w:eastAsia="黑体" w:hAnsi="黑体" w:cs="黑体"/>
                <w:sz w:val="24"/>
              </w:rPr>
            </w:pPr>
            <w:r>
              <w:rPr>
                <w:rFonts w:ascii="黑体" w:eastAsia="黑体" w:hAnsi="黑体" w:cs="黑体" w:hint="eastAsia"/>
                <w:sz w:val="24"/>
              </w:rPr>
              <w:t>名称</w:t>
            </w:r>
          </w:p>
        </w:tc>
        <w:tc>
          <w:tcPr>
            <w:tcW w:w="1814" w:type="dxa"/>
            <w:gridSpan w:val="3"/>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工程</w:t>
            </w:r>
            <w:r>
              <w:rPr>
                <w:rFonts w:ascii="黑体" w:eastAsia="黑体" w:hAnsi="黑体" w:cs="黑体" w:hint="eastAsia"/>
                <w:sz w:val="24"/>
              </w:rPr>
              <w:t>名称</w:t>
            </w:r>
          </w:p>
        </w:tc>
        <w:tc>
          <w:tcPr>
            <w:tcW w:w="1473"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建设规模</w:t>
            </w:r>
          </w:p>
        </w:tc>
        <w:tc>
          <w:tcPr>
            <w:tcW w:w="1965"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开、竣工日期</w:t>
            </w:r>
          </w:p>
        </w:tc>
        <w:tc>
          <w:tcPr>
            <w:tcW w:w="2011" w:type="dxa"/>
            <w:gridSpan w:val="2"/>
            <w:vAlign w:val="center"/>
          </w:tcPr>
          <w:p w:rsidR="00B80E66">
            <w:pPr>
              <w:spacing w:line="360" w:lineRule="auto"/>
              <w:jc w:val="center"/>
              <w:rPr>
                <w:rFonts w:ascii="黑体" w:eastAsia="黑体" w:hAnsi="黑体" w:cs="黑体"/>
                <w:sz w:val="24"/>
              </w:rPr>
            </w:pPr>
            <w:r>
              <w:rPr>
                <w:rFonts w:ascii="黑体" w:eastAsia="黑体" w:hAnsi="黑体" w:cs="黑体" w:hint="eastAsia"/>
                <w:sz w:val="24"/>
              </w:rPr>
              <w:t>工程质量</w:t>
            </w:r>
          </w:p>
        </w:tc>
      </w:tr>
      <w:tr>
        <w:tblPrEx>
          <w:tblW w:w="8580" w:type="dxa"/>
          <w:tblLayout w:type="fixed"/>
          <w:tblLook w:val="04A0"/>
        </w:tblPrEx>
        <w:trPr>
          <w:cantSplit/>
          <w:trHeight w:val="759"/>
        </w:trPr>
        <w:tc>
          <w:tcPr>
            <w:tcW w:w="1317" w:type="dxa"/>
            <w:vAlign w:val="center"/>
          </w:tcPr>
          <w:p w:rsidR="00B80E66">
            <w:pPr>
              <w:spacing w:line="360" w:lineRule="auto"/>
              <w:jc w:val="center"/>
              <w:rPr>
                <w:rFonts w:ascii="黑体" w:eastAsia="黑体" w:hAnsi="黑体" w:cs="黑体"/>
                <w:sz w:val="24"/>
              </w:rPr>
            </w:pPr>
          </w:p>
        </w:tc>
        <w:tc>
          <w:tcPr>
            <w:tcW w:w="1814" w:type="dxa"/>
            <w:gridSpan w:val="3"/>
            <w:vAlign w:val="center"/>
          </w:tcPr>
          <w:p w:rsidR="00B80E66">
            <w:pPr>
              <w:spacing w:line="360" w:lineRule="auto"/>
              <w:jc w:val="center"/>
              <w:rPr>
                <w:rFonts w:ascii="黑体" w:eastAsia="黑体" w:hAnsi="黑体" w:cs="黑体"/>
                <w:sz w:val="24"/>
              </w:rPr>
            </w:pPr>
          </w:p>
        </w:tc>
        <w:tc>
          <w:tcPr>
            <w:tcW w:w="1473" w:type="dxa"/>
            <w:gridSpan w:val="2"/>
            <w:vAlign w:val="center"/>
          </w:tcPr>
          <w:p w:rsidR="00B80E66">
            <w:pPr>
              <w:spacing w:line="360" w:lineRule="auto"/>
              <w:jc w:val="center"/>
              <w:rPr>
                <w:rFonts w:ascii="黑体" w:eastAsia="黑体" w:hAnsi="黑体" w:cs="黑体"/>
                <w:sz w:val="24"/>
              </w:rPr>
            </w:pPr>
          </w:p>
        </w:tc>
        <w:tc>
          <w:tcPr>
            <w:tcW w:w="1965" w:type="dxa"/>
            <w:gridSpan w:val="2"/>
            <w:vAlign w:val="center"/>
          </w:tcPr>
          <w:p w:rsidR="00B80E66">
            <w:pPr>
              <w:spacing w:line="360" w:lineRule="auto"/>
              <w:jc w:val="center"/>
              <w:rPr>
                <w:rFonts w:ascii="黑体" w:eastAsia="黑体" w:hAnsi="黑体" w:cs="黑体"/>
                <w:sz w:val="24"/>
              </w:rPr>
            </w:pPr>
          </w:p>
        </w:tc>
        <w:tc>
          <w:tcPr>
            <w:tcW w:w="2011" w:type="dxa"/>
            <w:gridSpan w:val="2"/>
            <w:vAlign w:val="center"/>
          </w:tcPr>
          <w:p w:rsidR="00B80E66">
            <w:pPr>
              <w:spacing w:line="360" w:lineRule="auto"/>
              <w:jc w:val="center"/>
              <w:rPr>
                <w:rFonts w:ascii="黑体" w:eastAsia="黑体" w:hAnsi="黑体" w:cs="黑体"/>
                <w:sz w:val="24"/>
              </w:rPr>
            </w:pPr>
          </w:p>
        </w:tc>
      </w:tr>
      <w:tr>
        <w:tblPrEx>
          <w:tblW w:w="8580" w:type="dxa"/>
          <w:tblLayout w:type="fixed"/>
          <w:tblLook w:val="04A0"/>
        </w:tblPrEx>
        <w:trPr>
          <w:cantSplit/>
          <w:trHeight w:val="759"/>
        </w:trPr>
        <w:tc>
          <w:tcPr>
            <w:tcW w:w="1317" w:type="dxa"/>
            <w:vAlign w:val="center"/>
          </w:tcPr>
          <w:p w:rsidR="00B80E66">
            <w:pPr>
              <w:spacing w:line="360" w:lineRule="auto"/>
              <w:jc w:val="center"/>
              <w:rPr>
                <w:rFonts w:ascii="黑体" w:eastAsia="黑体" w:hAnsi="黑体" w:cs="黑体"/>
                <w:sz w:val="24"/>
              </w:rPr>
            </w:pPr>
          </w:p>
        </w:tc>
        <w:tc>
          <w:tcPr>
            <w:tcW w:w="1814" w:type="dxa"/>
            <w:gridSpan w:val="3"/>
            <w:vAlign w:val="center"/>
          </w:tcPr>
          <w:p w:rsidR="00B80E66">
            <w:pPr>
              <w:spacing w:line="360" w:lineRule="auto"/>
              <w:jc w:val="center"/>
              <w:rPr>
                <w:rFonts w:ascii="黑体" w:eastAsia="黑体" w:hAnsi="黑体" w:cs="黑体"/>
                <w:sz w:val="24"/>
              </w:rPr>
            </w:pPr>
          </w:p>
        </w:tc>
        <w:tc>
          <w:tcPr>
            <w:tcW w:w="1473" w:type="dxa"/>
            <w:gridSpan w:val="2"/>
            <w:vAlign w:val="center"/>
          </w:tcPr>
          <w:p w:rsidR="00B80E66">
            <w:pPr>
              <w:spacing w:line="360" w:lineRule="auto"/>
              <w:jc w:val="center"/>
              <w:rPr>
                <w:rFonts w:ascii="黑体" w:eastAsia="黑体" w:hAnsi="黑体" w:cs="黑体"/>
                <w:sz w:val="24"/>
              </w:rPr>
            </w:pPr>
          </w:p>
        </w:tc>
        <w:tc>
          <w:tcPr>
            <w:tcW w:w="1965" w:type="dxa"/>
            <w:gridSpan w:val="2"/>
            <w:vAlign w:val="center"/>
          </w:tcPr>
          <w:p w:rsidR="00B80E66">
            <w:pPr>
              <w:spacing w:line="360" w:lineRule="auto"/>
              <w:jc w:val="center"/>
              <w:rPr>
                <w:rFonts w:ascii="黑体" w:eastAsia="黑体" w:hAnsi="黑体" w:cs="黑体"/>
                <w:sz w:val="24"/>
              </w:rPr>
            </w:pPr>
          </w:p>
        </w:tc>
        <w:tc>
          <w:tcPr>
            <w:tcW w:w="2011" w:type="dxa"/>
            <w:gridSpan w:val="2"/>
            <w:vAlign w:val="center"/>
          </w:tcPr>
          <w:p w:rsidR="00B80E66">
            <w:pPr>
              <w:spacing w:line="360" w:lineRule="auto"/>
              <w:jc w:val="center"/>
              <w:rPr>
                <w:rFonts w:ascii="黑体" w:eastAsia="黑体" w:hAnsi="黑体" w:cs="黑体"/>
                <w:sz w:val="24"/>
              </w:rPr>
            </w:pPr>
          </w:p>
        </w:tc>
      </w:tr>
      <w:tr>
        <w:tblPrEx>
          <w:tblW w:w="8580" w:type="dxa"/>
          <w:tblLayout w:type="fixed"/>
          <w:tblLook w:val="04A0"/>
        </w:tblPrEx>
        <w:trPr>
          <w:cantSplit/>
          <w:trHeight w:val="759"/>
        </w:trPr>
        <w:tc>
          <w:tcPr>
            <w:tcW w:w="1317" w:type="dxa"/>
            <w:vAlign w:val="center"/>
          </w:tcPr>
          <w:p w:rsidR="00B80E66">
            <w:pPr>
              <w:spacing w:line="360" w:lineRule="auto"/>
              <w:jc w:val="center"/>
              <w:rPr>
                <w:rFonts w:ascii="黑体" w:eastAsia="黑体" w:hAnsi="黑体" w:cs="黑体"/>
                <w:sz w:val="24"/>
              </w:rPr>
            </w:pPr>
          </w:p>
        </w:tc>
        <w:tc>
          <w:tcPr>
            <w:tcW w:w="1814" w:type="dxa"/>
            <w:gridSpan w:val="3"/>
            <w:vAlign w:val="center"/>
          </w:tcPr>
          <w:p w:rsidR="00B80E66">
            <w:pPr>
              <w:spacing w:line="360" w:lineRule="auto"/>
              <w:jc w:val="center"/>
              <w:rPr>
                <w:rFonts w:ascii="黑体" w:eastAsia="黑体" w:hAnsi="黑体" w:cs="黑体"/>
                <w:sz w:val="24"/>
              </w:rPr>
            </w:pPr>
          </w:p>
        </w:tc>
        <w:tc>
          <w:tcPr>
            <w:tcW w:w="1473" w:type="dxa"/>
            <w:gridSpan w:val="2"/>
            <w:vAlign w:val="center"/>
          </w:tcPr>
          <w:p w:rsidR="00B80E66">
            <w:pPr>
              <w:spacing w:line="360" w:lineRule="auto"/>
              <w:jc w:val="center"/>
              <w:rPr>
                <w:rFonts w:ascii="黑体" w:eastAsia="黑体" w:hAnsi="黑体" w:cs="黑体"/>
                <w:sz w:val="24"/>
              </w:rPr>
            </w:pPr>
          </w:p>
        </w:tc>
        <w:tc>
          <w:tcPr>
            <w:tcW w:w="1965" w:type="dxa"/>
            <w:gridSpan w:val="2"/>
            <w:vAlign w:val="center"/>
          </w:tcPr>
          <w:p w:rsidR="00B80E66">
            <w:pPr>
              <w:spacing w:line="360" w:lineRule="auto"/>
              <w:jc w:val="center"/>
              <w:rPr>
                <w:rFonts w:ascii="黑体" w:eastAsia="黑体" w:hAnsi="黑体" w:cs="黑体"/>
                <w:sz w:val="24"/>
              </w:rPr>
            </w:pPr>
          </w:p>
        </w:tc>
        <w:tc>
          <w:tcPr>
            <w:tcW w:w="2011" w:type="dxa"/>
            <w:gridSpan w:val="2"/>
            <w:vAlign w:val="center"/>
          </w:tcPr>
          <w:p w:rsidR="00B80E66">
            <w:pPr>
              <w:spacing w:line="360" w:lineRule="auto"/>
              <w:jc w:val="center"/>
              <w:rPr>
                <w:rFonts w:ascii="黑体" w:eastAsia="黑体" w:hAnsi="黑体" w:cs="黑体"/>
                <w:sz w:val="24"/>
              </w:rPr>
            </w:pPr>
          </w:p>
        </w:tc>
      </w:tr>
      <w:tr>
        <w:tblPrEx>
          <w:tblW w:w="8580" w:type="dxa"/>
          <w:tblLayout w:type="fixed"/>
          <w:tblLook w:val="04A0"/>
        </w:tblPrEx>
        <w:trPr>
          <w:cantSplit/>
          <w:trHeight w:val="777"/>
        </w:trPr>
        <w:tc>
          <w:tcPr>
            <w:tcW w:w="1317" w:type="dxa"/>
            <w:vAlign w:val="center"/>
          </w:tcPr>
          <w:p w:rsidR="00B80E66">
            <w:pPr>
              <w:spacing w:line="360" w:lineRule="auto"/>
              <w:jc w:val="center"/>
              <w:rPr>
                <w:rFonts w:ascii="黑体" w:eastAsia="黑体" w:hAnsi="黑体" w:cs="黑体"/>
                <w:sz w:val="24"/>
              </w:rPr>
            </w:pPr>
          </w:p>
        </w:tc>
        <w:tc>
          <w:tcPr>
            <w:tcW w:w="1814" w:type="dxa"/>
            <w:gridSpan w:val="3"/>
            <w:vAlign w:val="center"/>
          </w:tcPr>
          <w:p w:rsidR="00B80E66">
            <w:pPr>
              <w:spacing w:line="360" w:lineRule="auto"/>
              <w:jc w:val="center"/>
              <w:rPr>
                <w:rFonts w:ascii="黑体" w:eastAsia="黑体" w:hAnsi="黑体" w:cs="黑体"/>
                <w:sz w:val="24"/>
              </w:rPr>
            </w:pPr>
          </w:p>
        </w:tc>
        <w:tc>
          <w:tcPr>
            <w:tcW w:w="1473" w:type="dxa"/>
            <w:gridSpan w:val="2"/>
            <w:vAlign w:val="center"/>
          </w:tcPr>
          <w:p w:rsidR="00B80E66">
            <w:pPr>
              <w:spacing w:line="360" w:lineRule="auto"/>
              <w:jc w:val="center"/>
              <w:rPr>
                <w:rFonts w:ascii="黑体" w:eastAsia="黑体" w:hAnsi="黑体" w:cs="黑体"/>
                <w:sz w:val="24"/>
              </w:rPr>
            </w:pPr>
          </w:p>
        </w:tc>
        <w:tc>
          <w:tcPr>
            <w:tcW w:w="1965" w:type="dxa"/>
            <w:gridSpan w:val="2"/>
            <w:vAlign w:val="center"/>
          </w:tcPr>
          <w:p w:rsidR="00B80E66">
            <w:pPr>
              <w:spacing w:line="360" w:lineRule="auto"/>
              <w:jc w:val="center"/>
              <w:rPr>
                <w:rFonts w:ascii="黑体" w:eastAsia="黑体" w:hAnsi="黑体" w:cs="黑体"/>
                <w:sz w:val="24"/>
              </w:rPr>
            </w:pPr>
          </w:p>
        </w:tc>
        <w:tc>
          <w:tcPr>
            <w:tcW w:w="2011" w:type="dxa"/>
            <w:gridSpan w:val="2"/>
            <w:vAlign w:val="center"/>
          </w:tcPr>
          <w:p w:rsidR="00B80E66">
            <w:pPr>
              <w:spacing w:line="360" w:lineRule="auto"/>
              <w:jc w:val="center"/>
              <w:rPr>
                <w:rFonts w:ascii="黑体" w:eastAsia="黑体" w:hAnsi="黑体" w:cs="黑体"/>
                <w:sz w:val="24"/>
              </w:rPr>
            </w:pPr>
          </w:p>
        </w:tc>
      </w:tr>
      <w:tr>
        <w:tblPrEx>
          <w:tblW w:w="8580" w:type="dxa"/>
          <w:tblLayout w:type="fixed"/>
          <w:tblLook w:val="04A0"/>
        </w:tblPrEx>
        <w:trPr>
          <w:cantSplit/>
          <w:trHeight w:val="759"/>
        </w:trPr>
        <w:tc>
          <w:tcPr>
            <w:tcW w:w="1317" w:type="dxa"/>
            <w:vAlign w:val="center"/>
          </w:tcPr>
          <w:p w:rsidR="00B80E66">
            <w:pPr>
              <w:spacing w:line="360" w:lineRule="auto"/>
              <w:jc w:val="center"/>
              <w:rPr>
                <w:rFonts w:ascii="黑体" w:eastAsia="黑体" w:hAnsi="黑体" w:cs="黑体"/>
                <w:sz w:val="24"/>
              </w:rPr>
            </w:pPr>
          </w:p>
        </w:tc>
        <w:tc>
          <w:tcPr>
            <w:tcW w:w="1814" w:type="dxa"/>
            <w:gridSpan w:val="3"/>
            <w:vAlign w:val="center"/>
          </w:tcPr>
          <w:p w:rsidR="00B80E66">
            <w:pPr>
              <w:spacing w:line="360" w:lineRule="auto"/>
              <w:jc w:val="center"/>
              <w:rPr>
                <w:rFonts w:ascii="黑体" w:eastAsia="黑体" w:hAnsi="黑体" w:cs="黑体"/>
                <w:sz w:val="24"/>
              </w:rPr>
            </w:pPr>
          </w:p>
        </w:tc>
        <w:tc>
          <w:tcPr>
            <w:tcW w:w="1473" w:type="dxa"/>
            <w:gridSpan w:val="2"/>
            <w:vAlign w:val="center"/>
          </w:tcPr>
          <w:p w:rsidR="00B80E66">
            <w:pPr>
              <w:spacing w:line="360" w:lineRule="auto"/>
              <w:jc w:val="center"/>
              <w:rPr>
                <w:rFonts w:ascii="黑体" w:eastAsia="黑体" w:hAnsi="黑体" w:cs="黑体"/>
                <w:sz w:val="24"/>
              </w:rPr>
            </w:pPr>
          </w:p>
        </w:tc>
        <w:tc>
          <w:tcPr>
            <w:tcW w:w="1965" w:type="dxa"/>
            <w:gridSpan w:val="2"/>
            <w:vAlign w:val="center"/>
          </w:tcPr>
          <w:p w:rsidR="00B80E66">
            <w:pPr>
              <w:spacing w:line="360" w:lineRule="auto"/>
              <w:jc w:val="center"/>
              <w:rPr>
                <w:rFonts w:ascii="黑体" w:eastAsia="黑体" w:hAnsi="黑体" w:cs="黑体"/>
                <w:sz w:val="24"/>
              </w:rPr>
            </w:pPr>
          </w:p>
        </w:tc>
        <w:tc>
          <w:tcPr>
            <w:tcW w:w="2011" w:type="dxa"/>
            <w:gridSpan w:val="2"/>
            <w:vAlign w:val="center"/>
          </w:tcPr>
          <w:p w:rsidR="00B80E66">
            <w:pPr>
              <w:spacing w:line="360" w:lineRule="auto"/>
              <w:jc w:val="center"/>
              <w:rPr>
                <w:rFonts w:ascii="黑体" w:eastAsia="黑体" w:hAnsi="黑体" w:cs="黑体"/>
                <w:sz w:val="24"/>
              </w:rPr>
            </w:pPr>
          </w:p>
        </w:tc>
      </w:tr>
      <w:tr>
        <w:tblPrEx>
          <w:tblW w:w="8580" w:type="dxa"/>
          <w:tblLayout w:type="fixed"/>
          <w:tblLook w:val="04A0"/>
        </w:tblPrEx>
        <w:trPr>
          <w:cantSplit/>
          <w:trHeight w:val="759"/>
        </w:trPr>
        <w:tc>
          <w:tcPr>
            <w:tcW w:w="1317" w:type="dxa"/>
            <w:vAlign w:val="center"/>
          </w:tcPr>
          <w:p w:rsidR="00B80E66">
            <w:pPr>
              <w:spacing w:line="360" w:lineRule="auto"/>
              <w:jc w:val="center"/>
              <w:rPr>
                <w:rFonts w:ascii="黑体" w:eastAsia="黑体" w:hAnsi="黑体" w:cs="黑体"/>
                <w:sz w:val="24"/>
              </w:rPr>
            </w:pPr>
          </w:p>
        </w:tc>
        <w:tc>
          <w:tcPr>
            <w:tcW w:w="1814" w:type="dxa"/>
            <w:gridSpan w:val="3"/>
            <w:vAlign w:val="center"/>
          </w:tcPr>
          <w:p w:rsidR="00B80E66">
            <w:pPr>
              <w:spacing w:line="360" w:lineRule="auto"/>
              <w:jc w:val="center"/>
              <w:rPr>
                <w:rFonts w:ascii="黑体" w:eastAsia="黑体" w:hAnsi="黑体" w:cs="黑体"/>
                <w:sz w:val="24"/>
              </w:rPr>
            </w:pPr>
          </w:p>
        </w:tc>
        <w:tc>
          <w:tcPr>
            <w:tcW w:w="1473" w:type="dxa"/>
            <w:gridSpan w:val="2"/>
            <w:vAlign w:val="center"/>
          </w:tcPr>
          <w:p w:rsidR="00B80E66">
            <w:pPr>
              <w:spacing w:line="360" w:lineRule="auto"/>
              <w:jc w:val="center"/>
              <w:rPr>
                <w:rFonts w:ascii="黑体" w:eastAsia="黑体" w:hAnsi="黑体" w:cs="黑体"/>
                <w:sz w:val="24"/>
              </w:rPr>
            </w:pPr>
          </w:p>
        </w:tc>
        <w:tc>
          <w:tcPr>
            <w:tcW w:w="1965" w:type="dxa"/>
            <w:gridSpan w:val="2"/>
            <w:vAlign w:val="center"/>
          </w:tcPr>
          <w:p w:rsidR="00B80E66">
            <w:pPr>
              <w:spacing w:line="360" w:lineRule="auto"/>
              <w:jc w:val="center"/>
              <w:rPr>
                <w:rFonts w:ascii="黑体" w:eastAsia="黑体" w:hAnsi="黑体" w:cs="黑体"/>
                <w:sz w:val="24"/>
              </w:rPr>
            </w:pPr>
          </w:p>
        </w:tc>
        <w:tc>
          <w:tcPr>
            <w:tcW w:w="2011" w:type="dxa"/>
            <w:gridSpan w:val="2"/>
            <w:vAlign w:val="center"/>
          </w:tcPr>
          <w:p w:rsidR="00B80E66">
            <w:pPr>
              <w:spacing w:line="360" w:lineRule="auto"/>
              <w:jc w:val="center"/>
              <w:rPr>
                <w:rFonts w:ascii="黑体" w:eastAsia="黑体" w:hAnsi="黑体" w:cs="黑体"/>
                <w:sz w:val="24"/>
              </w:rPr>
            </w:pPr>
          </w:p>
        </w:tc>
      </w:tr>
    </w:tbl>
    <w:p w:rsidR="00B80E66">
      <w:pPr>
        <w:rPr>
          <w:rFonts w:ascii="黑体" w:eastAsia="黑体" w:hAnsi="黑体" w:cs="黑体" w:hint="eastAsia"/>
          <w:color w:val="FF0000"/>
          <w:sz w:val="24"/>
        </w:rPr>
      </w:pPr>
      <w:r w:rsidRPr="00FB786F">
        <w:rPr>
          <w:rFonts w:ascii="黑体" w:eastAsia="黑体" w:hAnsi="黑体" w:cs="黑体" w:hint="eastAsia"/>
          <w:color w:val="FF0000"/>
          <w:sz w:val="24"/>
        </w:rPr>
        <w:t>后附</w:t>
      </w:r>
      <w:r w:rsidRPr="00FB786F">
        <w:rPr>
          <w:rFonts w:ascii="黑体" w:eastAsia="黑体" w:hAnsi="黑体" w:cs="黑体" w:hint="eastAsia"/>
          <w:color w:val="FF0000"/>
          <w:sz w:val="24"/>
        </w:rPr>
        <w:t>工程</w:t>
      </w:r>
      <w:r w:rsidRPr="00FB786F">
        <w:rPr>
          <w:rFonts w:ascii="黑体" w:eastAsia="黑体" w:hAnsi="黑体" w:cs="黑体" w:hint="eastAsia"/>
          <w:color w:val="FF0000"/>
          <w:sz w:val="24"/>
        </w:rPr>
        <w:t>经理资格证、</w:t>
      </w:r>
      <w:r w:rsidRPr="00FB786F">
        <w:rPr>
          <w:rFonts w:ascii="黑体" w:eastAsia="黑体" w:hAnsi="黑体" w:cs="黑体" w:hint="eastAsia"/>
          <w:color w:val="FF0000"/>
          <w:sz w:val="24"/>
        </w:rPr>
        <w:t>平安</w:t>
      </w:r>
      <w:r w:rsidRPr="00FB786F">
        <w:rPr>
          <w:rFonts w:ascii="黑体" w:eastAsia="黑体" w:hAnsi="黑体" w:cs="黑体" w:hint="eastAsia"/>
          <w:color w:val="FF0000"/>
          <w:sz w:val="24"/>
        </w:rPr>
        <w:t>考核证、身份证、劳动合同、劳保证明、发票和承建过得业绩中标通知书、施工合同及验收有关证明材料</w:t>
      </w:r>
    </w:p>
    <w:p w:rsidR="00B80E66">
      <w:pPr>
        <w:numPr>
          <w:ilvl w:val="0"/>
          <w:numId w:val="3"/>
        </w:numPr>
        <w:jc w:val="center"/>
        <w:outlineLvl w:val="1"/>
      </w:pPr>
      <w:bookmarkStart w:id="40" w:name="_Toc13763"/>
      <w:bookmarkStart w:id="41" w:name="_Toc12385"/>
      <w:bookmarkStart w:id="42" w:name="_Toc23150"/>
      <w:r>
        <w:rPr>
          <w:rFonts w:ascii="宋体" w:hAnsi="宋体" w:cs="宋体" w:hint="eastAsia"/>
          <w:b/>
          <w:color w:val="000000"/>
          <w:kern w:val="0"/>
          <w:sz w:val="24"/>
        </w:rPr>
        <w:t>投标单位经济、综合实力情况、固定资产及流动资金情况</w:t>
      </w:r>
    </w:p>
    <w:tbl>
      <w:tblPr>
        <w:tblStyle w:val="TableNormal"/>
        <w:tblW w:w="9048" w:type="dxa"/>
        <w:tblLayout w:type="fixed"/>
        <w:tblCellMar>
          <w:left w:w="0" w:type="dxa"/>
          <w:right w:w="0" w:type="dxa"/>
        </w:tblCellMar>
        <w:tblLook w:val="04A0"/>
      </w:tblPr>
      <w:tblGrid>
        <w:gridCol w:w="4219"/>
        <w:gridCol w:w="1267"/>
        <w:gridCol w:w="1258"/>
        <w:gridCol w:w="1248"/>
        <w:gridCol w:w="1056"/>
      </w:tblGrid>
      <w:tr>
        <w:tblPrEx>
          <w:tblW w:w="9048" w:type="dxa"/>
          <w:tblLayout w:type="fixed"/>
          <w:tblCellMar>
            <w:left w:w="0" w:type="dxa"/>
            <w:right w:w="0" w:type="dxa"/>
          </w:tblCellMar>
          <w:tblLook w:val="04A0"/>
        </w:tblPrEx>
        <w:trPr>
          <w:trHeight w:val="557"/>
        </w:trPr>
        <w:tc>
          <w:tcPr>
            <w:tcW w:w="4219" w:type="dxa"/>
            <w:tcBorders>
              <w:top w:val="single" w:sz="12" w:space="0" w:color="auto"/>
              <w:left w:val="single" w:sz="12"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bookmarkEnd w:id="40"/>
            <w:bookmarkEnd w:id="41"/>
            <w:bookmarkEnd w:id="42"/>
            <w:r>
              <w:rPr>
                <w:rFonts w:ascii="宋体" w:hAnsi="宋体" w:cs="宋体" w:hint="eastAsia"/>
                <w:kern w:val="0"/>
                <w:szCs w:val="21"/>
              </w:rPr>
              <w:t>工程</w:t>
            </w:r>
            <w:r>
              <w:rPr>
                <w:rFonts w:ascii="宋体" w:hAnsi="宋体" w:cs="宋体" w:hint="eastAsia"/>
                <w:kern w:val="0"/>
                <w:szCs w:val="21"/>
              </w:rPr>
              <w:t>或指标</w:t>
            </w:r>
          </w:p>
        </w:tc>
        <w:tc>
          <w:tcPr>
            <w:tcW w:w="1267" w:type="dxa"/>
            <w:tcBorders>
              <w:top w:val="single" w:sz="12"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单  位</w:t>
            </w:r>
          </w:p>
        </w:tc>
        <w:tc>
          <w:tcPr>
            <w:tcW w:w="1258" w:type="dxa"/>
            <w:tcBorders>
              <w:top w:val="single" w:sz="12"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2023</w:t>
            </w:r>
            <w:r w:rsidRPr="00FB786F">
              <w:rPr>
                <w:rFonts w:hAnsi="宋体" w:cs="宋体" w:hint="eastAsia"/>
                <w:color w:val="FF0000"/>
                <w:kern w:val="0"/>
                <w:szCs w:val="21"/>
              </w:rPr>
              <w:t>年</w:t>
            </w:r>
          </w:p>
        </w:tc>
        <w:tc>
          <w:tcPr>
            <w:tcW w:w="1248" w:type="dxa"/>
            <w:tcBorders>
              <w:top w:val="single" w:sz="12"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2023</w:t>
            </w:r>
            <w:r w:rsidRPr="00FB786F">
              <w:rPr>
                <w:rFonts w:hAnsi="宋体" w:cs="宋体" w:hint="eastAsia"/>
                <w:color w:val="FF0000"/>
                <w:kern w:val="0"/>
                <w:szCs w:val="21"/>
              </w:rPr>
              <w:t>年</w:t>
            </w:r>
          </w:p>
        </w:tc>
        <w:tc>
          <w:tcPr>
            <w:tcW w:w="1056" w:type="dxa"/>
            <w:tcBorders>
              <w:top w:val="single" w:sz="12"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2023</w:t>
            </w:r>
            <w:r w:rsidRPr="00FB786F">
              <w:rPr>
                <w:rFonts w:hAnsi="宋体" w:cs="宋体" w:hint="eastAsia"/>
                <w:color w:val="FF0000"/>
                <w:kern w:val="0"/>
                <w:szCs w:val="21"/>
              </w:rPr>
              <w:t>年</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一、注册资金</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2026</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2026</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2026</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二、净资产</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4983.5</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2629</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2890</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三、总资产</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6177.1</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3128</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color w:val="FF0000"/>
                <w:kern w:val="0"/>
                <w:szCs w:val="21"/>
              </w:rPr>
              <w:t>3526.4</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四、固定资产</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142</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342.9</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color w:val="FF0000"/>
                <w:kern w:val="0"/>
                <w:szCs w:val="21"/>
              </w:rPr>
              <w:t>369.8</w:t>
            </w:r>
          </w:p>
        </w:tc>
      </w:tr>
      <w:tr>
        <w:tblPrEx>
          <w:tblW w:w="9048" w:type="dxa"/>
          <w:tblLayout w:type="fixed"/>
          <w:tblCellMar>
            <w:left w:w="0" w:type="dxa"/>
            <w:right w:w="0" w:type="dxa"/>
          </w:tblCellMar>
          <w:tblLook w:val="04A0"/>
        </w:tblPrEx>
        <w:trPr>
          <w:trHeight w:val="600"/>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五、流动资产</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4756.9</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2785.1</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color w:val="FF0000"/>
                <w:kern w:val="0"/>
                <w:szCs w:val="21"/>
              </w:rPr>
              <w:t>3156.5</w:t>
            </w:r>
          </w:p>
        </w:tc>
      </w:tr>
    </w:tbl>
    <w:p>
      <w:pPr>
        <w:sectPr>
          <w:pgSz w:w="11906" w:h="16838"/>
          <w:pgMar w:top="1418" w:right="1134" w:bottom="1418" w:left="1304" w:header="851" w:footer="992" w:gutter="0"/>
          <w:pgNumType w:start="10"/>
          <w:cols w:space="425"/>
          <w:docGrid w:linePitch="312"/>
        </w:sectPr>
      </w:pPr>
    </w:p>
    <w:tbl>
      <w:tblPr>
        <w:tblStyle w:val="TableNormal"/>
        <w:tblW w:w="9048" w:type="dxa"/>
        <w:tblLayout w:type="fixed"/>
        <w:tblCellMar>
          <w:left w:w="0" w:type="dxa"/>
          <w:right w:w="0" w:type="dxa"/>
        </w:tblCellMar>
        <w:tblLook w:val="04A0"/>
      </w:tblPr>
      <w:tblGrid>
        <w:gridCol w:w="4219"/>
        <w:gridCol w:w="1267"/>
        <w:gridCol w:w="1258"/>
        <w:gridCol w:w="1248"/>
        <w:gridCol w:w="1056"/>
      </w:tblGrid>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六、流动负债</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1193.5</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499</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color w:val="FF0000"/>
                <w:kern w:val="0"/>
                <w:szCs w:val="21"/>
              </w:rPr>
              <w:t>635.8</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七、负债合计</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1193.5</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499</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color w:val="FF0000"/>
                <w:kern w:val="0"/>
                <w:szCs w:val="21"/>
              </w:rPr>
              <w:t>635.8</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八、营业收入</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8596.84</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3082.1</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3794.1</w:t>
            </w:r>
          </w:p>
        </w:tc>
      </w:tr>
      <w:tr>
        <w:tblPrEx>
          <w:tblW w:w="9048" w:type="dxa"/>
          <w:tblLayout w:type="fixed"/>
          <w:tblCellMar>
            <w:left w:w="0" w:type="dxa"/>
            <w:right w:w="0" w:type="dxa"/>
          </w:tblCellMar>
          <w:tblLook w:val="04A0"/>
        </w:tblPrEx>
        <w:trPr>
          <w:trHeight w:val="600"/>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九、净利润</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910.47</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191.4</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pStyle w:val="PlainText"/>
              <w:jc w:val="center"/>
              <w:rPr>
                <w:rFonts w:hAnsi="宋体" w:cs="宋体"/>
                <w:color w:val="FF0000"/>
                <w:kern w:val="0"/>
                <w:szCs w:val="21"/>
              </w:rPr>
            </w:pPr>
            <w:r w:rsidRPr="00FB786F">
              <w:rPr>
                <w:rFonts w:hAnsi="宋体" w:cs="宋体" w:hint="eastAsia"/>
                <w:color w:val="FF0000"/>
                <w:kern w:val="0"/>
                <w:szCs w:val="21"/>
              </w:rPr>
              <w:t>261.4</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十、现金流量净额</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万元</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s="宋体"/>
                <w:color w:val="FF0000"/>
                <w:kern w:val="0"/>
                <w:szCs w:val="21"/>
              </w:rPr>
            </w:pPr>
            <w:r w:rsidRPr="00FB786F">
              <w:rPr>
                <w:rFonts w:ascii="宋体" w:hAnsi="宋体" w:cs="宋体" w:hint="eastAsia"/>
                <w:color w:val="FF0000"/>
                <w:kern w:val="0"/>
                <w:szCs w:val="21"/>
              </w:rPr>
              <w:t>-2.85</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s="宋体"/>
                <w:color w:val="FF0000"/>
                <w:kern w:val="0"/>
                <w:szCs w:val="21"/>
              </w:rPr>
            </w:pPr>
            <w:r w:rsidRPr="00FB786F">
              <w:rPr>
                <w:rFonts w:ascii="宋体" w:hAnsi="宋体" w:cs="宋体" w:hint="eastAsia"/>
                <w:color w:val="FF0000"/>
                <w:kern w:val="0"/>
                <w:szCs w:val="21"/>
              </w:rPr>
              <w:t>45.21</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s="宋体"/>
                <w:color w:val="FF0000"/>
                <w:kern w:val="0"/>
                <w:szCs w:val="21"/>
              </w:rPr>
            </w:pPr>
            <w:r w:rsidRPr="00FB786F">
              <w:rPr>
                <w:rFonts w:ascii="宋体" w:hAnsi="宋体" w:cs="宋体" w:hint="eastAsia"/>
                <w:color w:val="FF0000"/>
                <w:kern w:val="0"/>
                <w:szCs w:val="21"/>
              </w:rPr>
              <w:t>42.69</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hint="eastAsia"/>
                <w:kern w:val="0"/>
                <w:szCs w:val="21"/>
              </w:rPr>
              <w:t>十一、主要财务指标</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kern w:val="0"/>
                <w:szCs w:val="21"/>
              </w:rPr>
            </w:pP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p>
        </w:tc>
      </w:tr>
      <w:tr>
        <w:tblPrEx>
          <w:tblW w:w="9048" w:type="dxa"/>
          <w:tblLayout w:type="fixed"/>
          <w:tblCellMar>
            <w:left w:w="0" w:type="dxa"/>
            <w:right w:w="0" w:type="dxa"/>
          </w:tblCellMar>
          <w:tblLook w:val="04A0"/>
        </w:tblPrEx>
        <w:trPr>
          <w:trHeight w:val="600"/>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kern w:val="0"/>
                <w:szCs w:val="21"/>
              </w:rPr>
              <w:t>1</w:t>
            </w:r>
            <w:r>
              <w:rPr>
                <w:rFonts w:ascii="宋体" w:hAnsi="宋体" w:cs="宋体" w:hint="eastAsia"/>
                <w:kern w:val="0"/>
                <w:szCs w:val="21"/>
              </w:rPr>
              <w:t>．净资产收益率</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18.27</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7.28</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9.04</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kern w:val="0"/>
                <w:szCs w:val="21"/>
              </w:rPr>
              <w:t>2</w:t>
            </w:r>
            <w:r>
              <w:rPr>
                <w:rFonts w:ascii="宋体" w:hAnsi="宋体" w:cs="宋体" w:hint="eastAsia"/>
                <w:kern w:val="0"/>
                <w:szCs w:val="21"/>
              </w:rPr>
              <w:t>．总资产报酬率</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21.47</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8.91</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10.44</w:t>
            </w:r>
          </w:p>
        </w:tc>
      </w:tr>
      <w:tr>
        <w:tblPrEx>
          <w:tblW w:w="9048" w:type="dxa"/>
          <w:tblLayout w:type="fixed"/>
          <w:tblCellMar>
            <w:left w:w="0" w:type="dxa"/>
            <w:right w:w="0" w:type="dxa"/>
          </w:tblCellMar>
          <w:tblLook w:val="04A0"/>
        </w:tblPrEx>
        <w:trPr>
          <w:trHeight w:val="600"/>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kern w:val="0"/>
                <w:szCs w:val="21"/>
              </w:rPr>
              <w:t>3</w:t>
            </w:r>
            <w:r>
              <w:rPr>
                <w:rFonts w:ascii="宋体" w:hAnsi="宋体" w:cs="宋体" w:hint="eastAsia"/>
                <w:kern w:val="0"/>
                <w:szCs w:val="21"/>
              </w:rPr>
              <w:t>．主营业务利润率</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14.41</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17.78</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17.61</w:t>
            </w:r>
          </w:p>
        </w:tc>
      </w:tr>
      <w:tr>
        <w:tblPrEx>
          <w:tblW w:w="9048" w:type="dxa"/>
          <w:tblLayout w:type="fixed"/>
          <w:tblCellMar>
            <w:left w:w="0" w:type="dxa"/>
            <w:right w:w="0" w:type="dxa"/>
          </w:tblCellMar>
          <w:tblLook w:val="04A0"/>
        </w:tblPrEx>
        <w:trPr>
          <w:trHeight w:val="595"/>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kern w:val="0"/>
                <w:szCs w:val="21"/>
              </w:rPr>
              <w:t>4</w:t>
            </w:r>
            <w:r>
              <w:rPr>
                <w:rFonts w:ascii="宋体" w:hAnsi="宋体" w:cs="宋体" w:hint="eastAsia"/>
                <w:kern w:val="0"/>
                <w:szCs w:val="21"/>
              </w:rPr>
              <w:t>．资产负债率</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19.32</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15.95</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18.03</w:t>
            </w:r>
          </w:p>
        </w:tc>
      </w:tr>
      <w:tr>
        <w:tblPrEx>
          <w:tblW w:w="9048" w:type="dxa"/>
          <w:tblLayout w:type="fixed"/>
          <w:tblCellMar>
            <w:left w:w="0" w:type="dxa"/>
            <w:right w:w="0" w:type="dxa"/>
          </w:tblCellMar>
          <w:tblLook w:val="04A0"/>
        </w:tblPrEx>
        <w:trPr>
          <w:trHeight w:val="600"/>
        </w:trPr>
        <w:tc>
          <w:tcPr>
            <w:tcW w:w="4219" w:type="dxa"/>
            <w:tcBorders>
              <w:top w:val="single" w:sz="8" w:space="0" w:color="auto"/>
              <w:left w:val="single" w:sz="12" w:space="0" w:color="auto"/>
              <w:bottom w:val="single" w:sz="8"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kern w:val="0"/>
                <w:szCs w:val="21"/>
              </w:rPr>
              <w:t>5</w:t>
            </w:r>
            <w:r>
              <w:rPr>
                <w:rFonts w:ascii="宋体" w:hAnsi="宋体" w:cs="宋体" w:hint="eastAsia"/>
                <w:kern w:val="0"/>
                <w:szCs w:val="21"/>
              </w:rPr>
              <w:t>．流动比率</w:t>
            </w:r>
          </w:p>
        </w:tc>
        <w:tc>
          <w:tcPr>
            <w:tcW w:w="1267" w:type="dxa"/>
            <w:tcBorders>
              <w:top w:val="single" w:sz="8" w:space="0" w:color="auto"/>
              <w:left w:val="single" w:sz="8" w:space="0" w:color="auto"/>
              <w:bottom w:val="single" w:sz="8"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w:t>
            </w:r>
          </w:p>
        </w:tc>
        <w:tc>
          <w:tcPr>
            <w:tcW w:w="125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398.57</w:t>
            </w:r>
          </w:p>
        </w:tc>
        <w:tc>
          <w:tcPr>
            <w:tcW w:w="1248" w:type="dxa"/>
            <w:tcBorders>
              <w:top w:val="single" w:sz="8" w:space="0" w:color="auto"/>
              <w:left w:val="single" w:sz="8" w:space="0" w:color="auto"/>
              <w:bottom w:val="single" w:sz="8"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558.14</w:t>
            </w:r>
          </w:p>
        </w:tc>
        <w:tc>
          <w:tcPr>
            <w:tcW w:w="1056" w:type="dxa"/>
            <w:tcBorders>
              <w:top w:val="single" w:sz="8" w:space="0" w:color="auto"/>
              <w:left w:val="single" w:sz="8" w:space="0" w:color="auto"/>
              <w:bottom w:val="single" w:sz="8"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496.46</w:t>
            </w:r>
          </w:p>
        </w:tc>
      </w:tr>
      <w:tr>
        <w:tblPrEx>
          <w:tblW w:w="9048" w:type="dxa"/>
          <w:tblLayout w:type="fixed"/>
          <w:tblCellMar>
            <w:left w:w="0" w:type="dxa"/>
            <w:right w:w="0" w:type="dxa"/>
          </w:tblCellMar>
          <w:tblLook w:val="04A0"/>
        </w:tblPrEx>
        <w:trPr>
          <w:trHeight w:val="590"/>
        </w:trPr>
        <w:tc>
          <w:tcPr>
            <w:tcW w:w="4219" w:type="dxa"/>
            <w:tcBorders>
              <w:top w:val="single" w:sz="8" w:space="0" w:color="auto"/>
              <w:left w:val="single" w:sz="12" w:space="0" w:color="auto"/>
              <w:bottom w:val="single" w:sz="12" w:space="0" w:color="auto"/>
              <w:right w:val="single" w:sz="8" w:space="0" w:color="auto"/>
            </w:tcBorders>
            <w:vAlign w:val="center"/>
          </w:tcPr>
          <w:p w:rsidR="00B80E66">
            <w:pPr>
              <w:autoSpaceDE w:val="0"/>
              <w:autoSpaceDN w:val="0"/>
              <w:spacing w:line="360" w:lineRule="auto"/>
              <w:ind w:left="359" w:leftChars="171"/>
              <w:rPr>
                <w:rFonts w:ascii="宋体" w:hAnsi="宋体" w:cs="宋体"/>
                <w:kern w:val="0"/>
                <w:szCs w:val="21"/>
              </w:rPr>
            </w:pPr>
            <w:r>
              <w:rPr>
                <w:rFonts w:ascii="宋体" w:hAnsi="宋体" w:cs="宋体"/>
                <w:kern w:val="0"/>
                <w:szCs w:val="21"/>
              </w:rPr>
              <w:t>6</w:t>
            </w:r>
            <w:r>
              <w:rPr>
                <w:rFonts w:ascii="宋体" w:hAnsi="宋体" w:cs="宋体" w:hint="eastAsia"/>
                <w:kern w:val="0"/>
                <w:szCs w:val="21"/>
              </w:rPr>
              <w:t>．速动比率</w:t>
            </w:r>
          </w:p>
        </w:tc>
        <w:tc>
          <w:tcPr>
            <w:tcW w:w="1267" w:type="dxa"/>
            <w:tcBorders>
              <w:top w:val="single" w:sz="8" w:space="0" w:color="auto"/>
              <w:left w:val="single" w:sz="8" w:space="0" w:color="auto"/>
              <w:bottom w:val="single" w:sz="12" w:space="0" w:color="auto"/>
              <w:right w:val="single" w:sz="8" w:space="0" w:color="auto"/>
            </w:tcBorders>
            <w:vAlign w:val="center"/>
          </w:tcPr>
          <w:p w:rsidR="00B80E66">
            <w:pPr>
              <w:autoSpaceDE w:val="0"/>
              <w:autoSpaceDN w:val="0"/>
              <w:spacing w:line="360" w:lineRule="auto"/>
              <w:jc w:val="center"/>
              <w:rPr>
                <w:rFonts w:ascii="宋体" w:hAnsi="宋体" w:cs="宋体"/>
                <w:kern w:val="0"/>
                <w:szCs w:val="21"/>
              </w:rPr>
            </w:pPr>
            <w:r>
              <w:rPr>
                <w:rFonts w:ascii="宋体" w:hAnsi="宋体" w:cs="宋体" w:hint="eastAsia"/>
                <w:kern w:val="0"/>
                <w:szCs w:val="21"/>
              </w:rPr>
              <w:t>％</w:t>
            </w:r>
          </w:p>
        </w:tc>
        <w:tc>
          <w:tcPr>
            <w:tcW w:w="1258" w:type="dxa"/>
            <w:tcBorders>
              <w:top w:val="single" w:sz="8" w:space="0" w:color="auto"/>
              <w:left w:val="single" w:sz="8" w:space="0" w:color="auto"/>
              <w:bottom w:val="single" w:sz="12"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278.88</w:t>
            </w:r>
          </w:p>
        </w:tc>
        <w:tc>
          <w:tcPr>
            <w:tcW w:w="1248" w:type="dxa"/>
            <w:tcBorders>
              <w:top w:val="single" w:sz="8" w:space="0" w:color="auto"/>
              <w:left w:val="single" w:sz="8" w:space="0" w:color="auto"/>
              <w:bottom w:val="single" w:sz="12" w:space="0" w:color="auto"/>
              <w:right w:val="single" w:sz="8"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177.84</w:t>
            </w:r>
          </w:p>
        </w:tc>
        <w:tc>
          <w:tcPr>
            <w:tcW w:w="1056" w:type="dxa"/>
            <w:tcBorders>
              <w:top w:val="single" w:sz="8" w:space="0" w:color="auto"/>
              <w:left w:val="single" w:sz="8" w:space="0" w:color="auto"/>
              <w:bottom w:val="single" w:sz="12" w:space="0" w:color="auto"/>
              <w:right w:val="single" w:sz="12" w:space="0" w:color="auto"/>
            </w:tcBorders>
            <w:vAlign w:val="center"/>
          </w:tcPr>
          <w:p w:rsidR="00B80E66" w:rsidRPr="00FB786F">
            <w:pPr>
              <w:autoSpaceDE w:val="0"/>
              <w:autoSpaceDN w:val="0"/>
              <w:spacing w:line="360" w:lineRule="auto"/>
              <w:jc w:val="center"/>
              <w:rPr>
                <w:rFonts w:ascii="宋体" w:hAnsi="宋体"/>
                <w:color w:val="FF0000"/>
                <w:kern w:val="0"/>
                <w:szCs w:val="21"/>
              </w:rPr>
            </w:pPr>
            <w:r w:rsidRPr="00FB786F">
              <w:rPr>
                <w:rFonts w:ascii="宋体" w:hAnsi="宋体" w:hint="eastAsia"/>
                <w:color w:val="FF0000"/>
                <w:kern w:val="0"/>
                <w:szCs w:val="21"/>
              </w:rPr>
              <w:t>141.86</w:t>
            </w:r>
          </w:p>
        </w:tc>
      </w:tr>
    </w:tbl>
    <w:p w:rsidR="00B80E66" w:rsidRPr="00FB786F" w:rsidP="00FB786F">
      <w:bookmarkStart w:id="43" w:name="_Toc3837"/>
      <w:bookmarkStart w:id="44" w:name="_Toc10472"/>
      <w:bookmarkStart w:id="45" w:name="_Toc13081"/>
      <w:bookmarkEnd w:id="43"/>
      <w:bookmarkEnd w:id="44"/>
      <w:bookmarkEnd w:id="45"/>
      <w:r>
        <w:rPr>
          <w:rFonts w:ascii="宋体" w:hAnsi="宋体" w:cs="宋体" w:hint="eastAsia"/>
          <w:b/>
          <w:color w:val="000000"/>
          <w:kern w:val="0"/>
          <w:sz w:val="24"/>
        </w:rPr>
        <w:t>表格中标红</w:t>
      </w:r>
      <w:r>
        <w:rPr>
          <w:rFonts w:ascii="宋体" w:hAnsi="宋体" w:cs="宋体" w:hint="eastAsia"/>
          <w:b/>
          <w:color w:val="000000"/>
          <w:kern w:val="0"/>
          <w:sz w:val="24"/>
        </w:rPr>
        <w:t>局部</w:t>
      </w:r>
      <w:r>
        <w:rPr>
          <w:rFonts w:ascii="宋体" w:hAnsi="宋体" w:cs="宋体" w:hint="eastAsia"/>
          <w:b/>
          <w:color w:val="000000"/>
          <w:kern w:val="0"/>
          <w:sz w:val="24"/>
        </w:rPr>
        <w:t>数据根据单位第三方审计的全套审计报告据实填写</w:t>
      </w:r>
      <w:r w:rsidR="00C7234C">
        <w:rPr>
          <w:rFonts w:ascii="宋体" w:hAnsi="宋体" w:cs="宋体" w:hint="eastAsia"/>
          <w:b/>
          <w:color w:val="000000"/>
          <w:kern w:val="0"/>
          <w:sz w:val="24"/>
        </w:rPr>
        <w:t>，并附三个年度的全套审计报告</w:t>
      </w:r>
    </w:p>
    <w:p w:rsidR="00B80E66">
      <w:pPr>
        <w:jc w:val="center"/>
        <w:outlineLvl w:val="1"/>
        <w:rPr>
          <w:rFonts w:ascii="宋体" w:hAnsi="宋体" w:cs="宋体"/>
          <w:b/>
          <w:color w:val="000000"/>
          <w:kern w:val="0"/>
          <w:sz w:val="24"/>
        </w:rPr>
      </w:pPr>
      <w:bookmarkStart w:id="46" w:name="_Toc21969"/>
      <w:bookmarkStart w:id="47" w:name="_Toc10058"/>
      <w:bookmarkStart w:id="48" w:name="_Toc30187"/>
      <w:r>
        <w:rPr>
          <w:rFonts w:ascii="宋体" w:hAnsi="宋体" w:cs="宋体" w:hint="eastAsia"/>
          <w:b/>
          <w:color w:val="000000"/>
          <w:kern w:val="0"/>
          <w:sz w:val="24"/>
        </w:rPr>
        <w:t>〔</w:t>
      </w:r>
      <w:r>
        <w:rPr>
          <w:rFonts w:ascii="宋体" w:hAnsi="宋体" w:cs="宋体" w:hint="eastAsia"/>
          <w:b/>
          <w:color w:val="000000"/>
          <w:kern w:val="0"/>
          <w:sz w:val="24"/>
        </w:rPr>
        <w:t>十二</w:t>
      </w:r>
      <w:r>
        <w:rPr>
          <w:rFonts w:ascii="宋体" w:hAnsi="宋体" w:cs="宋体" w:hint="eastAsia"/>
          <w:b/>
          <w:color w:val="000000"/>
          <w:kern w:val="0"/>
          <w:sz w:val="24"/>
        </w:rPr>
        <w:t>〕</w:t>
      </w:r>
      <w:r>
        <w:rPr>
          <w:rFonts w:ascii="宋体" w:hAnsi="宋体" w:cs="宋体" w:hint="eastAsia"/>
          <w:b/>
          <w:color w:val="000000"/>
          <w:kern w:val="0"/>
          <w:sz w:val="24"/>
        </w:rPr>
        <w:t>对合同草案</w:t>
      </w:r>
      <w:r>
        <w:rPr>
          <w:rFonts w:ascii="宋体" w:hAnsi="宋体" w:cs="宋体" w:hint="eastAsia"/>
          <w:b/>
          <w:color w:val="000000"/>
          <w:kern w:val="0"/>
          <w:sz w:val="24"/>
        </w:rPr>
        <w:t>确实</w:t>
      </w:r>
      <w:r>
        <w:rPr>
          <w:rFonts w:ascii="宋体" w:hAnsi="宋体" w:cs="宋体" w:hint="eastAsia"/>
          <w:b/>
          <w:color w:val="000000"/>
          <w:kern w:val="0"/>
          <w:sz w:val="24"/>
        </w:rPr>
        <w:t>认程度</w:t>
      </w:r>
      <w:bookmarkEnd w:id="46"/>
      <w:bookmarkEnd w:id="47"/>
      <w:bookmarkEnd w:id="48"/>
    </w:p>
    <w:p w:rsidR="00B80E66" w:rsidRPr="00C7234C" w:rsidP="00C7234C">
      <w:pPr>
        <w:ind w:firstLine="560" w:firstLineChars="200"/>
        <w:rPr>
          <w:rFonts w:ascii="宋体" w:hAnsi="宋体"/>
          <w:sz w:val="28"/>
          <w:szCs w:val="28"/>
        </w:rPr>
      </w:pPr>
      <w:r w:rsidRPr="00C7234C">
        <w:rPr>
          <w:rFonts w:ascii="宋体" w:hAnsi="宋体" w:hint="eastAsia"/>
          <w:sz w:val="28"/>
          <w:szCs w:val="28"/>
        </w:rPr>
        <w:t>满足本工程招标文件的所有要求。</w:t>
      </w:r>
    </w:p>
    <w:p w:rsidR="00B80E66">
      <w:pPr>
        <w:numPr>
          <w:ilvl w:val="0"/>
          <w:numId w:val="3"/>
        </w:numPr>
        <w:jc w:val="center"/>
        <w:outlineLvl w:val="1"/>
        <w:rPr>
          <w:rFonts w:ascii="宋体" w:hAnsi="宋体" w:cs="宋体"/>
          <w:b/>
          <w:color w:val="000000"/>
          <w:kern w:val="0"/>
          <w:sz w:val="24"/>
        </w:rPr>
      </w:pPr>
      <w:bookmarkStart w:id="49" w:name="_Toc16210"/>
      <w:r>
        <w:rPr>
          <w:rFonts w:ascii="宋体" w:hAnsi="宋体" w:cs="宋体" w:hint="eastAsia"/>
          <w:b/>
          <w:color w:val="000000"/>
          <w:kern w:val="0"/>
          <w:sz w:val="24"/>
        </w:rPr>
        <w:t>投标保证金及履约保证金</w:t>
      </w:r>
      <w:bookmarkEnd w:id="49"/>
    </w:p>
    <w:p w:rsidR="00B80E66">
      <w:pPr>
        <w:pStyle w:val="PlainText"/>
        <w:jc w:val="center"/>
        <w:rPr>
          <w:rFonts w:hAnsi="宋体" w:cs="宋体"/>
          <w:b/>
          <w:color w:val="000000"/>
          <w:kern w:val="0"/>
          <w:sz w:val="24"/>
          <w:szCs w:val="24"/>
        </w:rPr>
      </w:pPr>
      <w:r>
        <w:rPr>
          <w:rFonts w:hAnsi="宋体" w:cs="宋体" w:hint="eastAsia"/>
          <w:b/>
          <w:color w:val="000000"/>
          <w:kern w:val="0"/>
          <w:sz w:val="24"/>
          <w:szCs w:val="24"/>
        </w:rPr>
        <w:t>附保证金交付证明</w:t>
      </w:r>
    </w:p>
    <w:p w:rsidR="00B80E66">
      <w:pPr>
        <w:pStyle w:val="PlainText"/>
        <w:jc w:val="center"/>
        <w:outlineLvl w:val="1"/>
        <w:rPr>
          <w:rFonts w:hAnsi="宋体" w:cs="宋体"/>
          <w:b/>
          <w:color w:val="000000"/>
          <w:kern w:val="0"/>
          <w:sz w:val="24"/>
          <w:szCs w:val="24"/>
        </w:rPr>
      </w:pPr>
      <w:bookmarkStart w:id="50" w:name="_Toc11624"/>
      <w:r>
        <w:rPr>
          <w:rFonts w:hAnsi="宋体" w:cs="宋体" w:hint="eastAsia"/>
          <w:b/>
          <w:color w:val="000000"/>
          <w:kern w:val="0"/>
          <w:sz w:val="24"/>
          <w:szCs w:val="24"/>
        </w:rPr>
        <w:t>〔</w:t>
      </w:r>
      <w:r>
        <w:rPr>
          <w:rFonts w:hAnsi="宋体" w:cs="宋体" w:hint="eastAsia"/>
          <w:b/>
          <w:color w:val="000000"/>
          <w:kern w:val="0"/>
          <w:sz w:val="24"/>
          <w:szCs w:val="24"/>
        </w:rPr>
        <w:t>十四</w:t>
      </w:r>
      <w:r>
        <w:rPr>
          <w:rFonts w:hAnsi="宋体" w:cs="宋体" w:hint="eastAsia"/>
          <w:b/>
          <w:color w:val="000000"/>
          <w:kern w:val="0"/>
          <w:sz w:val="24"/>
          <w:szCs w:val="24"/>
        </w:rPr>
        <w:t>〕</w:t>
      </w:r>
      <w:r>
        <w:rPr>
          <w:rFonts w:hAnsi="宋体" w:cs="宋体" w:hint="eastAsia"/>
          <w:b/>
          <w:color w:val="000000"/>
          <w:kern w:val="0"/>
          <w:sz w:val="24"/>
          <w:szCs w:val="24"/>
        </w:rPr>
        <w:t>临沂市国土资源局会员证明材料</w:t>
      </w:r>
      <w:bookmarkEnd w:id="50"/>
    </w:p>
    <w:p w:rsidR="00B80E66" w:rsidRPr="00C7234C">
      <w:pPr>
        <w:pStyle w:val="PlainText"/>
        <w:rPr>
          <w:color w:val="FF0000"/>
        </w:rPr>
      </w:pPr>
      <w:r w:rsidRPr="00C7234C">
        <w:rPr>
          <w:rFonts w:hint="eastAsia"/>
          <w:noProof/>
          <w:color w:val="FF0000"/>
        </w:rPr>
        <w:t>附国土局出具的会员证明原件</w:t>
      </w:r>
    </w:p>
    <w:p w:rsidR="00B80E66">
      <w:pPr>
        <w:pStyle w:val="PlainText"/>
        <w:jc w:val="center"/>
        <w:outlineLvl w:val="1"/>
        <w:rPr>
          <w:rFonts w:hAnsi="宋体" w:cs="宋体"/>
          <w:b/>
          <w:color w:val="000000"/>
          <w:kern w:val="0"/>
          <w:sz w:val="24"/>
          <w:szCs w:val="24"/>
        </w:rPr>
      </w:pPr>
      <w:bookmarkStart w:id="51" w:name="_Toc31559"/>
      <w:r>
        <w:rPr>
          <w:rFonts w:hAnsi="宋体" w:cs="宋体" w:hint="eastAsia"/>
          <w:b/>
          <w:color w:val="000000"/>
          <w:kern w:val="0"/>
          <w:sz w:val="24"/>
          <w:szCs w:val="24"/>
        </w:rPr>
        <w:t>〔</w:t>
      </w:r>
      <w:r>
        <w:rPr>
          <w:rFonts w:hAnsi="宋体" w:cs="宋体" w:hint="eastAsia"/>
          <w:b/>
          <w:color w:val="000000"/>
          <w:kern w:val="0"/>
          <w:sz w:val="24"/>
          <w:szCs w:val="24"/>
        </w:rPr>
        <w:t>十五</w:t>
      </w:r>
      <w:r>
        <w:rPr>
          <w:rFonts w:hAnsi="宋体" w:cs="宋体" w:hint="eastAsia"/>
          <w:b/>
          <w:color w:val="000000"/>
          <w:kern w:val="0"/>
          <w:sz w:val="24"/>
          <w:szCs w:val="24"/>
        </w:rPr>
        <w:t>〕</w:t>
      </w:r>
      <w:r>
        <w:rPr>
          <w:rFonts w:hAnsi="宋体" w:cs="宋体" w:hint="eastAsia"/>
          <w:b/>
          <w:color w:val="000000"/>
          <w:kern w:val="0"/>
          <w:sz w:val="24"/>
          <w:szCs w:val="24"/>
        </w:rPr>
        <w:t>工程量清单</w:t>
      </w:r>
      <w:bookmarkEnd w:id="51"/>
    </w:p>
    <w:p w:rsidR="00B80E66" w:rsidRPr="00C7234C">
      <w:pPr>
        <w:tabs>
          <w:tab w:val="left" w:pos="5580"/>
        </w:tabs>
        <w:spacing w:line="360" w:lineRule="auto"/>
        <w:jc w:val="center"/>
        <w:outlineLvl w:val="0"/>
        <w:rPr>
          <w:rFonts w:ascii="宋体" w:hAnsi="宋体" w:cs="宋体"/>
          <w:color w:val="000000"/>
          <w:sz w:val="24"/>
        </w:rPr>
      </w:pPr>
      <w:bookmarkStart w:id="52" w:name="_Toc10889"/>
      <w:bookmarkEnd w:id="24"/>
      <w:r w:rsidRPr="00C7234C">
        <w:rPr>
          <w:rFonts w:ascii="宋体" w:hAnsi="宋体" w:cs="宋体" w:hint="eastAsia"/>
          <w:color w:val="000000"/>
          <w:sz w:val="24"/>
        </w:rPr>
        <w:t>附工程量清单</w:t>
      </w:r>
    </w:p>
    <w:p w:rsidR="00B80E66">
      <w:pPr>
        <w:numPr>
          <w:ilvl w:val="0"/>
          <w:numId w:val="4"/>
        </w:numPr>
        <w:tabs>
          <w:tab w:val="left" w:pos="5580"/>
        </w:tabs>
        <w:spacing w:line="360" w:lineRule="auto"/>
        <w:jc w:val="center"/>
        <w:outlineLvl w:val="0"/>
        <w:rPr>
          <w:rFonts w:ascii="宋体" w:hAnsi="宋体" w:cs="宋体"/>
          <w:b/>
          <w:color w:val="000000"/>
          <w:sz w:val="24"/>
        </w:rPr>
      </w:pPr>
      <w:bookmarkStart w:id="53" w:name="_Toc22833"/>
      <w:r>
        <w:rPr>
          <w:rFonts w:ascii="宋体" w:hAnsi="宋体" w:cs="宋体" w:hint="eastAsia"/>
          <w:b/>
          <w:color w:val="000000"/>
          <w:sz w:val="24"/>
        </w:rPr>
        <w:t>技术文件</w:t>
      </w:r>
      <w:bookmarkEnd w:id="52"/>
      <w:bookmarkEnd w:id="53"/>
    </w:p>
    <w:p w:rsidR="00B80E66">
      <w:pPr>
        <w:pStyle w:val="BodyText"/>
        <w:jc w:val="center"/>
        <w:outlineLvl w:val="1"/>
        <w:rPr>
          <w:rFonts w:ascii="Cambria" w:hAnsi="Cambria"/>
          <w:b/>
          <w:bCs/>
          <w:sz w:val="32"/>
          <w:szCs w:val="32"/>
        </w:rPr>
      </w:pPr>
      <w:bookmarkStart w:id="54" w:name="_Toc30992"/>
      <w:r>
        <w:rPr>
          <w:rFonts w:ascii="Cambria" w:hAnsi="Cambria" w:hint="eastAsia"/>
          <w:b/>
          <w:bCs/>
          <w:sz w:val="32"/>
          <w:szCs w:val="32"/>
        </w:rPr>
        <w:t>一、工程总体概况及施工总体设想</w:t>
      </w:r>
      <w:bookmarkEnd w:id="54"/>
    </w:p>
    <w:p w:rsidR="00B80E66">
      <w:pPr>
        <w:pStyle w:val="Heading3"/>
      </w:pPr>
      <w:bookmarkStart w:id="55" w:name="_Toc477693752"/>
      <w:bookmarkStart w:id="56" w:name="_Toc459634560"/>
      <w:bookmarkStart w:id="57" w:name="_Toc31757"/>
      <w:bookmarkStart w:id="58" w:name="_Toc443865740"/>
      <w:bookmarkStart w:id="59" w:name="_Toc507455866"/>
      <w:bookmarkStart w:id="60" w:name="_Toc431982019"/>
      <w:r>
        <w:rPr>
          <w:rFonts w:hint="eastAsia"/>
        </w:rPr>
        <w:t>1</w:t>
      </w:r>
      <w:r>
        <w:rPr>
          <w:rFonts w:hint="eastAsia"/>
        </w:rPr>
        <w:t>、工程概况</w:t>
      </w:r>
      <w:bookmarkEnd w:id="55"/>
      <w:bookmarkEnd w:id="56"/>
      <w:bookmarkEnd w:id="57"/>
      <w:bookmarkEnd w:id="58"/>
      <w:bookmarkEnd w:id="59"/>
    </w:p>
    <w:p w:rsidR="00B80E66">
      <w:pPr>
        <w:ind w:firstLine="420" w:firstLineChars="200"/>
        <w:rPr>
          <w:rFonts w:ascii="宋体" w:hAnsi="宋体"/>
          <w:szCs w:val="21"/>
        </w:rPr>
      </w:pPr>
      <w:bookmarkStart w:id="61" w:name="_Toc128177326"/>
      <w:bookmarkStart w:id="62" w:name="_Toc128254291"/>
      <w:r>
        <w:rPr>
          <w:rFonts w:ascii="宋体" w:hAnsi="宋体" w:hint="eastAsia"/>
          <w:szCs w:val="21"/>
        </w:rPr>
        <w:t>1.1工程简介</w:t>
      </w:r>
      <w:bookmarkEnd w:id="61"/>
      <w:bookmarkEnd w:id="62"/>
    </w:p>
    <w:p w:rsidR="00B80E66">
      <w:pPr>
        <w:ind w:firstLine="420" w:firstLineChars="200"/>
        <w:rPr>
          <w:rFonts w:ascii="宋体" w:hAnsi="宋体"/>
          <w:szCs w:val="21"/>
        </w:rPr>
      </w:pPr>
      <w:r>
        <w:rPr>
          <w:rFonts w:ascii="宋体" w:hAnsi="宋体" w:hint="eastAsia"/>
          <w:szCs w:val="21"/>
        </w:rPr>
        <w:t>工程名称：</w:t>
      </w:r>
      <w:r w:rsidRPr="00C7234C" w:rsidR="008B6158">
        <w:rPr>
          <w:rFonts w:ascii="宋体" w:hAnsi="宋体" w:hint="eastAsia"/>
          <w:color w:val="FF0000"/>
          <w:szCs w:val="21"/>
        </w:rPr>
        <w:t>XXX</w:t>
      </w:r>
      <w:r>
        <w:rPr>
          <w:rFonts w:ascii="宋体" w:hAnsi="宋体" w:hint="eastAsia"/>
          <w:szCs w:val="21"/>
        </w:rPr>
        <w:t>工矿废弃地复垦</w:t>
      </w:r>
      <w:r>
        <w:rPr>
          <w:rFonts w:ascii="宋体" w:hAnsi="宋体" w:hint="eastAsia"/>
          <w:szCs w:val="21"/>
        </w:rPr>
        <w:t>工程</w:t>
      </w:r>
      <w:r>
        <w:rPr>
          <w:rFonts w:ascii="宋体" w:hAnsi="宋体" w:hint="eastAsia"/>
          <w:szCs w:val="21"/>
        </w:rPr>
        <w:t>工程。</w:t>
      </w:r>
    </w:p>
    <w:p w:rsidR="00B80E66">
      <w:pPr>
        <w:ind w:firstLine="420" w:firstLineChars="200"/>
        <w:rPr>
          <w:rFonts w:ascii="宋体" w:hAnsi="宋体"/>
          <w:szCs w:val="21"/>
        </w:rPr>
      </w:pPr>
      <w:r>
        <w:rPr>
          <w:rFonts w:ascii="宋体" w:hAnsi="宋体" w:hint="eastAsia"/>
          <w:szCs w:val="21"/>
        </w:rPr>
        <w:t>建设地点：</w:t>
      </w:r>
      <w:r w:rsidRPr="00C7234C" w:rsidR="008B6158">
        <w:rPr>
          <w:rFonts w:ascii="宋体" w:hAnsi="宋体" w:hint="eastAsia"/>
          <w:color w:val="FF0000"/>
          <w:szCs w:val="21"/>
        </w:rPr>
        <w:t>XXX</w:t>
      </w:r>
      <w:r>
        <w:rPr>
          <w:rFonts w:ascii="宋体" w:hAnsi="宋体" w:hint="eastAsia"/>
          <w:szCs w:val="21"/>
        </w:rPr>
        <w:t>。</w:t>
      </w:r>
    </w:p>
    <w:p w:rsidR="00B80E66">
      <w:pPr>
        <w:ind w:firstLine="420" w:firstLineChars="200"/>
        <w:rPr>
          <w:rFonts w:ascii="宋体" w:hAnsi="宋体"/>
          <w:szCs w:val="21"/>
        </w:rPr>
        <w:sectPr>
          <w:type w:val="nextPage"/>
          <w:pgSz w:w="11906" w:h="16838"/>
          <w:pgMar w:top="1418" w:right="1134" w:bottom="1418" w:left="1304" w:header="851" w:footer="992" w:gutter="0"/>
          <w:pgNumType w:start="11"/>
          <w:cols w:space="425"/>
          <w:titlePg w:val="0"/>
          <w:docGrid w:linePitch="312"/>
        </w:sectPr>
      </w:pPr>
      <w:r>
        <w:rPr>
          <w:rFonts w:ascii="宋体" w:hAnsi="宋体" w:hint="eastAsia"/>
          <w:szCs w:val="21"/>
        </w:rPr>
        <w:t>建设单位：</w:t>
      </w:r>
      <w:r w:rsidRPr="00C7234C" w:rsidR="008B6158">
        <w:rPr>
          <w:rFonts w:ascii="宋体" w:hAnsi="宋体" w:hint="eastAsia"/>
          <w:color w:val="FF0000"/>
          <w:szCs w:val="21"/>
        </w:rPr>
        <w:t>XXX</w:t>
      </w:r>
      <w:r>
        <w:rPr>
          <w:rFonts w:ascii="宋体" w:hAnsi="宋体" w:hint="eastAsia"/>
          <w:szCs w:val="21"/>
        </w:rPr>
        <w:t>国土资源局。</w:t>
      </w:r>
    </w:p>
    <w:p w:rsidR="00B80E66">
      <w:pPr>
        <w:ind w:firstLine="420" w:firstLineChars="200"/>
        <w:rPr>
          <w:rFonts w:ascii="宋体" w:hAnsi="宋体"/>
          <w:szCs w:val="21"/>
        </w:rPr>
      </w:pPr>
      <w:r>
        <w:rPr>
          <w:rFonts w:ascii="宋体" w:hAnsi="宋体" w:hint="eastAsia"/>
          <w:szCs w:val="21"/>
        </w:rPr>
        <w:t>主要内容</w:t>
      </w:r>
      <w:r w:rsidRPr="00C7234C">
        <w:rPr>
          <w:rFonts w:ascii="宋体" w:hAnsi="宋体" w:hint="eastAsia"/>
          <w:color w:val="FF0000"/>
          <w:szCs w:val="21"/>
        </w:rPr>
        <w:t>：</w:t>
      </w:r>
      <w:r w:rsidRPr="00C7234C" w:rsidR="008B6158">
        <w:rPr>
          <w:rFonts w:ascii="宋体" w:hAnsi="宋体" w:hint="eastAsia"/>
          <w:color w:val="FF0000"/>
          <w:szCs w:val="21"/>
        </w:rPr>
        <w:t>XXX</w:t>
      </w:r>
      <w:r>
        <w:rPr>
          <w:rFonts w:ascii="宋体" w:hAnsi="宋体" w:hint="eastAsia"/>
          <w:szCs w:val="21"/>
        </w:rPr>
        <w:t>工矿废弃地复垦</w:t>
      </w:r>
      <w:r>
        <w:rPr>
          <w:rFonts w:ascii="宋体" w:hAnsi="宋体" w:hint="eastAsia"/>
          <w:szCs w:val="21"/>
        </w:rPr>
        <w:t>工程</w:t>
      </w:r>
      <w:r>
        <w:rPr>
          <w:rFonts w:ascii="宋体" w:hAnsi="宋体" w:hint="eastAsia"/>
          <w:szCs w:val="21"/>
        </w:rPr>
        <w:t>工程施工，</w:t>
      </w:r>
      <w:r>
        <w:rPr>
          <w:rFonts w:ascii="宋体" w:hAnsi="宋体" w:hint="eastAsia"/>
          <w:szCs w:val="21"/>
        </w:rPr>
        <w:t>工程</w:t>
      </w:r>
      <w:r>
        <w:rPr>
          <w:rFonts w:ascii="宋体" w:hAnsi="宋体" w:hint="eastAsia"/>
          <w:szCs w:val="21"/>
        </w:rPr>
        <w:t>建设总规模</w:t>
      </w:r>
      <w:r w:rsidRPr="00C7234C" w:rsidR="00C7234C">
        <w:rPr>
          <w:rFonts w:ascii="宋体" w:hAnsi="宋体" w:hint="eastAsia"/>
          <w:color w:val="FF0000"/>
          <w:szCs w:val="21"/>
        </w:rPr>
        <w:t>XXX</w:t>
      </w:r>
      <w:r>
        <w:rPr>
          <w:rFonts w:ascii="宋体" w:hAnsi="宋体" w:hint="eastAsia"/>
          <w:szCs w:val="21"/>
        </w:rPr>
        <w:t>m2，完工后可复垦耕地</w:t>
      </w:r>
      <w:r w:rsidRPr="00C7234C" w:rsidR="00C7234C">
        <w:rPr>
          <w:rFonts w:ascii="宋体" w:hAnsi="宋体" w:hint="eastAsia"/>
          <w:color w:val="FF0000"/>
          <w:szCs w:val="21"/>
        </w:rPr>
        <w:t>XXX</w:t>
      </w:r>
      <w:r>
        <w:rPr>
          <w:rFonts w:ascii="宋体" w:hAnsi="宋体" w:hint="eastAsia"/>
          <w:szCs w:val="21"/>
        </w:rPr>
        <w:t>m2。总投资估算价约</w:t>
      </w:r>
      <w:r w:rsidRPr="00C7234C" w:rsidR="00C7234C">
        <w:rPr>
          <w:rFonts w:ascii="宋体" w:hAnsi="宋体" w:hint="eastAsia"/>
          <w:color w:val="FF0000"/>
          <w:szCs w:val="21"/>
        </w:rPr>
        <w:t>XXX</w:t>
      </w:r>
      <w:r>
        <w:rPr>
          <w:rFonts w:ascii="宋体" w:hAnsi="宋体" w:hint="eastAsia"/>
          <w:szCs w:val="21"/>
        </w:rPr>
        <w:t>万元</w:t>
      </w:r>
      <w:r>
        <w:rPr>
          <w:rFonts w:ascii="宋体" w:hAnsi="宋体" w:hint="eastAsia"/>
          <w:szCs w:val="21"/>
        </w:rPr>
        <w:t>〔</w:t>
      </w:r>
      <w:r>
        <w:rPr>
          <w:rFonts w:ascii="宋体" w:hAnsi="宋体" w:hint="eastAsia"/>
          <w:szCs w:val="21"/>
        </w:rPr>
        <w:t>具体详见设计图纸及工程量清单</w:t>
      </w:r>
      <w:r>
        <w:rPr>
          <w:rFonts w:ascii="宋体" w:hAnsi="宋体" w:hint="eastAsia"/>
          <w:szCs w:val="21"/>
        </w:rPr>
        <w:t>〕</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承包方式：包工包料。</w:t>
      </w:r>
    </w:p>
    <w:p w:rsidR="00B80E66">
      <w:pPr>
        <w:ind w:firstLine="420" w:firstLineChars="200"/>
        <w:rPr>
          <w:rFonts w:ascii="宋体" w:hAnsi="宋体"/>
          <w:szCs w:val="21"/>
        </w:rPr>
      </w:pPr>
      <w:r>
        <w:rPr>
          <w:rFonts w:ascii="宋体" w:hAnsi="宋体" w:hint="eastAsia"/>
          <w:szCs w:val="21"/>
        </w:rPr>
        <w:t>质量标准：保证合格，争创优秀。</w:t>
      </w:r>
    </w:p>
    <w:p w:rsidR="00B80E66">
      <w:pPr>
        <w:ind w:firstLine="420" w:firstLineChars="200"/>
        <w:rPr>
          <w:rFonts w:ascii="宋体" w:hAnsi="宋体"/>
          <w:szCs w:val="21"/>
        </w:rPr>
      </w:pPr>
      <w:r>
        <w:rPr>
          <w:rFonts w:ascii="宋体" w:hAnsi="宋体" w:hint="eastAsia"/>
          <w:szCs w:val="21"/>
        </w:rPr>
        <w:t>招标范围：建设单位所发工程量清单及图纸中全部工程。</w:t>
      </w:r>
    </w:p>
    <w:p w:rsidR="00B80E66">
      <w:pPr>
        <w:ind w:firstLine="420" w:firstLineChars="200"/>
        <w:rPr>
          <w:rFonts w:ascii="宋体" w:hAnsi="宋体"/>
          <w:szCs w:val="21"/>
        </w:rPr>
      </w:pPr>
      <w:r>
        <w:rPr>
          <w:rFonts w:ascii="宋体" w:hAnsi="宋体" w:hint="eastAsia"/>
          <w:szCs w:val="21"/>
        </w:rPr>
        <w:t>工期目标：总工期</w:t>
      </w:r>
      <w:r w:rsidRPr="00C7234C" w:rsidR="00C7234C">
        <w:rPr>
          <w:rFonts w:ascii="宋体" w:hAnsi="宋体" w:hint="eastAsia"/>
          <w:color w:val="FF0000"/>
          <w:szCs w:val="21"/>
        </w:rPr>
        <w:t>XXX</w:t>
      </w:r>
      <w:r>
        <w:rPr>
          <w:rFonts w:ascii="宋体" w:hAnsi="宋体" w:hint="eastAsia"/>
          <w:szCs w:val="21"/>
        </w:rPr>
        <w:t>日历日。</w:t>
      </w:r>
    </w:p>
    <w:p w:rsidR="00B80E66">
      <w:pPr>
        <w:ind w:firstLine="420" w:firstLineChars="200"/>
        <w:rPr>
          <w:rFonts w:ascii="宋体" w:hAnsi="宋体"/>
          <w:szCs w:val="21"/>
        </w:rPr>
      </w:pPr>
      <w:r>
        <w:rPr>
          <w:rFonts w:ascii="宋体" w:hAnsi="宋体" w:hint="eastAsia"/>
          <w:szCs w:val="21"/>
        </w:rPr>
        <w:t>其他目标：</w:t>
      </w:r>
      <w:r>
        <w:rPr>
          <w:rFonts w:ascii="宋体" w:hAnsi="宋体" w:hint="eastAsia"/>
          <w:szCs w:val="21"/>
        </w:rPr>
        <w:t>到达</w:t>
      </w:r>
      <w:r>
        <w:rPr>
          <w:rFonts w:ascii="宋体" w:hAnsi="宋体" w:hint="eastAsia"/>
          <w:szCs w:val="21"/>
        </w:rPr>
        <w:t>本</w:t>
      </w:r>
      <w:r>
        <w:rPr>
          <w:rFonts w:ascii="宋体" w:hAnsi="宋体" w:hint="eastAsia"/>
          <w:szCs w:val="21"/>
        </w:rPr>
        <w:t>工程</w:t>
      </w:r>
      <w:r>
        <w:rPr>
          <w:rFonts w:ascii="宋体" w:hAnsi="宋体" w:hint="eastAsia"/>
          <w:szCs w:val="21"/>
        </w:rPr>
        <w:t>招标文件要求的所有目标。</w:t>
      </w:r>
    </w:p>
    <w:p w:rsidR="00B80E66">
      <w:pPr>
        <w:pStyle w:val="Heading3"/>
      </w:pPr>
      <w:bookmarkStart w:id="63" w:name="_Toc507455867"/>
      <w:bookmarkStart w:id="64" w:name="_Toc23804"/>
      <w:bookmarkStart w:id="65" w:name="_Toc477693753"/>
      <w:bookmarkStart w:id="66" w:name="_Toc459634561"/>
      <w:r>
        <w:rPr>
          <w:rFonts w:hint="eastAsia"/>
        </w:rPr>
        <w:t>2</w:t>
      </w:r>
      <w:r>
        <w:rPr>
          <w:rFonts w:hint="eastAsia"/>
        </w:rPr>
        <w:t>、编制依据</w:t>
      </w:r>
      <w:bookmarkEnd w:id="63"/>
      <w:bookmarkEnd w:id="64"/>
      <w:bookmarkEnd w:id="65"/>
      <w:bookmarkEnd w:id="66"/>
    </w:p>
    <w:p w:rsidR="00B80E66">
      <w:pPr>
        <w:ind w:firstLine="420" w:firstLineChars="200"/>
        <w:rPr>
          <w:rFonts w:ascii="宋体" w:hAnsi="宋体"/>
          <w:szCs w:val="21"/>
        </w:rPr>
      </w:pPr>
      <w:r>
        <w:rPr>
          <w:rFonts w:ascii="宋体" w:hAnsi="宋体" w:hint="eastAsia"/>
          <w:szCs w:val="21"/>
        </w:rPr>
        <w:t>2.1</w:t>
      </w:r>
      <w:r>
        <w:rPr>
          <w:rFonts w:ascii="宋体" w:hAnsi="宋体" w:hint="eastAsia"/>
          <w:szCs w:val="21"/>
        </w:rPr>
        <w:t>根底</w:t>
      </w:r>
      <w:r>
        <w:rPr>
          <w:rFonts w:ascii="宋体" w:hAnsi="宋体" w:hint="eastAsia"/>
          <w:szCs w:val="21"/>
        </w:rPr>
        <w:t>文件</w:t>
      </w:r>
    </w:p>
    <w:p w:rsidR="00B80E66">
      <w:pPr>
        <w:ind w:firstLine="420" w:firstLineChars="200"/>
        <w:rPr>
          <w:rFonts w:ascii="宋体" w:hAnsi="宋体"/>
          <w:szCs w:val="21"/>
        </w:rPr>
      </w:pPr>
      <w:r w:rsidR="008B6158">
        <w:rPr>
          <w:rFonts w:ascii="宋体" w:hAnsi="宋体" w:hint="eastAsia"/>
          <w:szCs w:val="21"/>
        </w:rPr>
        <w:t>XXX</w:t>
      </w:r>
      <w:r>
        <w:rPr>
          <w:rFonts w:ascii="宋体" w:hAnsi="宋体" w:hint="eastAsia"/>
          <w:szCs w:val="21"/>
        </w:rPr>
        <w:t>工矿废弃地复垦</w:t>
      </w:r>
      <w:r>
        <w:rPr>
          <w:rFonts w:ascii="宋体" w:hAnsi="宋体" w:hint="eastAsia"/>
          <w:szCs w:val="21"/>
        </w:rPr>
        <w:t>工程</w:t>
      </w:r>
      <w:r>
        <w:rPr>
          <w:rFonts w:ascii="宋体" w:hAnsi="宋体" w:hint="eastAsia"/>
          <w:szCs w:val="21"/>
        </w:rPr>
        <w:t>工程施工招标文件及答疑文件、补遗书。</w:t>
      </w:r>
    </w:p>
    <w:p w:rsidR="00B80E66">
      <w:pPr>
        <w:ind w:firstLine="420" w:firstLineChars="200"/>
        <w:rPr>
          <w:rFonts w:ascii="宋体" w:hAnsi="宋体"/>
          <w:szCs w:val="21"/>
        </w:rPr>
      </w:pPr>
      <w:r w:rsidR="008B6158">
        <w:rPr>
          <w:rFonts w:ascii="宋体" w:hAnsi="宋体" w:hint="eastAsia"/>
          <w:szCs w:val="21"/>
        </w:rPr>
        <w:t>XXX</w:t>
      </w:r>
      <w:r>
        <w:rPr>
          <w:rFonts w:ascii="宋体" w:hAnsi="宋体" w:hint="eastAsia"/>
          <w:szCs w:val="21"/>
        </w:rPr>
        <w:t>工矿废弃地复垦</w:t>
      </w:r>
      <w:r>
        <w:rPr>
          <w:rFonts w:ascii="宋体" w:hAnsi="宋体" w:hint="eastAsia"/>
          <w:szCs w:val="21"/>
        </w:rPr>
        <w:t>工程</w:t>
      </w:r>
      <w:r>
        <w:rPr>
          <w:rFonts w:ascii="宋体" w:hAnsi="宋体" w:hint="eastAsia"/>
          <w:szCs w:val="21"/>
        </w:rPr>
        <w:t>工程施工设计图纸和设计说明。</w:t>
      </w:r>
    </w:p>
    <w:p w:rsidR="00B80E66">
      <w:pPr>
        <w:ind w:firstLine="420" w:firstLineChars="200"/>
        <w:rPr>
          <w:rFonts w:ascii="宋体" w:hAnsi="宋体"/>
          <w:szCs w:val="21"/>
        </w:rPr>
      </w:pPr>
      <w:r>
        <w:rPr>
          <w:rFonts w:ascii="宋体" w:hAnsi="宋体" w:hint="eastAsia"/>
          <w:szCs w:val="21"/>
        </w:rPr>
        <w:t>2.2本工程适用的工程施工技术</w:t>
      </w:r>
      <w:r>
        <w:rPr>
          <w:rFonts w:ascii="宋体" w:hAnsi="宋体" w:hint="eastAsia"/>
          <w:szCs w:val="21"/>
        </w:rPr>
        <w:t>标准</w:t>
      </w:r>
    </w:p>
    <w:p w:rsidR="00B80E66">
      <w:pPr>
        <w:ind w:firstLine="420" w:firstLineChars="200"/>
        <w:rPr>
          <w:rFonts w:ascii="宋体" w:hAnsi="宋体"/>
          <w:szCs w:val="21"/>
        </w:rPr>
      </w:pPr>
      <w:r>
        <w:rPr>
          <w:rFonts w:ascii="宋体" w:hAnsi="宋体" w:hint="eastAsia"/>
          <w:szCs w:val="21"/>
        </w:rPr>
        <w:t>国家关于工程建设方面现行的有关政策、法律、法规以及行业有关规定,现行的与本工程有关的</w:t>
      </w:r>
      <w:r>
        <w:rPr>
          <w:rFonts w:ascii="宋体" w:hAnsi="宋体" w:hint="eastAsia"/>
          <w:szCs w:val="21"/>
        </w:rPr>
        <w:t>标准</w:t>
      </w:r>
      <w:r>
        <w:rPr>
          <w:rFonts w:ascii="宋体" w:hAnsi="宋体" w:hint="eastAsia"/>
          <w:szCs w:val="21"/>
        </w:rPr>
        <w:t>、规程、验收标准等。</w:t>
      </w:r>
    </w:p>
    <w:p w:rsidR="00B80E66">
      <w:pPr>
        <w:ind w:firstLine="420" w:firstLineChars="200"/>
        <w:rPr>
          <w:rFonts w:ascii="宋体" w:hAnsi="宋体"/>
          <w:szCs w:val="21"/>
        </w:rPr>
      </w:pPr>
      <w:r>
        <w:rPr>
          <w:rFonts w:ascii="宋体" w:hAnsi="宋体" w:hint="eastAsia"/>
          <w:szCs w:val="21"/>
        </w:rPr>
        <w:t>2.3现场调查资料</w:t>
      </w:r>
    </w:p>
    <w:p w:rsidR="00B80E66">
      <w:pPr>
        <w:ind w:firstLine="420" w:firstLineChars="200"/>
        <w:rPr>
          <w:rFonts w:ascii="宋体" w:hAnsi="宋体"/>
          <w:szCs w:val="21"/>
        </w:rPr>
      </w:pPr>
      <w:r>
        <w:rPr>
          <w:rFonts w:ascii="宋体" w:hAnsi="宋体" w:hint="eastAsia"/>
          <w:szCs w:val="21"/>
        </w:rPr>
        <w:t>对现场环境的调查及走访获得的大量资料。</w:t>
      </w:r>
    </w:p>
    <w:p w:rsidR="00B80E66">
      <w:pPr>
        <w:ind w:firstLine="420" w:firstLineChars="200"/>
        <w:rPr>
          <w:rFonts w:ascii="宋体" w:hAnsi="宋体"/>
          <w:szCs w:val="21"/>
        </w:rPr>
      </w:pPr>
      <w:r>
        <w:rPr>
          <w:rFonts w:ascii="宋体" w:hAnsi="宋体" w:hint="eastAsia"/>
          <w:szCs w:val="21"/>
        </w:rPr>
        <w:t>2.4施工组织设计原</w:t>
      </w:r>
      <w:r>
        <w:rPr>
          <w:rFonts w:ascii="宋体" w:hAnsi="宋体" w:hint="eastAsia"/>
          <w:szCs w:val="21"/>
        </w:rPr>
        <w:t>那么</w:t>
      </w:r>
    </w:p>
    <w:p w:rsidR="00B80E66">
      <w:pPr>
        <w:ind w:firstLine="420" w:firstLineChars="200"/>
        <w:rPr>
          <w:rFonts w:ascii="宋体" w:hAnsi="宋体"/>
          <w:szCs w:val="21"/>
        </w:rPr>
      </w:pPr>
      <w:r>
        <w:rPr>
          <w:rFonts w:ascii="宋体" w:hAnsi="宋体" w:hint="eastAsia"/>
          <w:szCs w:val="21"/>
        </w:rPr>
        <w:t>2.4.1认真贯彻执行有关工程建设方面的各项方针，严格执行建设程序。</w:t>
      </w:r>
    </w:p>
    <w:p w:rsidR="00B80E66">
      <w:pPr>
        <w:ind w:firstLine="420" w:firstLineChars="200"/>
        <w:rPr>
          <w:rFonts w:ascii="宋体" w:hAnsi="宋体"/>
          <w:szCs w:val="21"/>
        </w:rPr>
      </w:pPr>
      <w:r>
        <w:rPr>
          <w:rFonts w:ascii="宋体" w:hAnsi="宋体" w:hint="eastAsia"/>
          <w:szCs w:val="21"/>
        </w:rPr>
        <w:t>2.4.2认真阅读理解招标文件、设计图纸、参考资料的</w:t>
      </w:r>
      <w:r>
        <w:rPr>
          <w:rFonts w:ascii="宋体" w:hAnsi="宋体" w:hint="eastAsia"/>
          <w:szCs w:val="21"/>
        </w:rPr>
        <w:t>根底</w:t>
      </w:r>
      <w:r>
        <w:rPr>
          <w:rFonts w:ascii="宋体" w:hAnsi="宋体" w:hint="eastAsia"/>
          <w:szCs w:val="21"/>
        </w:rPr>
        <w:t>上，结合施工现场踏勘所了解和掌握的情况，满足招标文件的工期、质量要求。</w:t>
      </w:r>
    </w:p>
    <w:p w:rsidR="00B80E66">
      <w:pPr>
        <w:ind w:firstLine="420" w:firstLineChars="200"/>
        <w:rPr>
          <w:rFonts w:ascii="宋体" w:hAnsi="宋体"/>
          <w:szCs w:val="21"/>
        </w:rPr>
      </w:pPr>
      <w:r>
        <w:rPr>
          <w:rFonts w:ascii="宋体" w:hAnsi="宋体" w:hint="eastAsia"/>
          <w:szCs w:val="21"/>
        </w:rPr>
        <w:t>2.4.3施工组织设计综合考虑地形、地址、水文和气象等因素，合理组织人员、施工机械，以保证工程顺利、均衡生产。</w:t>
      </w:r>
    </w:p>
    <w:p w:rsidR="00B80E66">
      <w:pPr>
        <w:ind w:firstLine="420" w:firstLineChars="200"/>
        <w:rPr>
          <w:rFonts w:ascii="宋体" w:hAnsi="宋体"/>
          <w:szCs w:val="21"/>
        </w:rPr>
      </w:pPr>
      <w:r>
        <w:rPr>
          <w:rFonts w:ascii="宋体" w:hAnsi="宋体" w:hint="eastAsia"/>
          <w:szCs w:val="21"/>
        </w:rPr>
        <w:t>2.4.4遵循建筑施工工艺及其技术规律，坚持合理的施工程序和施工顺序。采用流水施工方法和网络</w:t>
      </w:r>
      <w:r>
        <w:rPr>
          <w:rFonts w:ascii="宋体" w:hAnsi="宋体" w:hint="eastAsia"/>
          <w:szCs w:val="21"/>
        </w:rPr>
        <w:t>方案</w:t>
      </w:r>
      <w:r>
        <w:rPr>
          <w:rFonts w:ascii="宋体" w:hAnsi="宋体" w:hint="eastAsia"/>
          <w:szCs w:val="21"/>
        </w:rPr>
        <w:t>技术，制定合理的施工组织方案，实现全面、合理、有</w:t>
      </w:r>
      <w:r>
        <w:rPr>
          <w:rFonts w:ascii="宋体" w:hAnsi="宋体" w:hint="eastAsia"/>
          <w:szCs w:val="21"/>
        </w:rPr>
        <w:t>方案</w:t>
      </w:r>
      <w:r>
        <w:rPr>
          <w:rFonts w:ascii="宋体" w:hAnsi="宋体" w:hint="eastAsia"/>
          <w:szCs w:val="21"/>
        </w:rPr>
        <w:t>、连续施工。突出控制工期的工程</w:t>
      </w:r>
      <w:r>
        <w:rPr>
          <w:rFonts w:ascii="宋体" w:hAnsi="宋体" w:hint="eastAsia"/>
          <w:szCs w:val="21"/>
        </w:rPr>
        <w:t>工程</w:t>
      </w:r>
      <w:r>
        <w:rPr>
          <w:rFonts w:ascii="宋体" w:hAnsi="宋体" w:hint="eastAsia"/>
          <w:szCs w:val="21"/>
        </w:rPr>
        <w:t>，做到保证重点，统筹安排。</w:t>
      </w:r>
    </w:p>
    <w:p w:rsidR="00B80E66">
      <w:pPr>
        <w:ind w:firstLine="420" w:firstLineChars="200"/>
        <w:rPr>
          <w:rFonts w:ascii="宋体" w:hAnsi="宋体"/>
          <w:szCs w:val="21"/>
        </w:rPr>
      </w:pPr>
      <w:r>
        <w:rPr>
          <w:rFonts w:ascii="宋体" w:hAnsi="宋体" w:hint="eastAsia"/>
          <w:szCs w:val="21"/>
        </w:rPr>
        <w:t>2.4.5科学的安排季节性施工</w:t>
      </w:r>
      <w:r>
        <w:rPr>
          <w:rFonts w:ascii="宋体" w:hAnsi="宋体" w:hint="eastAsia"/>
          <w:szCs w:val="21"/>
        </w:rPr>
        <w:t>工程</w:t>
      </w:r>
      <w:r>
        <w:rPr>
          <w:rFonts w:ascii="宋体" w:hAnsi="宋体" w:hint="eastAsia"/>
          <w:szCs w:val="21"/>
        </w:rPr>
        <w:t>，保证本工程生产的均衡性和连续性。</w:t>
      </w:r>
    </w:p>
    <w:p w:rsidR="00B80E66">
      <w:pPr>
        <w:ind w:firstLine="420" w:firstLineChars="200"/>
        <w:rPr>
          <w:rFonts w:ascii="宋体" w:hAnsi="宋体"/>
          <w:szCs w:val="21"/>
        </w:rPr>
      </w:pPr>
      <w:r>
        <w:rPr>
          <w:rFonts w:ascii="宋体" w:hAnsi="宋体" w:hint="eastAsia"/>
          <w:szCs w:val="21"/>
        </w:rPr>
        <w:t>2.4.6配备性能良好的机械设备，科学合理的配备生产要素，提高机械化程度，改善劳动条件，提高劳动生产率。</w:t>
      </w:r>
    </w:p>
    <w:p w:rsidR="00B80E66">
      <w:pPr>
        <w:ind w:firstLine="420" w:firstLineChars="200"/>
        <w:rPr>
          <w:rFonts w:ascii="宋体" w:hAnsi="宋体"/>
          <w:szCs w:val="21"/>
        </w:rPr>
      </w:pPr>
      <w:r>
        <w:rPr>
          <w:rFonts w:ascii="宋体" w:hAnsi="宋体" w:hint="eastAsia"/>
          <w:szCs w:val="21"/>
        </w:rPr>
        <w:t>2.4.7采用先进成熟的施工工艺、施工技术，科学制定施工方案。</w:t>
      </w:r>
    </w:p>
    <w:p w:rsidR="00B80E66">
      <w:pPr>
        <w:ind w:firstLine="420" w:firstLineChars="200"/>
        <w:rPr>
          <w:rFonts w:ascii="宋体" w:hAnsi="宋体"/>
          <w:szCs w:val="21"/>
        </w:rPr>
      </w:pPr>
      <w:r>
        <w:rPr>
          <w:rFonts w:ascii="宋体" w:hAnsi="宋体" w:hint="eastAsia"/>
          <w:szCs w:val="21"/>
        </w:rPr>
        <w:t>2.4.8高效、有序、优质、</w:t>
      </w:r>
      <w:r>
        <w:rPr>
          <w:rFonts w:ascii="宋体" w:hAnsi="宋体" w:hint="eastAsia"/>
          <w:szCs w:val="21"/>
        </w:rPr>
        <w:t>平安</w:t>
      </w:r>
      <w:r>
        <w:rPr>
          <w:rFonts w:ascii="宋体" w:hAnsi="宋体" w:hint="eastAsia"/>
          <w:szCs w:val="21"/>
        </w:rPr>
        <w:t>、文明的组织施工。严格按照ISO9001质量保证体系标准及程序，对施工过程实行动态管理和严密监控，确保本工程按期完成并全部</w:t>
      </w:r>
      <w:r>
        <w:rPr>
          <w:rFonts w:ascii="宋体" w:hAnsi="宋体" w:hint="eastAsia"/>
          <w:szCs w:val="21"/>
        </w:rPr>
        <w:t>到达</w:t>
      </w:r>
      <w:r>
        <w:rPr>
          <w:rFonts w:ascii="宋体" w:hAnsi="宋体" w:hint="eastAsia"/>
          <w:szCs w:val="21"/>
        </w:rPr>
        <w:t>质量目标。</w:t>
      </w:r>
    </w:p>
    <w:p w:rsidR="00B80E66">
      <w:pPr>
        <w:ind w:firstLine="420" w:firstLineChars="200"/>
        <w:rPr>
          <w:rFonts w:ascii="宋体" w:hAnsi="宋体"/>
          <w:szCs w:val="21"/>
        </w:rPr>
      </w:pPr>
      <w:r>
        <w:rPr>
          <w:rFonts w:ascii="宋体" w:hAnsi="宋体" w:hint="eastAsia"/>
          <w:szCs w:val="21"/>
        </w:rPr>
        <w:t>2.4.9在满足施工需要的前提下，尽量减少临时设施，合理</w:t>
      </w:r>
      <w:r>
        <w:rPr>
          <w:rFonts w:ascii="宋体" w:hAnsi="宋体" w:hint="eastAsia"/>
          <w:szCs w:val="21"/>
        </w:rPr>
        <w:t>储藏</w:t>
      </w:r>
      <w:r>
        <w:rPr>
          <w:rFonts w:ascii="宋体" w:hAnsi="宋体" w:hint="eastAsia"/>
          <w:szCs w:val="21"/>
        </w:rPr>
        <w:t>物资，减少物资运输量；科学布置施工平面图，减少施工用地，节约基建费用，降低工程</w:t>
      </w:r>
      <w:r>
        <w:rPr>
          <w:rFonts w:ascii="宋体" w:hAnsi="宋体" w:hint="eastAsia"/>
          <w:szCs w:val="21"/>
        </w:rPr>
        <w:t>本钱</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2.4.10做好现场文明施工管理和环境保护工作，所有现场设施的布置、人员的安排、工程的维护等从各方面都必须满足文明工地的要求。</w:t>
      </w:r>
    </w:p>
    <w:p w:rsidR="00B80E66">
      <w:pPr>
        <w:pStyle w:val="Heading3"/>
      </w:pPr>
      <w:bookmarkStart w:id="67" w:name="_Toc507455868"/>
      <w:bookmarkStart w:id="68" w:name="_Toc477693754"/>
      <w:bookmarkStart w:id="69" w:name="_Toc1900"/>
      <w:bookmarkStart w:id="70" w:name="_Toc459634562"/>
      <w:r>
        <w:rPr>
          <w:rFonts w:hint="eastAsia"/>
        </w:rPr>
        <w:t>3</w:t>
      </w:r>
      <w:r>
        <w:rPr>
          <w:rFonts w:hint="eastAsia"/>
        </w:rPr>
        <w:t>、施工总体目标</w:t>
      </w:r>
      <w:bookmarkEnd w:id="67"/>
      <w:bookmarkEnd w:id="68"/>
      <w:bookmarkEnd w:id="69"/>
      <w:bookmarkEnd w:id="70"/>
    </w:p>
    <w:p w:rsidR="00B80E66">
      <w:pPr>
        <w:ind w:firstLine="420" w:firstLineChars="200"/>
        <w:rPr>
          <w:rFonts w:ascii="宋体" w:hAnsi="宋体"/>
          <w:szCs w:val="21"/>
        </w:rPr>
      </w:pPr>
      <w:bookmarkStart w:id="71" w:name="_Hlt51559276"/>
      <w:r>
        <w:rPr>
          <w:rFonts w:ascii="宋体" w:hAnsi="宋体" w:hint="eastAsia"/>
          <w:szCs w:val="21"/>
        </w:rPr>
        <w:t>针对本标段的工程特点，在编制的过程中我公司以“确保工期，一次交验合格</w:t>
      </w:r>
      <w:r>
        <w:rPr>
          <w:rFonts w:ascii="宋体" w:hAnsi="宋体" w:hint="eastAsia"/>
          <w:szCs w:val="21"/>
        </w:rPr>
        <w:t>〞</w:t>
      </w:r>
      <w:r>
        <w:rPr>
          <w:rFonts w:ascii="宋体" w:hAnsi="宋体" w:hint="eastAsia"/>
          <w:szCs w:val="21"/>
        </w:rPr>
        <w:t>的指导思想，将其列为“重点工程</w:t>
      </w:r>
      <w:r>
        <w:rPr>
          <w:rFonts w:ascii="宋体" w:hAnsi="宋体" w:hint="eastAsia"/>
          <w:szCs w:val="21"/>
        </w:rPr>
        <w:t>〞</w:t>
      </w:r>
      <w:r>
        <w:rPr>
          <w:rFonts w:ascii="宋体" w:hAnsi="宋体" w:hint="eastAsia"/>
          <w:szCs w:val="21"/>
        </w:rPr>
        <w:t>，对公司协调机构及施工管理机构设置、劳动力安排、机械设备及周转材料配备、施工方案及主要施工措施、施工进度控制、工程质量控制、工程投资控制、</w:t>
      </w:r>
      <w:r>
        <w:rPr>
          <w:rFonts w:ascii="宋体" w:hAnsi="宋体" w:hint="eastAsia"/>
          <w:szCs w:val="21"/>
        </w:rPr>
        <w:t>平安</w:t>
      </w:r>
      <w:r>
        <w:rPr>
          <w:rFonts w:ascii="宋体" w:hAnsi="宋体" w:hint="eastAsia"/>
          <w:szCs w:val="21"/>
        </w:rPr>
        <w:t>文明施工、环境保护、工程</w:t>
      </w:r>
      <w:r>
        <w:rPr>
          <w:rFonts w:ascii="宋体" w:hAnsi="宋体" w:hint="eastAsia"/>
          <w:szCs w:val="21"/>
        </w:rPr>
        <w:t>效劳</w:t>
      </w:r>
      <w:r>
        <w:rPr>
          <w:rFonts w:ascii="宋体" w:hAnsi="宋体" w:hint="eastAsia"/>
          <w:szCs w:val="21"/>
        </w:rPr>
        <w:t>等诸多因素进行了尽可能充分的考虑和安排，以突出其针对性、科学性、可行性，确保在进场施工前做好各项准备工作，为进场创造充分有利的条件，确保在整个施工过程考虑到各方面的影响因素，充分酝酿施工任务、人力、资源、时间、空间的总体布局，做好各项施工管理的统筹协调工作，从而在保证工程质量、</w:t>
      </w:r>
      <w:r>
        <w:rPr>
          <w:rFonts w:ascii="宋体" w:hAnsi="宋体" w:hint="eastAsia"/>
          <w:szCs w:val="21"/>
        </w:rPr>
        <w:t>平安</w:t>
      </w:r>
      <w:r>
        <w:rPr>
          <w:rFonts w:ascii="宋体" w:hAnsi="宋体" w:hint="eastAsia"/>
          <w:szCs w:val="21"/>
        </w:rPr>
        <w:t>文明施工及环境保护的前提下，依期完</w:t>
      </w:r>
      <w:r>
        <w:rPr>
          <w:rFonts w:ascii="宋体" w:hAnsi="宋体" w:hint="eastAsia"/>
          <w:szCs w:val="21"/>
        </w:rPr>
        <w:t>本钱</w:t>
      </w:r>
      <w:r>
        <w:rPr>
          <w:rFonts w:ascii="宋体" w:hAnsi="宋体" w:hint="eastAsia"/>
          <w:szCs w:val="21"/>
        </w:rPr>
        <w:t>工程的施工任务。</w:t>
      </w:r>
      <w:bookmarkEnd w:id="71"/>
    </w:p>
    <w:p w:rsidR="00B80E66">
      <w:pPr>
        <w:ind w:firstLine="420" w:firstLineChars="200"/>
        <w:rPr>
          <w:rFonts w:ascii="宋体" w:hAnsi="宋体"/>
          <w:szCs w:val="21"/>
        </w:rPr>
        <w:sectPr>
          <w:type w:val="nextPage"/>
          <w:pgSz w:w="11906" w:h="16838"/>
          <w:pgMar w:top="1418" w:right="1134" w:bottom="1418" w:left="1304" w:header="851" w:footer="992" w:gutter="0"/>
          <w:pgNumType w:start="12"/>
          <w:cols w:space="425"/>
          <w:titlePg w:val="0"/>
          <w:docGrid w:linePitch="312"/>
        </w:sectPr>
      </w:pPr>
      <w:r>
        <w:rPr>
          <w:rFonts w:ascii="宋体" w:hAnsi="宋体" w:hint="eastAsia"/>
          <w:szCs w:val="21"/>
        </w:rPr>
        <w:t>3.1期目标</w:t>
      </w:r>
    </w:p>
    <w:p w:rsidR="00B80E66">
      <w:pPr>
        <w:ind w:firstLine="420" w:firstLineChars="200"/>
        <w:rPr>
          <w:rFonts w:ascii="宋体" w:hAnsi="宋体"/>
          <w:szCs w:val="21"/>
        </w:rPr>
      </w:pPr>
      <w:r>
        <w:rPr>
          <w:rFonts w:ascii="宋体" w:hAnsi="宋体" w:hint="eastAsia"/>
          <w:szCs w:val="21"/>
        </w:rPr>
        <w:t>根据招标文件的工期要求，承诺自开工之日起180日历日完</w:t>
      </w:r>
      <w:r>
        <w:rPr>
          <w:rFonts w:ascii="宋体" w:hAnsi="宋体" w:hint="eastAsia"/>
          <w:szCs w:val="21"/>
        </w:rPr>
        <w:t>本钱</w:t>
      </w:r>
      <w:r>
        <w:rPr>
          <w:rFonts w:ascii="宋体" w:hAnsi="宋体" w:hint="eastAsia"/>
          <w:szCs w:val="21"/>
        </w:rPr>
        <w:t>工程，并做到为调试保驾护航，使本工程顺利交付业主使用。</w:t>
      </w:r>
    </w:p>
    <w:p w:rsidR="00B80E66">
      <w:pPr>
        <w:ind w:firstLine="420" w:firstLineChars="200"/>
        <w:rPr>
          <w:rFonts w:ascii="宋体" w:hAnsi="宋体"/>
          <w:szCs w:val="21"/>
        </w:rPr>
      </w:pPr>
      <w:r>
        <w:rPr>
          <w:rFonts w:ascii="宋体" w:hAnsi="宋体" w:hint="eastAsia"/>
          <w:szCs w:val="21"/>
        </w:rPr>
        <w:t>3.2质量目标</w:t>
      </w:r>
    </w:p>
    <w:p w:rsidR="00B80E66">
      <w:pPr>
        <w:ind w:firstLine="420" w:firstLineChars="200"/>
        <w:rPr>
          <w:rFonts w:ascii="宋体" w:hAnsi="宋体"/>
          <w:szCs w:val="21"/>
        </w:rPr>
      </w:pPr>
      <w:r>
        <w:rPr>
          <w:rFonts w:ascii="宋体" w:hAnsi="宋体" w:hint="eastAsia"/>
          <w:szCs w:val="21"/>
        </w:rPr>
        <w:t>本</w:t>
      </w:r>
      <w:r>
        <w:rPr>
          <w:rFonts w:ascii="宋体" w:hAnsi="宋体" w:hint="eastAsia"/>
          <w:szCs w:val="21"/>
        </w:rPr>
        <w:t>工程</w:t>
      </w:r>
      <w:r>
        <w:rPr>
          <w:rFonts w:ascii="宋体" w:hAnsi="宋体" w:hint="eastAsia"/>
          <w:szCs w:val="21"/>
        </w:rPr>
        <w:t>工程招标文件对工程的质量标准要求为合格我公司将严格按照GB/T19000质量管理和质量保证标准建立健全的质量保证体系运行，严格按施工图设计要求和验收</w:t>
      </w:r>
      <w:r>
        <w:rPr>
          <w:rFonts w:ascii="宋体" w:hAnsi="宋体" w:hint="eastAsia"/>
          <w:szCs w:val="21"/>
        </w:rPr>
        <w:t>标准</w:t>
      </w:r>
      <w:r>
        <w:rPr>
          <w:rFonts w:ascii="宋体" w:hAnsi="宋体" w:hint="eastAsia"/>
          <w:szCs w:val="21"/>
        </w:rPr>
        <w:t>精心组织施工，服从设计，尊重监理，严格实施新颁标准《建筑工程施工质量验收统一标准》</w:t>
      </w:r>
      <w:r>
        <w:rPr>
          <w:rFonts w:ascii="宋体" w:hAnsi="宋体" w:hint="eastAsia"/>
          <w:szCs w:val="21"/>
        </w:rPr>
        <w:t>〔</w:t>
      </w:r>
      <w:r>
        <w:rPr>
          <w:rFonts w:ascii="宋体" w:hAnsi="宋体" w:hint="eastAsia"/>
          <w:szCs w:val="21"/>
        </w:rPr>
        <w:t>GB50300-2001</w:t>
      </w:r>
      <w:r>
        <w:rPr>
          <w:rFonts w:ascii="宋体" w:hAnsi="宋体" w:hint="eastAsia"/>
          <w:szCs w:val="21"/>
        </w:rPr>
        <w:t>〕</w:t>
      </w:r>
      <w:r>
        <w:rPr>
          <w:rFonts w:ascii="宋体" w:hAnsi="宋体" w:hint="eastAsia"/>
          <w:szCs w:val="21"/>
        </w:rPr>
        <w:t>及其系列</w:t>
      </w:r>
      <w:r>
        <w:rPr>
          <w:rFonts w:ascii="宋体" w:hAnsi="宋体" w:hint="eastAsia"/>
          <w:szCs w:val="21"/>
        </w:rPr>
        <w:t>标准</w:t>
      </w:r>
      <w:r>
        <w:rPr>
          <w:rFonts w:ascii="宋体" w:hAnsi="宋体" w:hint="eastAsia"/>
          <w:szCs w:val="21"/>
        </w:rPr>
        <w:t>，确保“一次验收通过</w:t>
      </w:r>
      <w:r>
        <w:rPr>
          <w:rFonts w:ascii="宋体" w:hAnsi="宋体" w:hint="eastAsia"/>
          <w:szCs w:val="21"/>
        </w:rPr>
        <w:t>〞</w:t>
      </w:r>
      <w:r>
        <w:rPr>
          <w:rFonts w:ascii="宋体" w:hAnsi="宋体" w:hint="eastAsia"/>
          <w:szCs w:val="21"/>
        </w:rPr>
        <w:t>。确保工程质量目标</w:t>
      </w:r>
      <w:r>
        <w:rPr>
          <w:rFonts w:ascii="宋体" w:hAnsi="宋体" w:hint="eastAsia"/>
          <w:szCs w:val="21"/>
        </w:rPr>
        <w:t>到达</w:t>
      </w:r>
      <w:r>
        <w:rPr>
          <w:rFonts w:ascii="宋体" w:hAnsi="宋体" w:hint="eastAsia"/>
          <w:szCs w:val="21"/>
        </w:rPr>
        <w:t>国家验收质量合格标准。</w:t>
      </w:r>
    </w:p>
    <w:p w:rsidR="00B80E66">
      <w:pPr>
        <w:ind w:firstLine="420" w:firstLineChars="200"/>
        <w:rPr>
          <w:rFonts w:ascii="宋体" w:hAnsi="宋体"/>
          <w:szCs w:val="21"/>
        </w:rPr>
      </w:pPr>
      <w:r>
        <w:rPr>
          <w:rFonts w:ascii="宋体" w:hAnsi="宋体" w:hint="eastAsia"/>
          <w:szCs w:val="21"/>
        </w:rPr>
        <w:t>3.3文明施工目标</w:t>
      </w:r>
    </w:p>
    <w:p w:rsidR="00B80E66">
      <w:pPr>
        <w:ind w:firstLine="420" w:firstLineChars="200"/>
        <w:rPr>
          <w:rFonts w:ascii="宋体" w:hAnsi="宋体"/>
          <w:szCs w:val="21"/>
        </w:rPr>
      </w:pPr>
      <w:r>
        <w:rPr>
          <w:rFonts w:ascii="宋体" w:hAnsi="宋体" w:hint="eastAsia"/>
          <w:szCs w:val="21"/>
        </w:rPr>
        <w:t>在施工过程中我们合理安排施工生产，保证施工现场的整洁，做到少扰民，尽量减少因施工给公众带来的不便。做到生活区域庭院化；临建设施标准化；现场布置</w:t>
      </w:r>
      <w:r>
        <w:rPr>
          <w:rFonts w:ascii="宋体" w:hAnsi="宋体" w:hint="eastAsia"/>
          <w:szCs w:val="21"/>
        </w:rPr>
        <w:t>标准</w:t>
      </w:r>
      <w:r>
        <w:rPr>
          <w:rFonts w:ascii="宋体" w:hAnsi="宋体" w:hint="eastAsia"/>
          <w:szCs w:val="21"/>
        </w:rPr>
        <w:t>化；施工管理科学化，日占日清经常化，积极维护市容市貌，密切配合交通部门做好交通疏导工作。</w:t>
      </w:r>
    </w:p>
    <w:p w:rsidR="00B80E66">
      <w:pPr>
        <w:ind w:firstLine="420" w:firstLineChars="200"/>
        <w:rPr>
          <w:rFonts w:ascii="宋体" w:hAnsi="宋体"/>
          <w:szCs w:val="21"/>
        </w:rPr>
      </w:pPr>
      <w:r>
        <w:rPr>
          <w:rFonts w:ascii="宋体" w:hAnsi="宋体" w:hint="eastAsia"/>
          <w:szCs w:val="21"/>
        </w:rPr>
        <w:t>3.4</w:t>
      </w:r>
      <w:r>
        <w:rPr>
          <w:rFonts w:ascii="宋体" w:hAnsi="宋体" w:hint="eastAsia"/>
          <w:szCs w:val="21"/>
        </w:rPr>
        <w:t>平安</w:t>
      </w:r>
      <w:r>
        <w:rPr>
          <w:rFonts w:ascii="宋体" w:hAnsi="宋体" w:hint="eastAsia"/>
          <w:szCs w:val="21"/>
        </w:rPr>
        <w:t>目标</w:t>
      </w:r>
    </w:p>
    <w:p w:rsidR="00B80E66">
      <w:pPr>
        <w:ind w:firstLine="420" w:firstLineChars="200"/>
        <w:rPr>
          <w:rFonts w:ascii="宋体" w:hAnsi="宋体"/>
          <w:szCs w:val="21"/>
        </w:rPr>
      </w:pPr>
      <w:r>
        <w:rPr>
          <w:rFonts w:ascii="宋体" w:hAnsi="宋体" w:hint="eastAsia"/>
          <w:szCs w:val="21"/>
        </w:rPr>
        <w:t>现场施工</w:t>
      </w:r>
      <w:r>
        <w:rPr>
          <w:rFonts w:ascii="宋体" w:hAnsi="宋体" w:hint="eastAsia"/>
          <w:szCs w:val="21"/>
        </w:rPr>
        <w:t>平安</w:t>
      </w:r>
      <w:r>
        <w:rPr>
          <w:rFonts w:ascii="宋体" w:hAnsi="宋体" w:hint="eastAsia"/>
          <w:szCs w:val="21"/>
        </w:rPr>
        <w:t>严格执行《建筑施工</w:t>
      </w:r>
      <w:r>
        <w:rPr>
          <w:rFonts w:ascii="宋体" w:hAnsi="宋体" w:hint="eastAsia"/>
          <w:szCs w:val="21"/>
        </w:rPr>
        <w:t>平安</w:t>
      </w:r>
      <w:r>
        <w:rPr>
          <w:rFonts w:ascii="宋体" w:hAnsi="宋体" w:hint="eastAsia"/>
          <w:szCs w:val="21"/>
        </w:rPr>
        <w:t>检查标准》，确保</w:t>
      </w:r>
      <w:r>
        <w:rPr>
          <w:rFonts w:ascii="宋体" w:hAnsi="宋体" w:hint="eastAsia"/>
          <w:szCs w:val="21"/>
        </w:rPr>
        <w:t>平安</w:t>
      </w:r>
      <w:r>
        <w:rPr>
          <w:rFonts w:ascii="宋体" w:hAnsi="宋体" w:hint="eastAsia"/>
          <w:szCs w:val="21"/>
        </w:rPr>
        <w:t>生产达标。在工程实施过程中，我公司将对</w:t>
      </w:r>
      <w:r>
        <w:rPr>
          <w:rFonts w:ascii="宋体" w:hAnsi="宋体" w:hint="eastAsia"/>
          <w:szCs w:val="21"/>
        </w:rPr>
        <w:t>平安</w:t>
      </w:r>
      <w:r>
        <w:rPr>
          <w:rFonts w:ascii="宋体" w:hAnsi="宋体" w:hint="eastAsia"/>
          <w:szCs w:val="21"/>
        </w:rPr>
        <w:t>生产实施动态管理，落好实各项</w:t>
      </w:r>
      <w:r>
        <w:rPr>
          <w:rFonts w:ascii="宋体" w:hAnsi="宋体" w:hint="eastAsia"/>
          <w:szCs w:val="21"/>
        </w:rPr>
        <w:t>平安</w:t>
      </w:r>
      <w:r>
        <w:rPr>
          <w:rFonts w:ascii="宋体" w:hAnsi="宋体" w:hint="eastAsia"/>
          <w:szCs w:val="21"/>
        </w:rPr>
        <w:t>生产管理制度，统一标识，封闭施工，严格管理。保证各种设备机具</w:t>
      </w:r>
      <w:r>
        <w:rPr>
          <w:rFonts w:ascii="宋体" w:hAnsi="宋体" w:hint="eastAsia"/>
          <w:szCs w:val="21"/>
        </w:rPr>
        <w:t>平安</w:t>
      </w:r>
      <w:r>
        <w:rPr>
          <w:rFonts w:ascii="宋体" w:hAnsi="宋体" w:hint="eastAsia"/>
          <w:szCs w:val="21"/>
        </w:rPr>
        <w:t>、良好、可靠，各种防护措施</w:t>
      </w:r>
      <w:r>
        <w:rPr>
          <w:rFonts w:ascii="宋体" w:hAnsi="宋体" w:hint="eastAsia"/>
          <w:szCs w:val="21"/>
        </w:rPr>
        <w:t>平安</w:t>
      </w:r>
      <w:r>
        <w:rPr>
          <w:rFonts w:ascii="宋体" w:hAnsi="宋体" w:hint="eastAsia"/>
          <w:szCs w:val="21"/>
        </w:rPr>
        <w:t>有效。无重大行车事故，无机械事故，无重大伤亡、火灾等</w:t>
      </w:r>
      <w:r>
        <w:rPr>
          <w:rFonts w:ascii="宋体" w:hAnsi="宋体" w:hint="eastAsia"/>
          <w:szCs w:val="21"/>
        </w:rPr>
        <w:t>平安</w:t>
      </w:r>
      <w:r>
        <w:rPr>
          <w:rFonts w:ascii="宋体" w:hAnsi="宋体" w:hint="eastAsia"/>
          <w:szCs w:val="21"/>
        </w:rPr>
        <w:t>事故。</w:t>
      </w:r>
    </w:p>
    <w:p w:rsidR="00B80E66">
      <w:pPr>
        <w:ind w:firstLine="420" w:firstLineChars="200"/>
        <w:rPr>
          <w:rFonts w:ascii="宋体" w:hAnsi="宋体"/>
          <w:szCs w:val="21"/>
        </w:rPr>
      </w:pPr>
      <w:r>
        <w:rPr>
          <w:rFonts w:ascii="宋体" w:hAnsi="宋体" w:hint="eastAsia"/>
          <w:szCs w:val="21"/>
        </w:rPr>
        <w:t>3.5环境保护目标</w:t>
      </w:r>
    </w:p>
    <w:p w:rsidR="00B80E66">
      <w:pPr>
        <w:ind w:firstLine="420" w:firstLineChars="200"/>
        <w:rPr>
          <w:rFonts w:ascii="宋体" w:hAnsi="宋体"/>
          <w:szCs w:val="21"/>
        </w:rPr>
      </w:pPr>
      <w:r>
        <w:rPr>
          <w:rFonts w:ascii="宋体" w:hAnsi="宋体" w:hint="eastAsia"/>
          <w:szCs w:val="21"/>
        </w:rPr>
        <w:t>严格遵守对环境保护的有关规定，加强现场施工管理，采取合理的围蔽措施，最大限度降低机械噪音，及时</w:t>
      </w:r>
      <w:r>
        <w:rPr>
          <w:rFonts w:ascii="宋体" w:hAnsi="宋体" w:hint="eastAsia"/>
          <w:szCs w:val="21"/>
        </w:rPr>
        <w:t>去除</w:t>
      </w:r>
      <w:r>
        <w:rPr>
          <w:rFonts w:ascii="宋体" w:hAnsi="宋体" w:hint="eastAsia"/>
          <w:szCs w:val="21"/>
        </w:rPr>
        <w:t>施工过程中产生的垃圾，严格对易燃、易爆、污染、化学物料的管理，防止跑冒滴漏的水、油、粉尘、噪音的控制，施工现场保持清洁，减少对周围环境的影响。</w:t>
      </w:r>
    </w:p>
    <w:p w:rsidR="00B80E66">
      <w:pPr>
        <w:ind w:firstLine="420" w:firstLineChars="200"/>
        <w:rPr>
          <w:rFonts w:ascii="宋体" w:hAnsi="宋体"/>
          <w:szCs w:val="21"/>
        </w:rPr>
      </w:pPr>
      <w:r>
        <w:rPr>
          <w:rFonts w:ascii="宋体" w:hAnsi="宋体" w:hint="eastAsia"/>
          <w:szCs w:val="21"/>
        </w:rPr>
        <w:t>3.6</w:t>
      </w:r>
      <w:r>
        <w:rPr>
          <w:rFonts w:ascii="宋体" w:hAnsi="宋体" w:hint="eastAsia"/>
          <w:szCs w:val="21"/>
        </w:rPr>
        <w:t>本钱</w:t>
      </w:r>
      <w:r>
        <w:rPr>
          <w:rFonts w:ascii="宋体" w:hAnsi="宋体" w:hint="eastAsia"/>
          <w:szCs w:val="21"/>
        </w:rPr>
        <w:t>管理目标</w:t>
      </w:r>
    </w:p>
    <w:p w:rsidR="00B80E66">
      <w:pPr>
        <w:ind w:firstLine="420" w:firstLineChars="200"/>
        <w:rPr>
          <w:rFonts w:ascii="宋体" w:hAnsi="宋体"/>
          <w:szCs w:val="21"/>
        </w:rPr>
      </w:pPr>
      <w:r>
        <w:rPr>
          <w:rFonts w:ascii="宋体" w:hAnsi="宋体" w:hint="eastAsia"/>
          <w:szCs w:val="21"/>
        </w:rPr>
        <w:t>优化施工方案，在保证工程质量和</w:t>
      </w:r>
      <w:r>
        <w:rPr>
          <w:rFonts w:ascii="宋体" w:hAnsi="宋体" w:hint="eastAsia"/>
          <w:szCs w:val="21"/>
        </w:rPr>
        <w:t>平安</w:t>
      </w:r>
      <w:r>
        <w:rPr>
          <w:rFonts w:ascii="宋体" w:hAnsi="宋体" w:hint="eastAsia"/>
          <w:szCs w:val="21"/>
        </w:rPr>
        <w:t>的前提下，实现</w:t>
      </w:r>
      <w:r>
        <w:rPr>
          <w:rFonts w:ascii="宋体" w:hAnsi="宋体" w:hint="eastAsia"/>
          <w:szCs w:val="21"/>
        </w:rPr>
        <w:t>本钱</w:t>
      </w:r>
      <w:r>
        <w:rPr>
          <w:rFonts w:ascii="宋体" w:hAnsi="宋体" w:hint="eastAsia"/>
          <w:szCs w:val="21"/>
        </w:rPr>
        <w:t>最低，利润最大化。</w:t>
      </w:r>
    </w:p>
    <w:p w:rsidR="00B80E66">
      <w:pPr>
        <w:ind w:firstLine="420" w:firstLineChars="200"/>
        <w:rPr>
          <w:rFonts w:ascii="宋体" w:hAnsi="宋体"/>
          <w:szCs w:val="21"/>
        </w:rPr>
      </w:pPr>
      <w:r>
        <w:rPr>
          <w:rFonts w:ascii="宋体" w:hAnsi="宋体" w:hint="eastAsia"/>
          <w:szCs w:val="21"/>
        </w:rPr>
        <w:t>3.7工程协调管理目标</w:t>
      </w:r>
    </w:p>
    <w:p w:rsidR="00B80E66">
      <w:pPr>
        <w:ind w:firstLine="420" w:firstLineChars="200"/>
        <w:rPr>
          <w:rFonts w:ascii="宋体" w:hAnsi="宋体"/>
          <w:szCs w:val="21"/>
        </w:rPr>
      </w:pPr>
      <w:r>
        <w:rPr>
          <w:rFonts w:ascii="宋体" w:hAnsi="宋体" w:hint="eastAsia"/>
          <w:szCs w:val="21"/>
        </w:rPr>
        <w:t>我公司作为施工方将坚决服从建设单位的命令，尊重监理单位的意见，主动配合设计及其他有关单位的工作，配备高素质的</w:t>
      </w:r>
      <w:r>
        <w:rPr>
          <w:rFonts w:ascii="宋体" w:hAnsi="宋体" w:hint="eastAsia"/>
          <w:szCs w:val="21"/>
        </w:rPr>
        <w:t>工程</w:t>
      </w:r>
      <w:r>
        <w:rPr>
          <w:rFonts w:ascii="宋体" w:hAnsi="宋体" w:hint="eastAsia"/>
          <w:szCs w:val="21"/>
        </w:rPr>
        <w:t>管理班子，投入充足的劳动力、材料及施工机械设备，与建设单位、监理单位、设计单位一起，同心协力，高速、优质、经济地完成工程的建设任务，创精品工程。</w:t>
      </w:r>
    </w:p>
    <w:p w:rsidR="00B80E66">
      <w:pPr>
        <w:pStyle w:val="Heading3"/>
      </w:pPr>
      <w:bookmarkStart w:id="72" w:name="_Toc459634563"/>
      <w:bookmarkStart w:id="73" w:name="_Toc477693755"/>
      <w:bookmarkStart w:id="74" w:name="_Toc507455869"/>
      <w:bookmarkStart w:id="75" w:name="_Toc16273"/>
      <w:r>
        <w:rPr>
          <w:rFonts w:hint="eastAsia"/>
        </w:rPr>
        <w:t>4</w:t>
      </w:r>
      <w:r>
        <w:rPr>
          <w:rFonts w:hint="eastAsia"/>
        </w:rPr>
        <w:t>、工程特点、难点</w:t>
      </w:r>
      <w:bookmarkEnd w:id="72"/>
      <w:bookmarkEnd w:id="73"/>
      <w:bookmarkEnd w:id="74"/>
      <w:bookmarkEnd w:id="75"/>
    </w:p>
    <w:p w:rsidR="00B80E66">
      <w:pPr>
        <w:ind w:firstLine="420" w:firstLineChars="200"/>
        <w:rPr>
          <w:rFonts w:ascii="宋体" w:hAnsi="宋体"/>
          <w:szCs w:val="21"/>
        </w:rPr>
      </w:pPr>
      <w:r>
        <w:rPr>
          <w:rFonts w:ascii="宋体" w:hAnsi="宋体" w:hint="eastAsia"/>
          <w:szCs w:val="21"/>
        </w:rPr>
        <w:t>4.1工程特点及难点</w:t>
      </w:r>
    </w:p>
    <w:p w:rsidR="00B80E66">
      <w:pPr>
        <w:ind w:firstLine="420" w:firstLineChars="200"/>
        <w:rPr>
          <w:rFonts w:ascii="宋体" w:hAnsi="宋体"/>
          <w:szCs w:val="21"/>
        </w:rPr>
      </w:pPr>
      <w:r>
        <w:rPr>
          <w:rFonts w:ascii="宋体" w:hAnsi="宋体" w:hint="eastAsia"/>
          <w:szCs w:val="21"/>
        </w:rPr>
        <w:t>4.1.1施工工艺复杂，涉及专业较多，专业技术要求较高。</w:t>
      </w:r>
    </w:p>
    <w:p w:rsidR="00B80E66">
      <w:pPr>
        <w:ind w:firstLine="420" w:firstLineChars="200"/>
        <w:rPr>
          <w:rFonts w:ascii="宋体" w:hAnsi="宋体"/>
          <w:szCs w:val="21"/>
        </w:rPr>
      </w:pPr>
      <w:r>
        <w:rPr>
          <w:rFonts w:ascii="宋体" w:hAnsi="宋体" w:hint="eastAsia"/>
          <w:szCs w:val="21"/>
        </w:rPr>
        <w:t>4.1.2构筑物对砼要求较高，尤其夏季施工，砼的质量控制技术含量较高，对砼细部尺寸要求、抗渗、抗裂要求非常高。</w:t>
      </w:r>
    </w:p>
    <w:p w:rsidR="00B80E66">
      <w:pPr>
        <w:ind w:firstLine="420" w:firstLineChars="200"/>
        <w:rPr>
          <w:rFonts w:ascii="宋体" w:hAnsi="宋体"/>
          <w:szCs w:val="21"/>
        </w:rPr>
      </w:pPr>
      <w:r>
        <w:rPr>
          <w:rFonts w:ascii="宋体" w:hAnsi="宋体" w:hint="eastAsia"/>
          <w:szCs w:val="21"/>
        </w:rPr>
        <w:t>4.1.3多工种工序交叉施工，对各作业面之间的协调要求较高。</w:t>
      </w:r>
    </w:p>
    <w:p w:rsidR="00B80E66">
      <w:pPr>
        <w:ind w:firstLine="420" w:firstLineChars="200"/>
        <w:rPr>
          <w:rFonts w:ascii="宋体" w:hAnsi="宋体"/>
          <w:szCs w:val="21"/>
        </w:rPr>
      </w:pPr>
      <w:r>
        <w:rPr>
          <w:rFonts w:ascii="宋体" w:hAnsi="宋体" w:hint="eastAsia"/>
          <w:szCs w:val="21"/>
        </w:rPr>
        <w:t>4.1.4工程施工周期短、工期紧。</w:t>
      </w:r>
    </w:p>
    <w:p w:rsidR="00B80E66">
      <w:pPr>
        <w:ind w:firstLine="420" w:firstLineChars="200"/>
        <w:rPr>
          <w:rFonts w:ascii="宋体" w:hAnsi="宋体"/>
          <w:szCs w:val="21"/>
        </w:rPr>
      </w:pPr>
      <w:r>
        <w:rPr>
          <w:rFonts w:ascii="宋体" w:hAnsi="宋体" w:hint="eastAsia"/>
          <w:szCs w:val="21"/>
        </w:rPr>
        <w:t>4.1.5</w:t>
      </w:r>
      <w:r>
        <w:rPr>
          <w:rFonts w:ascii="宋体" w:hAnsi="宋体" w:hint="eastAsia"/>
          <w:szCs w:val="21"/>
        </w:rPr>
        <w:t>平安</w:t>
      </w:r>
      <w:r>
        <w:rPr>
          <w:rFonts w:ascii="宋体" w:hAnsi="宋体" w:hint="eastAsia"/>
          <w:szCs w:val="21"/>
        </w:rPr>
        <w:t>文明要求高。</w:t>
      </w:r>
    </w:p>
    <w:p w:rsidR="00B80E66">
      <w:pPr>
        <w:ind w:firstLine="420" w:firstLineChars="200"/>
        <w:rPr>
          <w:rFonts w:ascii="宋体" w:hAnsi="宋体"/>
          <w:szCs w:val="21"/>
        </w:rPr>
      </w:pPr>
      <w:r>
        <w:rPr>
          <w:rFonts w:ascii="宋体" w:hAnsi="宋体" w:hint="eastAsia"/>
          <w:szCs w:val="21"/>
        </w:rPr>
        <w:t>4.2解决方案</w:t>
      </w:r>
    </w:p>
    <w:p w:rsidR="00B80E66">
      <w:pPr>
        <w:ind w:firstLine="420" w:firstLineChars="200"/>
        <w:rPr>
          <w:rFonts w:ascii="宋体" w:hAnsi="宋体"/>
          <w:szCs w:val="21"/>
        </w:rPr>
      </w:pPr>
      <w:r>
        <w:rPr>
          <w:rFonts w:ascii="宋体" w:hAnsi="宋体" w:hint="eastAsia"/>
          <w:szCs w:val="21"/>
        </w:rPr>
        <w:t>4.2.1采用先进的管理手段</w:t>
      </w:r>
    </w:p>
    <w:p w:rsidR="00B80E66">
      <w:pPr>
        <w:ind w:firstLine="420" w:firstLineChars="200"/>
        <w:rPr>
          <w:rFonts w:ascii="宋体" w:hAnsi="宋体"/>
          <w:szCs w:val="21"/>
        </w:rPr>
      </w:pPr>
      <w:r>
        <w:rPr>
          <w:rFonts w:ascii="宋体" w:hAnsi="宋体" w:hint="eastAsia"/>
          <w:szCs w:val="21"/>
        </w:rPr>
        <w:t>用现代信息化技术作为主要的管理手段，建立信息化管理平台，在施工过程对整个工程进度、质量、</w:t>
      </w:r>
      <w:r>
        <w:rPr>
          <w:rFonts w:ascii="宋体" w:hAnsi="宋体" w:hint="eastAsia"/>
          <w:szCs w:val="21"/>
        </w:rPr>
        <w:t>本钱</w:t>
      </w:r>
      <w:r>
        <w:rPr>
          <w:rFonts w:ascii="宋体" w:hAnsi="宋体" w:hint="eastAsia"/>
          <w:szCs w:val="21"/>
        </w:rPr>
        <w:t>、资源等进行有效的控制。我们将进一步建立健全各种</w:t>
      </w:r>
      <w:r>
        <w:rPr>
          <w:rFonts w:ascii="宋体" w:hAnsi="宋体" w:hint="eastAsia"/>
          <w:szCs w:val="21"/>
        </w:rPr>
        <w:t>工程</w:t>
      </w:r>
      <w:r>
        <w:rPr>
          <w:rFonts w:ascii="宋体" w:hAnsi="宋体" w:hint="eastAsia"/>
          <w:szCs w:val="21"/>
        </w:rPr>
        <w:t>管理体制，发挥团结协作、精干高效的作风，确保</w:t>
      </w:r>
      <w:r>
        <w:rPr>
          <w:rFonts w:ascii="宋体" w:hAnsi="宋体" w:hint="eastAsia"/>
          <w:szCs w:val="21"/>
        </w:rPr>
        <w:t>工程</w:t>
      </w:r>
      <w:r>
        <w:rPr>
          <w:rFonts w:ascii="宋体" w:hAnsi="宋体" w:hint="eastAsia"/>
          <w:szCs w:val="21"/>
        </w:rPr>
        <w:t>管理运行良好。</w:t>
      </w:r>
    </w:p>
    <w:p w:rsidR="00B80E66">
      <w:pPr>
        <w:ind w:firstLine="420" w:firstLineChars="200"/>
        <w:rPr>
          <w:rFonts w:ascii="宋体" w:hAnsi="宋体"/>
          <w:szCs w:val="21"/>
        </w:rPr>
      </w:pPr>
      <w:r>
        <w:rPr>
          <w:rFonts w:ascii="宋体" w:hAnsi="宋体" w:hint="eastAsia"/>
          <w:szCs w:val="21"/>
        </w:rPr>
        <w:t>4.2.2合理划分施工作业面，安排施工工序，在施工不同阶段，组织平行、流水作业。</w:t>
      </w:r>
    </w:p>
    <w:p w:rsidR="00B80E66">
      <w:pPr>
        <w:ind w:firstLine="420" w:firstLineChars="200"/>
        <w:rPr>
          <w:rFonts w:ascii="宋体" w:hAnsi="宋体"/>
          <w:szCs w:val="21"/>
        </w:rPr>
      </w:pPr>
      <w:r>
        <w:rPr>
          <w:rFonts w:ascii="宋体" w:hAnsi="宋体" w:hint="eastAsia"/>
          <w:szCs w:val="21"/>
        </w:rPr>
        <w:t>本工程施工工期紧，涉及到的专业较多，施工作业面较多，各工作面之间需联系紧密，因此根据工程本身的特点合理划分工作面，加强各工作面之间的协调及合理组织流水施工，加强日常的施工管理，以保证工程能按</w:t>
      </w:r>
      <w:r>
        <w:rPr>
          <w:rFonts w:ascii="宋体" w:hAnsi="宋体" w:hint="eastAsia"/>
          <w:szCs w:val="21"/>
        </w:rPr>
        <w:t>方案</w:t>
      </w:r>
      <w:r>
        <w:rPr>
          <w:rFonts w:ascii="宋体" w:hAnsi="宋体" w:hint="eastAsia"/>
          <w:szCs w:val="21"/>
        </w:rPr>
        <w:t>顺利完成。同时做好冬、雨季施工的准备措施，并且抓紧时间进行施工，力争将天气原因等造成的损失降到最低。</w:t>
      </w:r>
    </w:p>
    <w:p w:rsidR="00B80E66">
      <w:pPr>
        <w:ind w:firstLine="420" w:firstLineChars="200"/>
        <w:rPr>
          <w:rFonts w:ascii="宋体" w:hAnsi="宋体"/>
          <w:szCs w:val="21"/>
        </w:rPr>
      </w:pPr>
      <w:r>
        <w:rPr>
          <w:rFonts w:ascii="宋体" w:hAnsi="宋体" w:hint="eastAsia"/>
          <w:szCs w:val="21"/>
        </w:rPr>
        <w:t>4.2.3工程材料、施工机械设备的组织和</w:t>
      </w:r>
      <w:r>
        <w:rPr>
          <w:rFonts w:ascii="宋体" w:hAnsi="宋体" w:hint="eastAsia"/>
          <w:szCs w:val="21"/>
        </w:rPr>
        <w:t>供给</w:t>
      </w:r>
    </w:p>
    <w:p w:rsidR="00B80E66">
      <w:pPr>
        <w:ind w:firstLine="420" w:firstLineChars="200"/>
        <w:rPr>
          <w:rFonts w:ascii="宋体" w:hAnsi="宋体"/>
          <w:szCs w:val="21"/>
        </w:rPr>
        <w:sectPr>
          <w:type w:val="nextPage"/>
          <w:pgSz w:w="11906" w:h="16838"/>
          <w:pgMar w:top="1418" w:right="1134" w:bottom="1418" w:left="1304" w:header="851" w:footer="992" w:gutter="0"/>
          <w:pgNumType w:start="13"/>
          <w:cols w:space="425"/>
          <w:titlePg w:val="0"/>
          <w:docGrid w:linePitch="312"/>
        </w:sectPr>
      </w:pPr>
      <w:r>
        <w:rPr>
          <w:rFonts w:ascii="宋体" w:hAnsi="宋体" w:hint="eastAsia"/>
          <w:szCs w:val="21"/>
        </w:rPr>
        <w:t>根据招标文件要求，本工程大</w:t>
      </w:r>
      <w:r>
        <w:rPr>
          <w:rFonts w:ascii="宋体" w:hAnsi="宋体" w:hint="eastAsia"/>
          <w:szCs w:val="21"/>
        </w:rPr>
        <w:t>局部</w:t>
      </w:r>
      <w:r>
        <w:rPr>
          <w:rFonts w:ascii="宋体" w:hAnsi="宋体" w:hint="eastAsia"/>
          <w:szCs w:val="21"/>
        </w:rPr>
        <w:t>材料由施工单位自采购。为了保证施工的需要和有足够的准备时间，提前制定周、月材料</w:t>
      </w:r>
      <w:r>
        <w:rPr>
          <w:rFonts w:ascii="宋体" w:hAnsi="宋体" w:hint="eastAsia"/>
          <w:szCs w:val="21"/>
        </w:rPr>
        <w:t>方案</w:t>
      </w:r>
      <w:r>
        <w:rPr>
          <w:rFonts w:ascii="宋体" w:hAnsi="宋体" w:hint="eastAsia"/>
          <w:szCs w:val="21"/>
        </w:rPr>
        <w:t>，材料部门积极了解市场信息，并与</w:t>
      </w:r>
      <w:r>
        <w:rPr>
          <w:rFonts w:ascii="宋体" w:hAnsi="宋体" w:hint="eastAsia"/>
          <w:szCs w:val="21"/>
        </w:rPr>
        <w:t>供给</w:t>
      </w:r>
    </w:p>
    <w:p w:rsidR="00B80E66">
      <w:pPr>
        <w:ind w:firstLine="420" w:firstLineChars="200"/>
        <w:rPr>
          <w:rFonts w:ascii="宋体" w:hAnsi="宋体"/>
          <w:szCs w:val="21"/>
        </w:rPr>
      </w:pPr>
      <w:r>
        <w:rPr>
          <w:rFonts w:ascii="宋体" w:hAnsi="宋体" w:hint="eastAsia"/>
          <w:szCs w:val="21"/>
        </w:rPr>
        <w:t>商建立良好的合作关系，确保材料的及时</w:t>
      </w:r>
      <w:r>
        <w:rPr>
          <w:rFonts w:ascii="宋体" w:hAnsi="宋体" w:hint="eastAsia"/>
          <w:szCs w:val="21"/>
        </w:rPr>
        <w:t>供给</w:t>
      </w:r>
      <w:r>
        <w:rPr>
          <w:rFonts w:ascii="宋体" w:hAnsi="宋体" w:hint="eastAsia"/>
          <w:szCs w:val="21"/>
        </w:rPr>
        <w:t>。同时做好甲供设备的进场</w:t>
      </w:r>
      <w:r>
        <w:rPr>
          <w:rFonts w:ascii="宋体" w:hAnsi="宋体" w:hint="eastAsia"/>
          <w:szCs w:val="21"/>
        </w:rPr>
        <w:t>方案</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我公司目前所拥有的机械设备</w:t>
      </w:r>
      <w:r>
        <w:rPr>
          <w:rFonts w:ascii="宋体" w:hAnsi="宋体" w:hint="eastAsia"/>
          <w:szCs w:val="21"/>
        </w:rPr>
        <w:t>〔</w:t>
      </w:r>
      <w:r>
        <w:rPr>
          <w:rFonts w:ascii="宋体" w:hAnsi="宋体" w:hint="eastAsia"/>
          <w:szCs w:val="21"/>
        </w:rPr>
        <w:t>包括挖掘机、吊机、推土机、对焊机、潜水泵、砂浆搅拌机等等</w:t>
      </w:r>
      <w:r>
        <w:rPr>
          <w:rFonts w:ascii="宋体" w:hAnsi="宋体" w:hint="eastAsia"/>
          <w:szCs w:val="21"/>
        </w:rPr>
        <w:t>〕</w:t>
      </w:r>
      <w:r>
        <w:rPr>
          <w:rFonts w:ascii="宋体" w:hAnsi="宋体" w:hint="eastAsia"/>
          <w:szCs w:val="21"/>
        </w:rPr>
        <w:t>完全能够满足本工程的需要，能确保工程按期优质完成。</w:t>
      </w:r>
    </w:p>
    <w:p w:rsidR="00B80E66">
      <w:pPr>
        <w:ind w:firstLine="420" w:firstLineChars="200"/>
        <w:rPr>
          <w:rFonts w:ascii="宋体" w:hAnsi="宋体"/>
          <w:szCs w:val="21"/>
        </w:rPr>
      </w:pPr>
      <w:r>
        <w:rPr>
          <w:rFonts w:ascii="宋体" w:hAnsi="宋体" w:hint="eastAsia"/>
          <w:szCs w:val="21"/>
        </w:rPr>
        <w:t>4.2.4从人、机、材方面，确保工程质量</w:t>
      </w:r>
    </w:p>
    <w:p w:rsidR="00B80E66">
      <w:pPr>
        <w:ind w:firstLine="420" w:firstLineChars="200"/>
        <w:rPr>
          <w:rFonts w:ascii="宋体" w:hAnsi="宋体"/>
          <w:szCs w:val="21"/>
        </w:rPr>
      </w:pPr>
      <w:r>
        <w:rPr>
          <w:rFonts w:ascii="宋体" w:hAnsi="宋体" w:hint="eastAsia"/>
          <w:szCs w:val="21"/>
        </w:rPr>
        <w:t>为确保工程质量，必须从人、机、材等环节层层把关。加强现场施工组织管理，建立精干高效</w:t>
      </w:r>
      <w:r>
        <w:rPr>
          <w:rFonts w:ascii="宋体" w:hAnsi="宋体" w:hint="eastAsia"/>
          <w:szCs w:val="21"/>
        </w:rPr>
        <w:t>工程</w:t>
      </w:r>
      <w:r>
        <w:rPr>
          <w:rFonts w:ascii="宋体" w:hAnsi="宋体" w:hint="eastAsia"/>
          <w:szCs w:val="21"/>
        </w:rPr>
        <w:t>管理机构，抽调具有丰富施工经验的施工队伍及良好、适量的施工机械，配备熟悉工艺、设备安装、电气、自动化控制方面的专业技术人员及专家，编写详细的作业指导书，在作业前进行技术交底，来指导监控各类预埋件和预留孔洞的施工，以保证其位置的准确性，为一次安装调试达标投产打好</w:t>
      </w:r>
      <w:r>
        <w:rPr>
          <w:rFonts w:ascii="宋体" w:hAnsi="宋体" w:hint="eastAsia"/>
          <w:szCs w:val="21"/>
        </w:rPr>
        <w:t>根底</w:t>
      </w:r>
      <w:r>
        <w:rPr>
          <w:rFonts w:ascii="宋体" w:hAnsi="宋体" w:hint="eastAsia"/>
          <w:szCs w:val="21"/>
        </w:rPr>
        <w:t>。合理的安排平行交叉作业，提前安排紧前工序。在施工过程中，需要全过程对进度</w:t>
      </w:r>
      <w:r>
        <w:rPr>
          <w:rFonts w:ascii="宋体" w:hAnsi="宋体" w:hint="eastAsia"/>
          <w:szCs w:val="21"/>
        </w:rPr>
        <w:t>方案</w:t>
      </w:r>
      <w:r>
        <w:rPr>
          <w:rFonts w:ascii="宋体" w:hAnsi="宋体" w:hint="eastAsia"/>
          <w:szCs w:val="21"/>
        </w:rPr>
        <w:t>、资源配置进行动态管理，做好各专业、各工序的协调工作。</w:t>
      </w:r>
    </w:p>
    <w:p w:rsidR="00B80E66">
      <w:pPr>
        <w:ind w:firstLine="420" w:firstLineChars="200"/>
        <w:rPr>
          <w:rFonts w:ascii="宋体" w:hAnsi="宋体"/>
          <w:szCs w:val="21"/>
        </w:rPr>
      </w:pPr>
      <w:r>
        <w:rPr>
          <w:rFonts w:ascii="宋体" w:hAnsi="宋体" w:hint="eastAsia"/>
          <w:szCs w:val="21"/>
        </w:rPr>
        <w:t>按进度</w:t>
      </w:r>
      <w:r>
        <w:rPr>
          <w:rFonts w:ascii="宋体" w:hAnsi="宋体" w:hint="eastAsia"/>
          <w:szCs w:val="21"/>
        </w:rPr>
        <w:t>方案</w:t>
      </w:r>
      <w:r>
        <w:rPr>
          <w:rFonts w:ascii="宋体" w:hAnsi="宋体" w:hint="eastAsia"/>
          <w:szCs w:val="21"/>
        </w:rPr>
        <w:t>确保适量的周转材料、施工机具和设备、特殊工种及劳动力的配备。所有工种人员必须持证上岗，选拔各专业的技术人员组成</w:t>
      </w:r>
      <w:r>
        <w:rPr>
          <w:rFonts w:ascii="宋体" w:hAnsi="宋体" w:hint="eastAsia"/>
          <w:szCs w:val="21"/>
        </w:rPr>
        <w:t>工程</w:t>
      </w:r>
      <w:r>
        <w:rPr>
          <w:rFonts w:ascii="宋体" w:hAnsi="宋体" w:hint="eastAsia"/>
          <w:szCs w:val="21"/>
        </w:rPr>
        <w:t>施工技术部，负责本工程的各种技术问题，并且各专业技术人员积极协调组织施工。</w:t>
      </w:r>
    </w:p>
    <w:p w:rsidR="00B80E66">
      <w:pPr>
        <w:ind w:firstLine="420" w:firstLineChars="200"/>
        <w:rPr>
          <w:rFonts w:ascii="宋体" w:hAnsi="宋体"/>
          <w:szCs w:val="21"/>
        </w:rPr>
      </w:pPr>
      <w:r>
        <w:rPr>
          <w:rFonts w:ascii="宋体" w:hAnsi="宋体" w:hint="eastAsia"/>
          <w:szCs w:val="21"/>
        </w:rPr>
        <w:t>建立材料、设备的进场验收制度，各种材料进场必须经过自检与复检工作，并及时报验。各种机械设备进场应经过设备部门自检、维护，及时报验，并建立文字记录，选择专业的翻译人员负责安装作业指导书的翻译，并随时与指导人进行交流。设备安装选用专业安装队伍负责设备安装。设备安装工人均需经过严格考核，并严格按照作业指导书的步骤和精度要求进行设备安装，确保一次安装成功率100%。</w:t>
      </w:r>
    </w:p>
    <w:p w:rsidR="00B80E66">
      <w:pPr>
        <w:ind w:firstLine="420" w:firstLineChars="200"/>
        <w:rPr>
          <w:rFonts w:ascii="宋体" w:hAnsi="宋体"/>
          <w:szCs w:val="21"/>
        </w:rPr>
      </w:pPr>
      <w:r>
        <w:rPr>
          <w:rFonts w:ascii="宋体" w:hAnsi="宋体" w:hint="eastAsia"/>
          <w:szCs w:val="21"/>
        </w:rPr>
        <w:t>针对本工程对砼细部要求较高，我公司</w:t>
      </w:r>
      <w:r>
        <w:rPr>
          <w:rFonts w:ascii="宋体" w:hAnsi="宋体" w:hint="eastAsia"/>
          <w:szCs w:val="21"/>
        </w:rPr>
        <w:t>方案</w:t>
      </w:r>
      <w:r>
        <w:rPr>
          <w:rFonts w:ascii="宋体" w:hAnsi="宋体" w:hint="eastAsia"/>
          <w:szCs w:val="21"/>
        </w:rPr>
        <w:t>在施工过程中对模板进行优先选用平整度要求较高的模板，确保模板尺寸准确。砼选用商品砼，施工前对原材料和配合比设计进行复查，并针对抗渗、抗裂要求采取相应的措施。砼振捣前，必须对振捣工进行技术交底，严格控制振捣时间，确保砼的外观质量。</w:t>
      </w:r>
    </w:p>
    <w:p w:rsidR="00B80E66">
      <w:pPr>
        <w:ind w:firstLine="420" w:firstLineChars="200"/>
        <w:rPr>
          <w:rFonts w:ascii="宋体" w:hAnsi="宋体"/>
          <w:szCs w:val="21"/>
        </w:rPr>
      </w:pPr>
      <w:r>
        <w:rPr>
          <w:rFonts w:ascii="宋体" w:hAnsi="宋体" w:hint="eastAsia"/>
          <w:szCs w:val="21"/>
        </w:rPr>
        <w:t>4.2.5通过各种途径，解决协调工作</w:t>
      </w:r>
    </w:p>
    <w:p w:rsidR="00B80E66">
      <w:pPr>
        <w:ind w:firstLine="420" w:firstLineChars="200"/>
        <w:rPr>
          <w:rFonts w:ascii="宋体" w:hAnsi="宋体"/>
          <w:szCs w:val="21"/>
        </w:rPr>
      </w:pPr>
      <w:r>
        <w:rPr>
          <w:rFonts w:ascii="宋体" w:hAnsi="宋体" w:hint="eastAsia"/>
          <w:szCs w:val="21"/>
        </w:rPr>
        <w:t>如我公司中标，我们将积极与当地政府部门、建设单位、设计单位、监理单位、当地交通部门、消防部门、公安部门等联系，做好工程各方面的协调工作，与各单位建立和培养良好的协调关系，保证工程施工的质量与进度。</w:t>
      </w:r>
    </w:p>
    <w:p w:rsidR="00B80E66">
      <w:pPr>
        <w:ind w:firstLine="420" w:firstLineChars="200"/>
        <w:rPr>
          <w:rFonts w:ascii="宋体" w:hAnsi="宋体"/>
          <w:szCs w:val="21"/>
        </w:rPr>
      </w:pPr>
      <w:r>
        <w:rPr>
          <w:rFonts w:ascii="宋体" w:hAnsi="宋体" w:hint="eastAsia"/>
          <w:szCs w:val="21"/>
        </w:rPr>
        <w:t>4.2.6加大现场</w:t>
      </w:r>
      <w:r>
        <w:rPr>
          <w:rFonts w:ascii="宋体" w:hAnsi="宋体" w:hint="eastAsia"/>
          <w:szCs w:val="21"/>
        </w:rPr>
        <w:t>平安</w:t>
      </w:r>
      <w:r>
        <w:rPr>
          <w:rFonts w:ascii="宋体" w:hAnsi="宋体" w:hint="eastAsia"/>
          <w:szCs w:val="21"/>
        </w:rPr>
        <w:t>文明施工、环境保护的调控力度</w:t>
      </w:r>
    </w:p>
    <w:p w:rsidR="00B80E66">
      <w:pPr>
        <w:ind w:firstLine="420" w:firstLineChars="200"/>
        <w:rPr>
          <w:rFonts w:ascii="宋体" w:hAnsi="宋体"/>
          <w:szCs w:val="21"/>
        </w:rPr>
      </w:pPr>
      <w:r>
        <w:rPr>
          <w:rFonts w:ascii="宋体" w:hAnsi="宋体" w:hint="eastAsia"/>
          <w:szCs w:val="21"/>
        </w:rPr>
        <w:t>以我公司现场</w:t>
      </w:r>
      <w:r>
        <w:rPr>
          <w:rFonts w:ascii="宋体" w:hAnsi="宋体" w:hint="eastAsia"/>
          <w:szCs w:val="21"/>
        </w:rPr>
        <w:t>工程</w:t>
      </w:r>
      <w:r>
        <w:rPr>
          <w:rFonts w:ascii="宋体" w:hAnsi="宋体" w:hint="eastAsia"/>
          <w:szCs w:val="21"/>
        </w:rPr>
        <w:t>经理部为主体，成立以</w:t>
      </w:r>
      <w:r>
        <w:rPr>
          <w:rFonts w:ascii="宋体" w:hAnsi="宋体" w:hint="eastAsia"/>
          <w:szCs w:val="21"/>
        </w:rPr>
        <w:t>工程</w:t>
      </w:r>
      <w:r>
        <w:rPr>
          <w:rFonts w:ascii="宋体" w:hAnsi="宋体" w:hint="eastAsia"/>
          <w:szCs w:val="21"/>
        </w:rPr>
        <w:t>副经理为领导的现场</w:t>
      </w:r>
      <w:r>
        <w:rPr>
          <w:rFonts w:ascii="宋体" w:hAnsi="宋体" w:hint="eastAsia"/>
          <w:szCs w:val="21"/>
        </w:rPr>
        <w:t>平安</w:t>
      </w:r>
      <w:r>
        <w:rPr>
          <w:rFonts w:ascii="宋体" w:hAnsi="宋体" w:hint="eastAsia"/>
          <w:szCs w:val="21"/>
        </w:rPr>
        <w:t>文明施工领导小组，施工前要切实做好与工程有关的各种宣传和教育工作，制定各种文明施工和环境保护等和工程的奖罚制度，做到不扰民、减少对周围环境的影响，加大现场文明施工和环境保护的调控力度，树立公司良好形象，制订切实可行的施工方案和施工围蔽方式。根据施工作业区的划分，派专职</w:t>
      </w:r>
      <w:r>
        <w:rPr>
          <w:rFonts w:ascii="宋体" w:hAnsi="宋体" w:hint="eastAsia"/>
          <w:szCs w:val="21"/>
        </w:rPr>
        <w:t>平安</w:t>
      </w:r>
      <w:r>
        <w:rPr>
          <w:rFonts w:ascii="宋体" w:hAnsi="宋体" w:hint="eastAsia"/>
          <w:szCs w:val="21"/>
        </w:rPr>
        <w:t>员进驻现场指挥。针对现场作业条件、作业环境编制</w:t>
      </w:r>
      <w:r>
        <w:rPr>
          <w:rFonts w:ascii="宋体" w:hAnsi="宋体" w:hint="eastAsia"/>
          <w:szCs w:val="21"/>
        </w:rPr>
        <w:t>平安</w:t>
      </w:r>
      <w:r>
        <w:rPr>
          <w:rFonts w:ascii="宋体" w:hAnsi="宋体" w:hint="eastAsia"/>
          <w:szCs w:val="21"/>
        </w:rPr>
        <w:t>防护手册。每天上工前必须进行</w:t>
      </w:r>
      <w:r>
        <w:rPr>
          <w:rFonts w:ascii="宋体" w:hAnsi="宋体" w:hint="eastAsia"/>
          <w:szCs w:val="21"/>
        </w:rPr>
        <w:t>平安</w:t>
      </w:r>
      <w:r>
        <w:rPr>
          <w:rFonts w:ascii="宋体" w:hAnsi="宋体" w:hint="eastAsia"/>
          <w:szCs w:val="21"/>
        </w:rPr>
        <w:t>教育，特别对高空作业、设备吊装、模板拆装等作业施工编制专项作业指导书，作业前进行</w:t>
      </w:r>
      <w:r>
        <w:rPr>
          <w:rFonts w:ascii="宋体" w:hAnsi="宋体" w:hint="eastAsia"/>
          <w:szCs w:val="21"/>
        </w:rPr>
        <w:t>平安</w:t>
      </w:r>
      <w:r>
        <w:rPr>
          <w:rFonts w:ascii="宋体" w:hAnsi="宋体" w:hint="eastAsia"/>
          <w:szCs w:val="21"/>
        </w:rPr>
        <w:t>技术交底，确保施工的</w:t>
      </w:r>
      <w:r>
        <w:rPr>
          <w:rFonts w:ascii="宋体" w:hAnsi="宋体" w:hint="eastAsia"/>
          <w:szCs w:val="21"/>
        </w:rPr>
        <w:t>平安</w:t>
      </w:r>
      <w:r>
        <w:rPr>
          <w:rFonts w:ascii="宋体" w:hAnsi="宋体" w:hint="eastAsia"/>
          <w:szCs w:val="21"/>
        </w:rPr>
        <w:t>性。</w:t>
      </w:r>
      <w:r>
        <w:rPr>
          <w:rFonts w:ascii="宋体" w:hAnsi="宋体" w:hint="eastAsia"/>
          <w:szCs w:val="21"/>
        </w:rPr>
        <w:t>平安</w:t>
      </w:r>
      <w:r>
        <w:rPr>
          <w:rFonts w:ascii="宋体" w:hAnsi="宋体" w:hint="eastAsia"/>
          <w:szCs w:val="21"/>
        </w:rPr>
        <w:t>员要经常组织工人进行</w:t>
      </w:r>
      <w:r>
        <w:rPr>
          <w:rFonts w:ascii="宋体" w:hAnsi="宋体" w:hint="eastAsia"/>
          <w:szCs w:val="21"/>
        </w:rPr>
        <w:t>平安</w:t>
      </w:r>
      <w:r>
        <w:rPr>
          <w:rFonts w:ascii="宋体" w:hAnsi="宋体" w:hint="eastAsia"/>
          <w:szCs w:val="21"/>
        </w:rPr>
        <w:t>学习，并经常对现场进行</w:t>
      </w:r>
      <w:r>
        <w:rPr>
          <w:rFonts w:ascii="宋体" w:hAnsi="宋体" w:hint="eastAsia"/>
          <w:szCs w:val="21"/>
        </w:rPr>
        <w:t>平安</w:t>
      </w:r>
      <w:r>
        <w:rPr>
          <w:rFonts w:ascii="宋体" w:hAnsi="宋体" w:hint="eastAsia"/>
          <w:szCs w:val="21"/>
        </w:rPr>
        <w:t>检查，及时消除</w:t>
      </w:r>
      <w:r>
        <w:rPr>
          <w:rFonts w:ascii="宋体" w:hAnsi="宋体" w:hint="eastAsia"/>
          <w:szCs w:val="21"/>
        </w:rPr>
        <w:t>平安</w:t>
      </w:r>
      <w:r>
        <w:rPr>
          <w:rFonts w:ascii="宋体" w:hAnsi="宋体" w:hint="eastAsia"/>
          <w:szCs w:val="21"/>
        </w:rPr>
        <w:t>隐患。</w:t>
      </w:r>
    </w:p>
    <w:p w:rsidR="00B80E66">
      <w:pPr>
        <w:pStyle w:val="Heading3"/>
      </w:pPr>
      <w:bookmarkStart w:id="76" w:name="_Toc459634564"/>
      <w:bookmarkStart w:id="77" w:name="_Toc507455870"/>
      <w:bookmarkStart w:id="78" w:name="_Toc477693756"/>
      <w:bookmarkStart w:id="79" w:name="_Toc21297"/>
      <w:bookmarkStart w:id="80" w:name="_Toc443865741"/>
      <w:bookmarkEnd w:id="60"/>
      <w:r>
        <w:rPr>
          <w:rFonts w:hint="eastAsia"/>
        </w:rPr>
        <w:t>5</w:t>
      </w:r>
      <w:r>
        <w:rPr>
          <w:rFonts w:hint="eastAsia"/>
        </w:rPr>
        <w:t>、施工准备</w:t>
      </w:r>
      <w:bookmarkEnd w:id="76"/>
      <w:bookmarkEnd w:id="77"/>
      <w:bookmarkEnd w:id="78"/>
      <w:bookmarkEnd w:id="79"/>
      <w:bookmarkEnd w:id="80"/>
    </w:p>
    <w:p w:rsidR="00B80E66">
      <w:pPr>
        <w:ind w:firstLine="420" w:firstLineChars="200"/>
        <w:rPr>
          <w:rFonts w:ascii="宋体" w:hAnsi="宋体"/>
          <w:szCs w:val="21"/>
        </w:rPr>
      </w:pPr>
      <w:r>
        <w:rPr>
          <w:rFonts w:ascii="宋体" w:hAnsi="宋体" w:hint="eastAsia"/>
          <w:szCs w:val="21"/>
        </w:rPr>
        <w:t>施工准备是工程实施的第一步，也是</w:t>
      </w:r>
      <w:r>
        <w:rPr>
          <w:rFonts w:ascii="宋体" w:hAnsi="宋体" w:hint="eastAsia"/>
          <w:szCs w:val="21"/>
        </w:rPr>
        <w:t>平安</w:t>
      </w:r>
      <w:r>
        <w:rPr>
          <w:rFonts w:ascii="宋体" w:hAnsi="宋体" w:hint="eastAsia"/>
          <w:szCs w:val="21"/>
        </w:rPr>
        <w:t>、高效、经济地实施园林工程的重要作业。施工准备工作的</w:t>
      </w:r>
      <w:r>
        <w:rPr>
          <w:rFonts w:ascii="宋体" w:hAnsi="宋体" w:hint="eastAsia"/>
          <w:szCs w:val="21"/>
        </w:rPr>
        <w:t>根本</w:t>
      </w:r>
      <w:r>
        <w:rPr>
          <w:rFonts w:ascii="宋体" w:hAnsi="宋体" w:hint="eastAsia"/>
          <w:szCs w:val="21"/>
        </w:rPr>
        <w:t>任务是为拟建工程的施工建立必要的技术和物质条件，统筹安排施工力量和施工现场。施工准备工作也是施工企业搞好目标管理、推行技术经济承包的重要依据，施工准备工作还是土建施工和设备安</w:t>
      </w:r>
      <w:r>
        <w:rPr>
          <w:rFonts w:ascii="宋体" w:hAnsi="宋体" w:hint="eastAsia"/>
          <w:szCs w:val="21"/>
        </w:rPr>
        <w:t>装、种植工程顺利进行的根本保证。因此认真地做好施工准备工作，对于发挥企业优势、合理</w:t>
      </w:r>
      <w:r>
        <w:rPr>
          <w:rFonts w:ascii="宋体" w:hAnsi="宋体" w:hint="eastAsia"/>
          <w:szCs w:val="21"/>
        </w:rPr>
        <w:t>供给</w:t>
      </w:r>
      <w:r>
        <w:rPr>
          <w:rFonts w:ascii="宋体" w:hAnsi="宋体" w:hint="eastAsia"/>
          <w:szCs w:val="21"/>
        </w:rPr>
        <w:t>、加快施工速度、提高工程质量、降低工程</w:t>
      </w:r>
      <w:r>
        <w:rPr>
          <w:rFonts w:ascii="宋体" w:hAnsi="宋体" w:hint="eastAsia"/>
          <w:szCs w:val="21"/>
        </w:rPr>
        <w:t>本钱</w:t>
      </w:r>
      <w:r>
        <w:rPr>
          <w:rFonts w:ascii="宋体" w:hAnsi="宋体" w:hint="eastAsia"/>
          <w:szCs w:val="21"/>
        </w:rPr>
        <w:t>、增加企业经济效益、赢得企业社会信誉、实现企业管理现代化等具有重要的意义。</w:t>
      </w:r>
    </w:p>
    <w:p w:rsidR="00B80E66">
      <w:pPr>
        <w:ind w:firstLine="420" w:firstLineChars="200"/>
        <w:rPr>
          <w:rFonts w:ascii="宋体" w:hAnsi="宋体"/>
          <w:szCs w:val="21"/>
        </w:rPr>
      </w:pPr>
      <w:r>
        <w:rPr>
          <w:rFonts w:ascii="宋体" w:hAnsi="宋体" w:hint="eastAsia"/>
          <w:szCs w:val="21"/>
        </w:rPr>
        <w:t>5.1技术准备</w:t>
      </w:r>
    </w:p>
    <w:p w:rsidR="00B80E66">
      <w:pPr>
        <w:ind w:firstLine="420" w:firstLineChars="200"/>
        <w:rPr>
          <w:rFonts w:ascii="宋体" w:hAnsi="宋体"/>
          <w:szCs w:val="21"/>
        </w:rPr>
      </w:pPr>
      <w:r>
        <w:rPr>
          <w:rFonts w:ascii="宋体" w:hAnsi="宋体" w:hint="eastAsia"/>
          <w:szCs w:val="21"/>
        </w:rPr>
        <w:t>工程</w:t>
      </w:r>
      <w:r>
        <w:rPr>
          <w:rFonts w:ascii="宋体" w:hAnsi="宋体" w:hint="eastAsia"/>
          <w:szCs w:val="21"/>
        </w:rPr>
        <w:t>经理及技术负责及时组织全体技术人员认真阅读有关文件和技术资料，并会同设计、监理人员进行技术交底，了解设计意图和设计要求，与业主保持及时联系，根据业主、设计、监理的要求，制定工作</w:t>
      </w:r>
      <w:r>
        <w:rPr>
          <w:rFonts w:ascii="宋体" w:hAnsi="宋体" w:hint="eastAsia"/>
          <w:szCs w:val="21"/>
        </w:rPr>
        <w:t>方案</w:t>
      </w:r>
      <w:r>
        <w:rPr>
          <w:rFonts w:ascii="宋体" w:hAnsi="宋体" w:hint="eastAsia"/>
          <w:szCs w:val="21"/>
        </w:rPr>
        <w:t>和进度安排。</w:t>
      </w:r>
    </w:p>
    <w:p w:rsidR="00B80E66">
      <w:pPr>
        <w:ind w:firstLine="420" w:firstLineChars="200"/>
        <w:rPr>
          <w:rFonts w:ascii="宋体" w:hAnsi="宋体"/>
          <w:szCs w:val="21"/>
        </w:rPr>
      </w:pPr>
      <w:r>
        <w:rPr>
          <w:rFonts w:ascii="宋体" w:hAnsi="宋体" w:hint="eastAsia"/>
          <w:szCs w:val="21"/>
        </w:rPr>
        <w:t>5.2物资准备</w:t>
      </w:r>
    </w:p>
    <w:p w:rsidR="00B80E66">
      <w:pPr>
        <w:ind w:firstLine="420" w:firstLineChars="200"/>
        <w:rPr>
          <w:rFonts w:ascii="宋体" w:hAnsi="宋体"/>
          <w:szCs w:val="21"/>
        </w:rPr>
        <w:sectPr>
          <w:type w:val="nextPage"/>
          <w:pgSz w:w="11906" w:h="16838"/>
          <w:pgMar w:top="1418" w:right="1134" w:bottom="1418" w:left="1304" w:header="851" w:footer="992" w:gutter="0"/>
          <w:pgNumType w:start="14"/>
          <w:cols w:space="425"/>
          <w:titlePg w:val="0"/>
          <w:docGrid w:linePitch="312"/>
        </w:sectPr>
      </w:pPr>
      <w:r>
        <w:rPr>
          <w:rFonts w:ascii="宋体" w:hAnsi="宋体" w:hint="eastAsia"/>
          <w:szCs w:val="21"/>
        </w:rPr>
        <w:t>物资准备工作内容包括土建材料准备、给排水、电气照明材料准备、机械加工材料准备、构</w:t>
      </w:r>
      <w:r>
        <w:rPr>
          <w:rFonts w:ascii="宋体" w:hAnsi="宋体" w:hint="eastAsia"/>
          <w:szCs w:val="21"/>
        </w:rPr>
        <w:t>〔</w:t>
      </w:r>
      <w:r>
        <w:rPr>
          <w:rFonts w:ascii="宋体" w:hAnsi="宋体" w:hint="eastAsia"/>
          <w:szCs w:val="21"/>
        </w:rPr>
        <w:t>配</w:t>
      </w:r>
      <w:r>
        <w:rPr>
          <w:rFonts w:ascii="宋体" w:hAnsi="宋体" w:hint="eastAsia"/>
          <w:szCs w:val="21"/>
        </w:rPr>
        <w:t>〕</w:t>
      </w:r>
      <w:r>
        <w:rPr>
          <w:rFonts w:ascii="宋体" w:hAnsi="宋体" w:hint="eastAsia"/>
          <w:szCs w:val="21"/>
        </w:rPr>
        <w:t>件和制品加工准备、施工机具准备等。材料制品机具和设备是保证施工顺序进行的物资</w:t>
      </w:r>
      <w:r>
        <w:rPr>
          <w:rFonts w:ascii="宋体" w:hAnsi="宋体" w:hint="eastAsia"/>
          <w:szCs w:val="21"/>
        </w:rPr>
        <w:t>根底</w:t>
      </w:r>
      <w:r>
        <w:rPr>
          <w:rFonts w:ascii="宋体" w:hAnsi="宋体" w:hint="eastAsia"/>
          <w:szCs w:val="21"/>
        </w:rPr>
        <w:t>。这些物资的准备工作必须于开工前完成，根据各种物资的需要量</w:t>
      </w:r>
      <w:r>
        <w:rPr>
          <w:rFonts w:ascii="宋体" w:hAnsi="宋体" w:hint="eastAsia"/>
          <w:szCs w:val="21"/>
        </w:rPr>
        <w:t>方案</w:t>
      </w:r>
      <w:r>
        <w:rPr>
          <w:rFonts w:ascii="宋体" w:hAnsi="宋体" w:hint="eastAsia"/>
          <w:szCs w:val="21"/>
        </w:rPr>
        <w:t>，分别落实货源，提前订货，安排运输和</w:t>
      </w:r>
    </w:p>
    <w:p w:rsidR="00B80E66">
      <w:pPr>
        <w:ind w:firstLine="420" w:firstLineChars="200"/>
        <w:rPr>
          <w:rFonts w:ascii="宋体" w:hAnsi="宋体"/>
          <w:szCs w:val="21"/>
        </w:rPr>
      </w:pPr>
      <w:r>
        <w:rPr>
          <w:rFonts w:ascii="宋体" w:hAnsi="宋体" w:hint="eastAsia"/>
          <w:szCs w:val="21"/>
        </w:rPr>
        <w:t>储藏</w:t>
      </w:r>
      <w:r>
        <w:rPr>
          <w:rFonts w:ascii="宋体" w:hAnsi="宋体" w:hint="eastAsia"/>
          <w:szCs w:val="21"/>
        </w:rPr>
        <w:t>，使能满足连续施工的要求。</w:t>
      </w:r>
    </w:p>
    <w:p w:rsidR="00B80E66">
      <w:pPr>
        <w:ind w:firstLine="420" w:firstLineChars="200"/>
        <w:rPr>
          <w:rFonts w:ascii="宋体" w:hAnsi="宋体"/>
          <w:szCs w:val="21"/>
        </w:rPr>
      </w:pPr>
      <w:r>
        <w:rPr>
          <w:rFonts w:ascii="宋体" w:hAnsi="宋体" w:hint="eastAsia"/>
          <w:szCs w:val="21"/>
        </w:rPr>
        <w:t>5.3劳动组织准备</w:t>
      </w:r>
    </w:p>
    <w:p w:rsidR="00B80E66">
      <w:pPr>
        <w:ind w:firstLine="420" w:firstLineChars="200"/>
        <w:rPr>
          <w:rFonts w:ascii="宋体" w:hAnsi="宋体"/>
          <w:szCs w:val="21"/>
        </w:rPr>
      </w:pPr>
      <w:r>
        <w:rPr>
          <w:rFonts w:ascii="宋体" w:hAnsi="宋体" w:hint="eastAsia"/>
          <w:szCs w:val="21"/>
        </w:rPr>
        <w:t>配备有实际工作经验的专业人员担任</w:t>
      </w:r>
      <w:r>
        <w:rPr>
          <w:rFonts w:ascii="宋体" w:hAnsi="宋体" w:hint="eastAsia"/>
          <w:szCs w:val="21"/>
        </w:rPr>
        <w:t>工程</w:t>
      </w:r>
      <w:r>
        <w:rPr>
          <w:rFonts w:ascii="宋体" w:hAnsi="宋体" w:hint="eastAsia"/>
          <w:szCs w:val="21"/>
        </w:rPr>
        <w:t>管理人员。</w:t>
      </w:r>
    </w:p>
    <w:p w:rsidR="00B80E66">
      <w:pPr>
        <w:ind w:firstLine="420" w:firstLineChars="200"/>
        <w:rPr>
          <w:rFonts w:ascii="宋体" w:hAnsi="宋体"/>
          <w:szCs w:val="21"/>
        </w:rPr>
      </w:pPr>
      <w:r>
        <w:rPr>
          <w:rFonts w:ascii="宋体" w:hAnsi="宋体" w:hint="eastAsia"/>
          <w:szCs w:val="21"/>
        </w:rPr>
        <w:t>配备有丰富施工经验的专业技术人员。</w:t>
      </w:r>
    </w:p>
    <w:p w:rsidR="00B80E66">
      <w:pPr>
        <w:ind w:firstLine="420" w:firstLineChars="200"/>
        <w:rPr>
          <w:rFonts w:ascii="宋体" w:hAnsi="宋体"/>
          <w:szCs w:val="21"/>
        </w:rPr>
      </w:pPr>
      <w:r>
        <w:rPr>
          <w:rFonts w:ascii="宋体" w:hAnsi="宋体" w:hint="eastAsia"/>
          <w:szCs w:val="21"/>
        </w:rPr>
        <w:t>组织熟练的各工种技术工人，并在进场前进行有关的入场教育。</w:t>
      </w:r>
    </w:p>
    <w:p w:rsidR="00B80E66">
      <w:pPr>
        <w:ind w:firstLine="420" w:firstLineChars="200"/>
        <w:rPr>
          <w:rFonts w:ascii="宋体" w:hAnsi="宋体"/>
          <w:szCs w:val="21"/>
        </w:rPr>
      </w:pPr>
      <w:r>
        <w:rPr>
          <w:rFonts w:ascii="宋体" w:hAnsi="宋体" w:hint="eastAsia"/>
          <w:szCs w:val="21"/>
        </w:rPr>
        <w:t>对特殊工种人员进行上岗前培训，</w:t>
      </w:r>
      <w:r>
        <w:rPr>
          <w:rFonts w:ascii="宋体" w:hAnsi="宋体" w:hint="eastAsia"/>
          <w:szCs w:val="21"/>
        </w:rPr>
        <w:t>平安</w:t>
      </w:r>
      <w:r>
        <w:rPr>
          <w:rFonts w:ascii="宋体" w:hAnsi="宋体" w:hint="eastAsia"/>
          <w:szCs w:val="21"/>
        </w:rPr>
        <w:t>技术交底。</w:t>
      </w:r>
    </w:p>
    <w:p w:rsidR="00B80E66">
      <w:pPr>
        <w:ind w:firstLine="420" w:firstLineChars="200"/>
        <w:rPr>
          <w:rFonts w:ascii="宋体" w:hAnsi="宋体"/>
          <w:szCs w:val="21"/>
        </w:rPr>
      </w:pPr>
      <w:r>
        <w:rPr>
          <w:rFonts w:ascii="宋体" w:hAnsi="宋体" w:hint="eastAsia"/>
          <w:szCs w:val="21"/>
        </w:rPr>
        <w:t>5.4施工现场准备</w:t>
      </w:r>
    </w:p>
    <w:p w:rsidR="00B80E66">
      <w:pPr>
        <w:ind w:firstLine="420" w:firstLineChars="200"/>
        <w:rPr>
          <w:rFonts w:ascii="宋体" w:hAnsi="宋体"/>
          <w:szCs w:val="21"/>
        </w:rPr>
      </w:pPr>
      <w:r>
        <w:rPr>
          <w:rFonts w:ascii="宋体" w:hAnsi="宋体" w:hint="eastAsia"/>
          <w:szCs w:val="21"/>
        </w:rPr>
        <w:t>5.4.1施工现场控制网测量</w:t>
      </w:r>
    </w:p>
    <w:p w:rsidR="00B80E66">
      <w:pPr>
        <w:ind w:firstLine="420" w:firstLineChars="200"/>
        <w:rPr>
          <w:rFonts w:ascii="宋体" w:hAnsi="宋体"/>
          <w:szCs w:val="21"/>
        </w:rPr>
      </w:pPr>
      <w:r>
        <w:rPr>
          <w:rFonts w:ascii="宋体" w:hAnsi="宋体" w:hint="eastAsia"/>
          <w:szCs w:val="21"/>
        </w:rPr>
        <w:t>根据给定永久性坐标和高程，按照总平面图要求，进行施工场地控制网测量，设置场区永久性控制测量标桩。</w:t>
      </w:r>
    </w:p>
    <w:p w:rsidR="00B80E66">
      <w:pPr>
        <w:ind w:firstLine="420" w:firstLineChars="200"/>
        <w:rPr>
          <w:rFonts w:ascii="宋体" w:hAnsi="宋体"/>
          <w:szCs w:val="21"/>
        </w:rPr>
      </w:pPr>
      <w:r>
        <w:rPr>
          <w:rFonts w:ascii="宋体" w:hAnsi="宋体" w:hint="eastAsia"/>
          <w:szCs w:val="21"/>
        </w:rPr>
        <w:t>5.4.2做好“四通一清</w:t>
      </w:r>
      <w:r>
        <w:rPr>
          <w:rFonts w:ascii="宋体" w:hAnsi="宋体" w:hint="eastAsia"/>
          <w:szCs w:val="21"/>
        </w:rPr>
        <w:t>〞</w:t>
      </w:r>
      <w:r>
        <w:rPr>
          <w:rFonts w:ascii="宋体" w:hAnsi="宋体" w:hint="eastAsia"/>
          <w:szCs w:val="21"/>
        </w:rPr>
        <w:t>，认真设置消火栓</w:t>
      </w:r>
    </w:p>
    <w:p w:rsidR="00B80E66">
      <w:pPr>
        <w:ind w:firstLine="420" w:firstLineChars="200"/>
        <w:rPr>
          <w:rFonts w:ascii="宋体" w:hAnsi="宋体"/>
          <w:szCs w:val="21"/>
        </w:rPr>
      </w:pPr>
      <w:r>
        <w:rPr>
          <w:rFonts w:ascii="宋体" w:hAnsi="宋体" w:hint="eastAsia"/>
          <w:szCs w:val="21"/>
        </w:rPr>
        <w:t>确保施工现场水通、电通、路通、通信畅通和场地清理；应按消防要求，设置足够数量的消火栓。园林建设中的场地平整要因地制宜，合理利用竖向条件，既要便于施工，又要</w:t>
      </w:r>
      <w:r>
        <w:rPr>
          <w:rFonts w:ascii="宋体" w:hAnsi="宋体" w:hint="eastAsia"/>
          <w:szCs w:val="21"/>
        </w:rPr>
        <w:t>保存</w:t>
      </w:r>
      <w:r>
        <w:rPr>
          <w:rFonts w:ascii="宋体" w:hAnsi="宋体" w:hint="eastAsia"/>
          <w:szCs w:val="21"/>
        </w:rPr>
        <w:t>良好的地形景观。</w:t>
      </w:r>
    </w:p>
    <w:p w:rsidR="00B80E66">
      <w:pPr>
        <w:ind w:firstLine="420" w:firstLineChars="200"/>
        <w:rPr>
          <w:rFonts w:ascii="宋体" w:hAnsi="宋体"/>
          <w:szCs w:val="21"/>
        </w:rPr>
      </w:pPr>
      <w:r>
        <w:rPr>
          <w:rFonts w:ascii="宋体" w:hAnsi="宋体" w:hint="eastAsia"/>
          <w:szCs w:val="21"/>
        </w:rPr>
        <w:t>5.4.3临时设施准备</w:t>
      </w:r>
    </w:p>
    <w:p w:rsidR="00B80E66">
      <w:pPr>
        <w:ind w:firstLine="420" w:firstLineChars="200"/>
        <w:rPr>
          <w:rFonts w:ascii="宋体" w:hAnsi="宋体"/>
          <w:szCs w:val="21"/>
        </w:rPr>
      </w:pPr>
      <w:r>
        <w:rPr>
          <w:rFonts w:ascii="宋体" w:hAnsi="宋体" w:hint="eastAsia"/>
          <w:szCs w:val="21"/>
        </w:rPr>
        <w:t>按照施工平面图和施工设施需要量</w:t>
      </w:r>
      <w:r>
        <w:rPr>
          <w:rFonts w:ascii="宋体" w:hAnsi="宋体" w:hint="eastAsia"/>
          <w:szCs w:val="21"/>
        </w:rPr>
        <w:t>方案</w:t>
      </w:r>
      <w:r>
        <w:rPr>
          <w:rFonts w:ascii="宋体" w:hAnsi="宋体" w:hint="eastAsia"/>
          <w:szCs w:val="21"/>
        </w:rPr>
        <w:t>，建造各项施工设施，为正式开工准备好用房。</w:t>
      </w:r>
    </w:p>
    <w:p w:rsidR="00B80E66">
      <w:pPr>
        <w:ind w:firstLine="420" w:firstLineChars="200"/>
        <w:rPr>
          <w:rFonts w:ascii="宋体" w:hAnsi="宋体"/>
          <w:szCs w:val="21"/>
        </w:rPr>
      </w:pPr>
      <w:r>
        <w:rPr>
          <w:rFonts w:ascii="宋体" w:hAnsi="宋体" w:hint="eastAsia"/>
          <w:szCs w:val="21"/>
        </w:rPr>
        <w:t>5.4.4施工机械准备</w:t>
      </w:r>
    </w:p>
    <w:p w:rsidR="00B80E66">
      <w:pPr>
        <w:ind w:firstLine="420" w:firstLineChars="200"/>
        <w:rPr>
          <w:rFonts w:ascii="宋体" w:hAnsi="宋体"/>
          <w:szCs w:val="21"/>
        </w:rPr>
      </w:pPr>
      <w:r>
        <w:rPr>
          <w:rFonts w:ascii="宋体" w:hAnsi="宋体" w:hint="eastAsia"/>
          <w:szCs w:val="21"/>
        </w:rPr>
        <w:t>根据施工机具需要量</w:t>
      </w:r>
      <w:r>
        <w:rPr>
          <w:rFonts w:ascii="宋体" w:hAnsi="宋体" w:hint="eastAsia"/>
          <w:szCs w:val="21"/>
        </w:rPr>
        <w:t>方案</w:t>
      </w:r>
      <w:r>
        <w:rPr>
          <w:rFonts w:ascii="宋体" w:hAnsi="宋体" w:hint="eastAsia"/>
          <w:szCs w:val="21"/>
        </w:rPr>
        <w:t>，按施工平面图要求，组织施工机械、设备和工具进场，按规定地点和方式存放，并应进行相应的保养和试运转等各项工作。</w:t>
      </w:r>
    </w:p>
    <w:p w:rsidR="00B80E66">
      <w:pPr>
        <w:ind w:firstLine="420" w:firstLineChars="200"/>
        <w:rPr>
          <w:rFonts w:ascii="宋体" w:hAnsi="宋体"/>
          <w:szCs w:val="21"/>
        </w:rPr>
      </w:pPr>
      <w:r>
        <w:rPr>
          <w:rFonts w:ascii="宋体" w:hAnsi="宋体" w:hint="eastAsia"/>
          <w:szCs w:val="21"/>
        </w:rPr>
        <w:t>5.4.5施工材料准备</w:t>
      </w:r>
    </w:p>
    <w:p w:rsidR="00B80E66">
      <w:pPr>
        <w:ind w:firstLine="420" w:firstLineChars="200"/>
        <w:rPr>
          <w:rFonts w:ascii="宋体" w:hAnsi="宋体"/>
          <w:szCs w:val="21"/>
        </w:rPr>
      </w:pPr>
      <w:r>
        <w:rPr>
          <w:rFonts w:ascii="宋体" w:hAnsi="宋体" w:hint="eastAsia"/>
          <w:szCs w:val="21"/>
        </w:rPr>
        <w:t>根据各项材料需要量</w:t>
      </w:r>
      <w:r>
        <w:rPr>
          <w:rFonts w:ascii="宋体" w:hAnsi="宋体" w:hint="eastAsia"/>
          <w:szCs w:val="21"/>
        </w:rPr>
        <w:t>方案</w:t>
      </w:r>
      <w:r>
        <w:rPr>
          <w:rFonts w:ascii="宋体" w:hAnsi="宋体" w:hint="eastAsia"/>
          <w:szCs w:val="21"/>
        </w:rPr>
        <w:t>，组织其进场，按规定地点和方式储存或堆放；植物材料随到随栽，不需提前进场，</w:t>
      </w:r>
      <w:r>
        <w:rPr>
          <w:rFonts w:ascii="宋体" w:hAnsi="宋体" w:hint="eastAsia"/>
          <w:szCs w:val="21"/>
        </w:rPr>
        <w:t>假设</w:t>
      </w:r>
      <w:r>
        <w:rPr>
          <w:rFonts w:ascii="宋体" w:hAnsi="宋体" w:hint="eastAsia"/>
          <w:szCs w:val="21"/>
        </w:rPr>
        <w:t>进场后不能立即栽植的，要选择好假植地点和养护方式。</w:t>
      </w:r>
    </w:p>
    <w:p w:rsidR="00B80E66">
      <w:pPr>
        <w:ind w:firstLine="420" w:firstLineChars="200"/>
        <w:rPr>
          <w:rFonts w:ascii="宋体" w:hAnsi="宋体"/>
          <w:szCs w:val="21"/>
        </w:rPr>
      </w:pPr>
      <w:r>
        <w:rPr>
          <w:rFonts w:ascii="宋体" w:hAnsi="宋体" w:hint="eastAsia"/>
          <w:szCs w:val="21"/>
        </w:rPr>
        <w:t>5.4.6做好季节性施工准备</w:t>
      </w:r>
    </w:p>
    <w:p w:rsidR="00B80E66">
      <w:pPr>
        <w:ind w:firstLine="420" w:firstLineChars="200"/>
        <w:rPr>
          <w:rFonts w:ascii="宋体" w:hAnsi="宋体"/>
          <w:szCs w:val="21"/>
        </w:rPr>
      </w:pPr>
      <w:r>
        <w:rPr>
          <w:rFonts w:ascii="宋体" w:hAnsi="宋体" w:hint="eastAsia"/>
          <w:szCs w:val="21"/>
        </w:rPr>
        <w:t>按照施工组织设计要求，认真落实雨季施工</w:t>
      </w:r>
      <w:r>
        <w:rPr>
          <w:rFonts w:ascii="宋体" w:hAnsi="宋体" w:hint="eastAsia"/>
          <w:szCs w:val="21"/>
        </w:rPr>
        <w:t>工程</w:t>
      </w:r>
      <w:r>
        <w:rPr>
          <w:rFonts w:ascii="宋体" w:hAnsi="宋体" w:hint="eastAsia"/>
          <w:szCs w:val="21"/>
        </w:rPr>
        <w:t>的施工设施和技术组织措施。</w:t>
      </w:r>
    </w:p>
    <w:p w:rsidR="00B80E66">
      <w:pPr>
        <w:pStyle w:val="Heading3"/>
      </w:pPr>
      <w:bookmarkStart w:id="81" w:name="_Toc507455871"/>
      <w:bookmarkStart w:id="82" w:name="_Toc31959"/>
      <w:bookmarkStart w:id="83" w:name="_Toc459634565"/>
      <w:bookmarkStart w:id="84" w:name="_Toc477693757"/>
      <w:r>
        <w:rPr>
          <w:rFonts w:hint="eastAsia"/>
        </w:rPr>
        <w:t>6</w:t>
      </w:r>
      <w:r>
        <w:rPr>
          <w:rFonts w:hint="eastAsia"/>
        </w:rPr>
        <w:t>、施工场外协调</w:t>
      </w:r>
      <w:bookmarkEnd w:id="81"/>
      <w:bookmarkEnd w:id="82"/>
      <w:bookmarkEnd w:id="83"/>
      <w:bookmarkEnd w:id="84"/>
    </w:p>
    <w:p w:rsidR="00B80E66">
      <w:pPr>
        <w:ind w:firstLine="420" w:firstLineChars="200"/>
        <w:rPr>
          <w:rFonts w:ascii="宋体" w:hAnsi="宋体"/>
          <w:szCs w:val="21"/>
        </w:rPr>
      </w:pPr>
      <w:r>
        <w:rPr>
          <w:rFonts w:ascii="宋体" w:hAnsi="宋体" w:hint="eastAsia"/>
          <w:szCs w:val="21"/>
        </w:rPr>
        <w:t>材料选购、加工和订货：</w:t>
      </w:r>
    </w:p>
    <w:p w:rsidR="00B80E66">
      <w:pPr>
        <w:ind w:firstLine="420" w:firstLineChars="200"/>
        <w:rPr>
          <w:rFonts w:ascii="宋体" w:hAnsi="宋体"/>
          <w:szCs w:val="21"/>
        </w:rPr>
      </w:pPr>
      <w:r>
        <w:rPr>
          <w:rFonts w:ascii="宋体" w:hAnsi="宋体" w:hint="eastAsia"/>
          <w:szCs w:val="21"/>
        </w:rPr>
        <w:t>根据各项材料需要量</w:t>
      </w:r>
      <w:r>
        <w:rPr>
          <w:rFonts w:ascii="宋体" w:hAnsi="宋体" w:hint="eastAsia"/>
          <w:szCs w:val="21"/>
        </w:rPr>
        <w:t>方案</w:t>
      </w:r>
      <w:r>
        <w:rPr>
          <w:rFonts w:ascii="宋体" w:hAnsi="宋体" w:hint="eastAsia"/>
          <w:szCs w:val="21"/>
        </w:rPr>
        <w:t>，同建材生产加工、设备设施制造、设备生产单位取得联系，签订供货意向合同，保证按时</w:t>
      </w:r>
      <w:r>
        <w:rPr>
          <w:rFonts w:ascii="宋体" w:hAnsi="宋体" w:hint="eastAsia"/>
          <w:szCs w:val="21"/>
        </w:rPr>
        <w:t>供给</w:t>
      </w:r>
      <w:r>
        <w:rPr>
          <w:rFonts w:ascii="宋体" w:hAnsi="宋体" w:hint="eastAsia"/>
          <w:szCs w:val="21"/>
        </w:rPr>
        <w:t>；选择符合设计要求的质优的材料并根据设计需要进行选择以备用。</w:t>
      </w:r>
    </w:p>
    <w:p w:rsidR="00B80E66">
      <w:pPr>
        <w:pStyle w:val="Title"/>
        <w:outlineLvl w:val="1"/>
      </w:pPr>
      <w:bookmarkStart w:id="85" w:name="_Toc18502"/>
      <w:bookmarkStart w:id="86" w:name="_Toc507455872"/>
      <w:r>
        <w:rPr>
          <w:rFonts w:hint="eastAsia"/>
        </w:rPr>
        <w:t>二、施工总平面布置图</w:t>
      </w:r>
      <w:bookmarkEnd w:id="85"/>
      <w:bookmarkEnd w:id="86"/>
    </w:p>
    <w:p w:rsidR="00B80E66">
      <w:pPr>
        <w:pStyle w:val="Heading3"/>
      </w:pPr>
      <w:bookmarkStart w:id="87" w:name="_Toc477693759"/>
      <w:bookmarkStart w:id="88" w:name="_Toc507455873"/>
      <w:bookmarkStart w:id="89" w:name="_Toc459634567"/>
      <w:bookmarkStart w:id="90" w:name="_Toc27395"/>
      <w:r>
        <w:rPr>
          <w:rFonts w:hint="eastAsia"/>
        </w:rPr>
        <w:t>1</w:t>
      </w:r>
      <w:r>
        <w:rPr>
          <w:rFonts w:hint="eastAsia"/>
        </w:rPr>
        <w:t>、临时工程与施工现场准备</w:t>
      </w:r>
      <w:bookmarkEnd w:id="87"/>
      <w:bookmarkEnd w:id="88"/>
      <w:bookmarkEnd w:id="89"/>
      <w:bookmarkEnd w:id="90"/>
    </w:p>
    <w:p w:rsidR="00B80E66">
      <w:pPr>
        <w:ind w:firstLine="420" w:firstLineChars="200"/>
        <w:rPr>
          <w:rFonts w:ascii="宋体" w:hAnsi="宋体"/>
          <w:szCs w:val="21"/>
        </w:rPr>
      </w:pPr>
      <w:bookmarkStart w:id="91" w:name="_Toc459634608"/>
      <w:bookmarkStart w:id="92" w:name="_Toc122981991"/>
      <w:bookmarkStart w:id="93" w:name="_Toc443865754"/>
      <w:bookmarkStart w:id="94" w:name="_Toc122279229"/>
      <w:r>
        <w:rPr>
          <w:rFonts w:ascii="宋体" w:hAnsi="宋体" w:hint="eastAsia"/>
          <w:szCs w:val="21"/>
        </w:rPr>
        <w:t>1.1临时工程布置原</w:t>
      </w:r>
      <w:r>
        <w:rPr>
          <w:rFonts w:ascii="宋体" w:hAnsi="宋体" w:hint="eastAsia"/>
          <w:szCs w:val="21"/>
        </w:rPr>
        <w:t>那么</w:t>
      </w:r>
      <w:bookmarkEnd w:id="91"/>
      <w:bookmarkEnd w:id="92"/>
      <w:bookmarkEnd w:id="93"/>
      <w:bookmarkEnd w:id="94"/>
    </w:p>
    <w:p w:rsidR="00B80E66">
      <w:pPr>
        <w:ind w:firstLine="420" w:firstLineChars="200"/>
        <w:rPr>
          <w:rFonts w:ascii="宋体" w:hAnsi="宋体"/>
          <w:szCs w:val="21"/>
        </w:rPr>
      </w:pPr>
      <w:r>
        <w:rPr>
          <w:rFonts w:ascii="宋体" w:hAnsi="宋体" w:hint="eastAsia"/>
          <w:szCs w:val="21"/>
        </w:rPr>
        <w:t>根据本标段的施工条件、地形地貌、交通以及工程</w:t>
      </w:r>
      <w:r>
        <w:rPr>
          <w:rFonts w:ascii="宋体" w:hAnsi="宋体" w:hint="eastAsia"/>
          <w:szCs w:val="21"/>
        </w:rPr>
        <w:t>工程</w:t>
      </w:r>
      <w:r>
        <w:rPr>
          <w:rFonts w:ascii="宋体" w:hAnsi="宋体" w:hint="eastAsia"/>
          <w:szCs w:val="21"/>
        </w:rPr>
        <w:t>和工期的要求，施工布置遵循科学合理、节约用地、方便施工、方便管理、最大限度地减少对环境的影响等原</w:t>
      </w:r>
      <w:r>
        <w:rPr>
          <w:rFonts w:ascii="宋体" w:hAnsi="宋体" w:hint="eastAsia"/>
          <w:szCs w:val="21"/>
        </w:rPr>
        <w:t>那么</w:t>
      </w:r>
      <w:r>
        <w:rPr>
          <w:rFonts w:ascii="宋体" w:hAnsi="宋体" w:hint="eastAsia"/>
          <w:szCs w:val="21"/>
        </w:rPr>
        <w:t>。本标段</w:t>
      </w:r>
      <w:r>
        <w:rPr>
          <w:rFonts w:ascii="宋体" w:hAnsi="宋体" w:hint="eastAsia"/>
          <w:szCs w:val="21"/>
        </w:rPr>
        <w:t>工程</w:t>
      </w:r>
      <w:r>
        <w:rPr>
          <w:rFonts w:ascii="宋体" w:hAnsi="宋体" w:hint="eastAsia"/>
          <w:szCs w:val="21"/>
        </w:rPr>
        <w:t>经理部设置附近临近施工区位置。</w:t>
      </w:r>
    </w:p>
    <w:p w:rsidR="00B80E66">
      <w:pPr>
        <w:ind w:firstLine="420" w:firstLineChars="200"/>
        <w:rPr>
          <w:rFonts w:ascii="宋体" w:hAnsi="宋体"/>
          <w:szCs w:val="21"/>
        </w:rPr>
      </w:pPr>
      <w:r>
        <w:rPr>
          <w:rFonts w:ascii="宋体" w:hAnsi="宋体" w:hint="eastAsia"/>
          <w:szCs w:val="21"/>
        </w:rPr>
        <w:t>总体布置见施工平面布置示意图。</w:t>
      </w:r>
    </w:p>
    <w:p w:rsidR="00B80E66">
      <w:pPr>
        <w:ind w:firstLine="420" w:firstLineChars="200"/>
        <w:rPr>
          <w:rFonts w:ascii="宋体" w:hAnsi="宋体"/>
          <w:szCs w:val="21"/>
        </w:rPr>
      </w:pPr>
      <w:bookmarkStart w:id="95" w:name="D32"/>
      <w:bookmarkStart w:id="96" w:name="_Toc443865755"/>
      <w:bookmarkStart w:id="97" w:name="_Toc122279230"/>
      <w:bookmarkStart w:id="98" w:name="_Toc122981992"/>
      <w:bookmarkEnd w:id="95"/>
      <w:r>
        <w:rPr>
          <w:rFonts w:ascii="宋体" w:hAnsi="宋体" w:hint="eastAsia"/>
          <w:szCs w:val="21"/>
        </w:rPr>
        <w:t>1. 1. 1施工道路布置</w:t>
      </w:r>
      <w:bookmarkEnd w:id="96"/>
      <w:bookmarkEnd w:id="97"/>
      <w:bookmarkEnd w:id="98"/>
    </w:p>
    <w:p w:rsidR="00B80E66">
      <w:pPr>
        <w:ind w:firstLine="420" w:firstLineChars="200"/>
        <w:rPr>
          <w:rFonts w:ascii="宋体" w:hAnsi="宋体"/>
          <w:szCs w:val="21"/>
        </w:rPr>
      </w:pPr>
      <w:r>
        <w:rPr>
          <w:rFonts w:ascii="宋体" w:hAnsi="宋体" w:hint="eastAsia"/>
          <w:szCs w:val="21"/>
        </w:rPr>
        <w:t>1.1.1.1对外交通</w:t>
      </w:r>
    </w:p>
    <w:p w:rsidR="00B80E66">
      <w:pPr>
        <w:ind w:firstLine="420" w:firstLineChars="200"/>
        <w:rPr>
          <w:rFonts w:ascii="宋体" w:hAnsi="宋体"/>
          <w:szCs w:val="21"/>
        </w:rPr>
      </w:pPr>
      <w:r>
        <w:rPr>
          <w:rFonts w:ascii="宋体" w:hAnsi="宋体" w:hint="eastAsia"/>
          <w:szCs w:val="21"/>
        </w:rPr>
        <w:t>本</w:t>
      </w:r>
      <w:r>
        <w:rPr>
          <w:rFonts w:ascii="宋体" w:hAnsi="宋体" w:hint="eastAsia"/>
          <w:szCs w:val="21"/>
        </w:rPr>
        <w:t>工程</w:t>
      </w:r>
      <w:r>
        <w:rPr>
          <w:rFonts w:ascii="宋体" w:hAnsi="宋体" w:hint="eastAsia"/>
          <w:szCs w:val="21"/>
        </w:rPr>
        <w:t>所处位置交通运输条件十分便利各对外连接路线</w:t>
      </w:r>
      <w:r>
        <w:rPr>
          <w:rFonts w:ascii="宋体" w:hAnsi="宋体" w:hint="eastAsia"/>
          <w:szCs w:val="21"/>
        </w:rPr>
        <w:t>局部</w:t>
      </w:r>
      <w:r>
        <w:rPr>
          <w:rFonts w:ascii="宋体" w:hAnsi="宋体" w:hint="eastAsia"/>
          <w:szCs w:val="21"/>
        </w:rPr>
        <w:t>满足施工要求。需要临时交通的</w:t>
      </w:r>
      <w:r>
        <w:rPr>
          <w:rFonts w:ascii="宋体" w:hAnsi="宋体" w:hint="eastAsia"/>
          <w:szCs w:val="21"/>
        </w:rPr>
        <w:t>局部</w:t>
      </w:r>
      <w:r>
        <w:rPr>
          <w:rFonts w:ascii="宋体" w:hAnsi="宋体" w:hint="eastAsia"/>
          <w:szCs w:val="21"/>
        </w:rPr>
        <w:t>，先进行施工场地平整，施工范围进行吹填</w:t>
      </w:r>
      <w:r>
        <w:rPr>
          <w:rFonts w:ascii="宋体" w:hAnsi="宋体"/>
          <w:szCs w:val="21"/>
        </w:rPr>
        <w:t xml:space="preserve">75cm </w:t>
      </w:r>
      <w:r>
        <w:rPr>
          <w:rFonts w:ascii="宋体" w:hAnsi="宋体" w:hint="eastAsia"/>
          <w:szCs w:val="21"/>
        </w:rPr>
        <w:t>厚粗砂，机械压实整平形成</w:t>
      </w:r>
      <w:r>
        <w:rPr>
          <w:rFonts w:ascii="宋体" w:hAnsi="宋体"/>
          <w:szCs w:val="21"/>
        </w:rPr>
        <w:t xml:space="preserve">7m </w:t>
      </w:r>
      <w:r>
        <w:rPr>
          <w:rFonts w:ascii="宋体" w:hAnsi="宋体" w:hint="eastAsia"/>
          <w:szCs w:val="21"/>
        </w:rPr>
        <w:t>宽场内运输道路和施工机械行走便道。</w:t>
      </w:r>
    </w:p>
    <w:p w:rsidR="00B80E66">
      <w:pPr>
        <w:ind w:firstLine="420" w:firstLineChars="200"/>
        <w:rPr>
          <w:rFonts w:ascii="宋体" w:hAnsi="宋体"/>
          <w:szCs w:val="21"/>
        </w:rPr>
      </w:pPr>
      <w:bookmarkStart w:id="99" w:name="_Toc443865756"/>
      <w:bookmarkStart w:id="100" w:name="_Toc122981993"/>
      <w:r>
        <w:rPr>
          <w:rFonts w:ascii="宋体" w:hAnsi="宋体" w:hint="eastAsia"/>
          <w:szCs w:val="21"/>
        </w:rPr>
        <w:t>1.1.1.2料场布置</w:t>
      </w:r>
      <w:bookmarkEnd w:id="99"/>
      <w:bookmarkEnd w:id="100"/>
    </w:p>
    <w:p w:rsidR="00B80E66">
      <w:pPr>
        <w:ind w:firstLine="420" w:firstLineChars="200"/>
        <w:rPr>
          <w:rFonts w:ascii="宋体" w:hAnsi="宋体"/>
          <w:szCs w:val="21"/>
        </w:rPr>
        <w:sectPr>
          <w:type w:val="nextPage"/>
          <w:pgSz w:w="11906" w:h="16838"/>
          <w:pgMar w:top="1418" w:right="1134" w:bottom="1418" w:left="1304" w:header="851" w:footer="992" w:gutter="0"/>
          <w:pgNumType w:start="15"/>
          <w:cols w:space="425"/>
          <w:titlePg w:val="0"/>
          <w:docGrid w:linePitch="312"/>
        </w:sectPr>
      </w:pPr>
      <w:r>
        <w:rPr>
          <w:rFonts w:ascii="宋体" w:hAnsi="宋体" w:hint="eastAsia"/>
          <w:szCs w:val="21"/>
        </w:rPr>
        <w:t>工程所需混凝土砂石料从市场直接</w:t>
      </w:r>
      <w:r>
        <w:rPr>
          <w:rFonts w:ascii="宋体" w:hAnsi="宋体" w:hint="eastAsia"/>
          <w:szCs w:val="21"/>
        </w:rPr>
        <w:t>购置</w:t>
      </w:r>
      <w:r>
        <w:rPr>
          <w:rFonts w:ascii="宋体" w:hAnsi="宋体" w:hint="eastAsia"/>
          <w:szCs w:val="21"/>
        </w:rPr>
        <w:t>，用汽车运至拌和站。工程所需回填土石方料，按照有开挖出来符合设计回填要求的料在业主</w:t>
      </w:r>
      <w:bookmarkStart w:id="101" w:name="_Toc66541199"/>
      <w:bookmarkStart w:id="102" w:name="_Toc66541328"/>
      <w:bookmarkStart w:id="103" w:name="_Toc66789961"/>
      <w:bookmarkStart w:id="104" w:name="_Toc122279231"/>
      <w:r>
        <w:rPr>
          <w:rFonts w:ascii="宋体" w:hAnsi="宋体" w:hint="eastAsia"/>
          <w:szCs w:val="21"/>
        </w:rPr>
        <w:t>规定的临时堆土区存放。</w:t>
      </w:r>
    </w:p>
    <w:p w:rsidR="00B80E66">
      <w:pPr>
        <w:ind w:firstLine="420" w:firstLineChars="200"/>
        <w:rPr>
          <w:rFonts w:ascii="宋体" w:hAnsi="宋体"/>
          <w:szCs w:val="21"/>
        </w:rPr>
      </w:pPr>
      <w:bookmarkStart w:id="105" w:name="D34"/>
      <w:bookmarkStart w:id="106" w:name="_Toc443865757"/>
      <w:bookmarkStart w:id="107" w:name="_Toc66541329"/>
      <w:bookmarkStart w:id="108" w:name="_Toc122981995"/>
      <w:bookmarkStart w:id="109" w:name="_Toc66541200"/>
      <w:bookmarkStart w:id="110" w:name="_Toc66789962"/>
      <w:bookmarkStart w:id="111" w:name="_Toc122279232"/>
      <w:bookmarkEnd w:id="101"/>
      <w:bookmarkEnd w:id="102"/>
      <w:bookmarkEnd w:id="103"/>
      <w:bookmarkEnd w:id="104"/>
      <w:bookmarkEnd w:id="105"/>
      <w:r>
        <w:rPr>
          <w:rFonts w:ascii="宋体" w:hAnsi="宋体" w:hint="eastAsia"/>
          <w:szCs w:val="21"/>
        </w:rPr>
        <w:t>1.1.1.3生产设施布置</w:t>
      </w:r>
      <w:bookmarkEnd w:id="106"/>
      <w:bookmarkEnd w:id="107"/>
      <w:bookmarkEnd w:id="108"/>
      <w:bookmarkEnd w:id="109"/>
      <w:bookmarkEnd w:id="110"/>
      <w:bookmarkEnd w:id="111"/>
    </w:p>
    <w:p w:rsidR="00B80E66">
      <w:pPr>
        <w:ind w:firstLine="420" w:firstLineChars="200"/>
        <w:rPr>
          <w:rFonts w:ascii="宋体" w:hAnsi="宋体"/>
          <w:szCs w:val="21"/>
        </w:rPr>
      </w:pPr>
      <w:bookmarkStart w:id="112" w:name="_Toc443865758"/>
      <w:r>
        <w:rPr>
          <w:rFonts w:ascii="宋体" w:hAnsi="宋体" w:hint="eastAsia"/>
          <w:szCs w:val="21"/>
        </w:rPr>
        <w:t>砼拌合系统</w:t>
      </w:r>
      <w:bookmarkEnd w:id="112"/>
    </w:p>
    <w:p w:rsidR="00B80E66">
      <w:pPr>
        <w:ind w:firstLine="420" w:firstLineChars="200"/>
        <w:rPr>
          <w:rFonts w:ascii="宋体" w:hAnsi="宋体"/>
          <w:szCs w:val="21"/>
        </w:rPr>
      </w:pPr>
      <w:r>
        <w:rPr>
          <w:rFonts w:ascii="宋体" w:hAnsi="宋体" w:hint="eastAsia"/>
          <w:szCs w:val="21"/>
        </w:rPr>
        <w:t>本工程砼</w:t>
      </w:r>
      <w:r>
        <w:rPr>
          <w:rFonts w:ascii="宋体" w:hAnsi="宋体" w:hint="eastAsia"/>
          <w:szCs w:val="21"/>
        </w:rPr>
        <w:t>工程</w:t>
      </w:r>
      <w:r>
        <w:rPr>
          <w:rFonts w:ascii="宋体" w:hAnsi="宋体" w:hint="eastAsia"/>
          <w:szCs w:val="21"/>
        </w:rPr>
        <w:t>包括管道包封混凝土、砌筑混凝土、混凝土路面、普通建筑物混凝土，。</w:t>
      </w:r>
    </w:p>
    <w:p w:rsidR="00B80E66">
      <w:pPr>
        <w:ind w:firstLine="420" w:firstLineChars="200"/>
        <w:rPr>
          <w:rFonts w:ascii="宋体" w:hAnsi="宋体"/>
          <w:szCs w:val="21"/>
        </w:rPr>
      </w:pPr>
      <w:r>
        <w:rPr>
          <w:rFonts w:ascii="宋体" w:hAnsi="宋体" w:hint="eastAsia"/>
          <w:szCs w:val="21"/>
        </w:rPr>
        <w:t>砂石堆料场布置</w:t>
      </w:r>
    </w:p>
    <w:p w:rsidR="00B80E66">
      <w:pPr>
        <w:ind w:firstLine="420" w:firstLineChars="200"/>
        <w:rPr>
          <w:rFonts w:ascii="宋体" w:hAnsi="宋体"/>
          <w:szCs w:val="21"/>
        </w:rPr>
      </w:pPr>
      <w:r>
        <w:rPr>
          <w:rFonts w:ascii="宋体" w:hAnsi="宋体" w:hint="eastAsia"/>
          <w:szCs w:val="21"/>
        </w:rPr>
        <w:t>砂石堆料场就近布置于拌和站附近，占地面积为800m2。</w:t>
      </w:r>
    </w:p>
    <w:p w:rsidR="00B80E66">
      <w:pPr>
        <w:ind w:firstLine="420" w:firstLineChars="200"/>
        <w:rPr>
          <w:rFonts w:ascii="宋体" w:hAnsi="宋体"/>
          <w:szCs w:val="21"/>
        </w:rPr>
      </w:pPr>
      <w:r>
        <w:rPr>
          <w:rFonts w:ascii="宋体" w:hAnsi="宋体" w:hint="eastAsia"/>
          <w:szCs w:val="21"/>
        </w:rPr>
        <w:t>砼拌合系统及堆料场布置详见施工总平面布置图和生产设施区平面布置图。</w:t>
      </w:r>
    </w:p>
    <w:p w:rsidR="00B80E66">
      <w:pPr>
        <w:ind w:firstLine="420" w:firstLineChars="200"/>
        <w:rPr>
          <w:rFonts w:ascii="宋体" w:hAnsi="宋体"/>
          <w:szCs w:val="21"/>
        </w:rPr>
      </w:pPr>
      <w:r>
        <w:rPr>
          <w:rFonts w:ascii="宋体" w:hAnsi="宋体" w:hint="eastAsia"/>
          <w:szCs w:val="21"/>
        </w:rPr>
        <w:t>火工材料仓库：</w:t>
      </w:r>
    </w:p>
    <w:p w:rsidR="00B80E66">
      <w:pPr>
        <w:ind w:firstLine="420" w:firstLineChars="200"/>
        <w:rPr>
          <w:rFonts w:ascii="宋体" w:hAnsi="宋体"/>
          <w:szCs w:val="21"/>
        </w:rPr>
      </w:pPr>
      <w:r>
        <w:rPr>
          <w:rFonts w:ascii="宋体" w:hAnsi="宋体" w:hint="eastAsia"/>
          <w:szCs w:val="21"/>
        </w:rPr>
        <w:t>火工材料的储存在公安部门的监督下，修建专门的火工材料仓库，具体位置结合现场实际情况布置，离施工区大于规定的</w:t>
      </w:r>
      <w:r>
        <w:rPr>
          <w:rFonts w:ascii="宋体" w:hAnsi="宋体" w:hint="eastAsia"/>
          <w:szCs w:val="21"/>
        </w:rPr>
        <w:t>平安</w:t>
      </w:r>
      <w:r>
        <w:rPr>
          <w:rFonts w:ascii="宋体" w:hAnsi="宋体" w:hint="eastAsia"/>
          <w:szCs w:val="21"/>
        </w:rPr>
        <w:t>距离，并报监理工程师批准后实施。</w:t>
      </w:r>
    </w:p>
    <w:p w:rsidR="00B80E66">
      <w:pPr>
        <w:ind w:firstLine="420" w:firstLineChars="200"/>
        <w:rPr>
          <w:rFonts w:ascii="宋体" w:hAnsi="宋体"/>
          <w:szCs w:val="21"/>
        </w:rPr>
      </w:pPr>
      <w:r>
        <w:rPr>
          <w:rFonts w:ascii="宋体" w:hAnsi="宋体" w:hint="eastAsia"/>
          <w:szCs w:val="21"/>
        </w:rPr>
        <w:t>其它生产设施</w:t>
      </w:r>
    </w:p>
    <w:p w:rsidR="00B80E66">
      <w:pPr>
        <w:ind w:firstLine="420" w:firstLineChars="200"/>
        <w:rPr>
          <w:rFonts w:ascii="宋体" w:hAnsi="宋体"/>
          <w:szCs w:val="21"/>
        </w:rPr>
      </w:pPr>
      <w:r>
        <w:rPr>
          <w:rFonts w:ascii="宋体" w:hAnsi="宋体" w:hint="eastAsia"/>
          <w:szCs w:val="21"/>
        </w:rPr>
        <w:t>施工临时生产设施除前述拌和系统和砂石堆料场外，还包括钢筋加工场、模板加工场、维修车间、试验室以及仓库等。</w:t>
      </w:r>
    </w:p>
    <w:p w:rsidR="00B80E66">
      <w:pPr>
        <w:ind w:firstLine="420" w:firstLineChars="200"/>
        <w:rPr>
          <w:rFonts w:ascii="宋体" w:hAnsi="宋体"/>
          <w:szCs w:val="21"/>
        </w:rPr>
      </w:pPr>
      <w:r>
        <w:rPr>
          <w:rFonts w:ascii="宋体" w:hAnsi="宋体" w:hint="eastAsia"/>
          <w:szCs w:val="21"/>
        </w:rPr>
        <w:t>钢筋加工场：作为钢筋加工、成型的场所，内配一台切断机、一台钢筋弯料机、一台钢筋拉直卷扬机和一台电焊机。钢筋堆料场地布置于钢筋场附近。</w:t>
      </w:r>
    </w:p>
    <w:p w:rsidR="00B80E66">
      <w:pPr>
        <w:ind w:firstLine="420" w:firstLineChars="200"/>
        <w:rPr>
          <w:rFonts w:ascii="宋体" w:hAnsi="宋体"/>
          <w:szCs w:val="21"/>
        </w:rPr>
      </w:pPr>
      <w:r>
        <w:rPr>
          <w:rFonts w:ascii="宋体" w:hAnsi="宋体" w:hint="eastAsia"/>
          <w:szCs w:val="21"/>
        </w:rPr>
        <w:t>模板加工场；维修车间：本工程施工机械多，为对其进行正常保养几故障维修，保证机械设施的正常运转，在工地设一维修车间。</w:t>
      </w:r>
    </w:p>
    <w:p w:rsidR="00B80E66">
      <w:pPr>
        <w:ind w:firstLine="420" w:firstLineChars="200"/>
        <w:rPr>
          <w:rFonts w:ascii="宋体" w:hAnsi="宋体"/>
          <w:szCs w:val="21"/>
        </w:rPr>
      </w:pPr>
      <w:r>
        <w:rPr>
          <w:rFonts w:ascii="宋体" w:hAnsi="宋体" w:hint="eastAsia"/>
          <w:szCs w:val="21"/>
        </w:rPr>
        <w:t>仓库：作为各种五金、零星材料的存放地。</w:t>
      </w:r>
    </w:p>
    <w:p w:rsidR="00B80E66">
      <w:pPr>
        <w:ind w:firstLine="420" w:firstLineChars="200"/>
        <w:rPr>
          <w:rFonts w:ascii="宋体" w:hAnsi="宋体"/>
          <w:szCs w:val="21"/>
        </w:rPr>
      </w:pPr>
      <w:r>
        <w:rPr>
          <w:rFonts w:ascii="宋体" w:hAnsi="宋体" w:hint="eastAsia"/>
          <w:szCs w:val="21"/>
        </w:rPr>
        <w:t>试验室：试验室内配置一套水工试验仪器和一套土工试验仪器，可进行水工和土工试验。</w:t>
      </w:r>
    </w:p>
    <w:p w:rsidR="00B80E66">
      <w:pPr>
        <w:ind w:firstLine="420" w:firstLineChars="200"/>
        <w:rPr>
          <w:rFonts w:ascii="宋体" w:hAnsi="宋体"/>
          <w:szCs w:val="21"/>
        </w:rPr>
      </w:pPr>
      <w:r>
        <w:rPr>
          <w:rFonts w:ascii="宋体" w:hAnsi="宋体" w:hint="eastAsia"/>
          <w:szCs w:val="21"/>
        </w:rPr>
        <w:t>生产设施区。</w:t>
      </w:r>
    </w:p>
    <w:p w:rsidR="00B80E66">
      <w:pPr>
        <w:ind w:firstLine="420" w:firstLineChars="200"/>
        <w:rPr>
          <w:rFonts w:ascii="宋体" w:hAnsi="宋体"/>
          <w:szCs w:val="21"/>
        </w:rPr>
      </w:pPr>
      <w:bookmarkStart w:id="113" w:name="D35"/>
      <w:bookmarkStart w:id="114" w:name="_Toc66541201"/>
      <w:bookmarkStart w:id="115" w:name="_Toc66789963"/>
      <w:bookmarkStart w:id="116" w:name="_Toc122981996"/>
      <w:bookmarkStart w:id="117" w:name="_Toc66541330"/>
      <w:bookmarkStart w:id="118" w:name="_Toc122279233"/>
      <w:bookmarkStart w:id="119" w:name="_Toc443865759"/>
      <w:bookmarkEnd w:id="113"/>
      <w:r>
        <w:rPr>
          <w:rFonts w:ascii="宋体" w:hAnsi="宋体" w:hint="eastAsia"/>
          <w:szCs w:val="21"/>
        </w:rPr>
        <w:t>1.1.1.4生活设施布置</w:t>
      </w:r>
      <w:bookmarkEnd w:id="114"/>
      <w:bookmarkEnd w:id="115"/>
      <w:bookmarkEnd w:id="116"/>
      <w:bookmarkEnd w:id="117"/>
      <w:bookmarkEnd w:id="118"/>
      <w:bookmarkEnd w:id="119"/>
    </w:p>
    <w:p w:rsidR="00B80E66">
      <w:pPr>
        <w:ind w:firstLine="420" w:firstLineChars="200"/>
        <w:rPr>
          <w:rFonts w:ascii="宋体" w:hAnsi="宋体"/>
          <w:szCs w:val="21"/>
        </w:rPr>
      </w:pPr>
      <w:r>
        <w:rPr>
          <w:rFonts w:ascii="宋体" w:hAnsi="宋体" w:hint="eastAsia"/>
          <w:szCs w:val="21"/>
        </w:rPr>
        <w:t>生活设施区包括宿舍、娱乐室、办公室以及相应的配套设施，布置详见施工总平面布置图。工区附近有可以利用的公寓、民房等住宿的地方，尽量将生活住宿区设置在现有的公寓和民房内。施工区分别考虑安排200人办公、住宿、卫生所、食堂等，另考虑租用</w:t>
      </w:r>
      <w:r>
        <w:rPr>
          <w:rFonts w:ascii="宋体" w:hAnsi="宋体" w:hint="eastAsia"/>
          <w:szCs w:val="21"/>
        </w:rPr>
        <w:t>局部</w:t>
      </w:r>
      <w:r>
        <w:rPr>
          <w:rFonts w:ascii="宋体" w:hAnsi="宋体" w:hint="eastAsia"/>
          <w:szCs w:val="21"/>
        </w:rPr>
        <w:t>当地房屋居住。</w:t>
      </w:r>
    </w:p>
    <w:p w:rsidR="00B80E66">
      <w:pPr>
        <w:ind w:firstLine="420" w:firstLineChars="200"/>
        <w:rPr>
          <w:rFonts w:ascii="宋体" w:hAnsi="宋体"/>
          <w:szCs w:val="21"/>
        </w:rPr>
      </w:pPr>
      <w:r>
        <w:rPr>
          <w:rFonts w:ascii="宋体" w:hAnsi="宋体" w:hint="eastAsia"/>
          <w:szCs w:val="21"/>
        </w:rPr>
        <w:t>宿舍区</w:t>
      </w:r>
      <w:r>
        <w:rPr>
          <w:rFonts w:ascii="宋体" w:hAnsi="宋体" w:hint="eastAsia"/>
          <w:szCs w:val="21"/>
        </w:rPr>
        <w:t>〔</w:t>
      </w:r>
      <w:r>
        <w:rPr>
          <w:rFonts w:ascii="宋体" w:hAnsi="宋体" w:hint="eastAsia"/>
          <w:szCs w:val="21"/>
        </w:rPr>
        <w:t>含娱配套生活设施</w:t>
      </w:r>
      <w:r>
        <w:rPr>
          <w:rFonts w:ascii="宋体" w:hAnsi="宋体" w:hint="eastAsia"/>
          <w:szCs w:val="21"/>
        </w:rPr>
        <w:t>〕</w:t>
      </w:r>
      <w:r>
        <w:rPr>
          <w:rFonts w:ascii="宋体" w:hAnsi="宋体" w:hint="eastAsia"/>
          <w:szCs w:val="21"/>
        </w:rPr>
        <w:t>：按施工人员100人考虑。</w:t>
      </w:r>
    </w:p>
    <w:p w:rsidR="00B80E66">
      <w:pPr>
        <w:ind w:firstLine="420" w:firstLineChars="200"/>
        <w:rPr>
          <w:rFonts w:ascii="宋体" w:hAnsi="宋体"/>
          <w:szCs w:val="21"/>
        </w:rPr>
      </w:pPr>
      <w:r>
        <w:rPr>
          <w:rFonts w:ascii="宋体" w:hAnsi="宋体" w:hint="eastAsia"/>
          <w:szCs w:val="21"/>
        </w:rPr>
        <w:t>办公区：主要包括</w:t>
      </w:r>
      <w:r>
        <w:rPr>
          <w:rFonts w:ascii="宋体" w:hAnsi="宋体" w:hint="eastAsia"/>
          <w:szCs w:val="21"/>
        </w:rPr>
        <w:t>工程</w:t>
      </w:r>
      <w:r>
        <w:rPr>
          <w:rFonts w:ascii="宋体" w:hAnsi="宋体" w:hint="eastAsia"/>
          <w:szCs w:val="21"/>
        </w:rPr>
        <w:t>部各职能部门的办公室、接待室以及会议室等。</w:t>
      </w:r>
    </w:p>
    <w:p w:rsidR="00B80E66">
      <w:pPr>
        <w:ind w:firstLine="420" w:firstLineChars="200"/>
        <w:rPr>
          <w:rFonts w:ascii="宋体" w:hAnsi="宋体"/>
          <w:szCs w:val="21"/>
        </w:rPr>
      </w:pPr>
      <w:bookmarkStart w:id="120" w:name="D36"/>
      <w:bookmarkStart w:id="121" w:name="_Toc66541202"/>
      <w:bookmarkStart w:id="122" w:name="_Toc443865760"/>
      <w:bookmarkStart w:id="123" w:name="_Toc66789964"/>
      <w:bookmarkStart w:id="124" w:name="_Toc122981997"/>
      <w:bookmarkStart w:id="125" w:name="_Toc66541331"/>
      <w:bookmarkStart w:id="126" w:name="_Toc122279234"/>
      <w:bookmarkEnd w:id="120"/>
      <w:r>
        <w:rPr>
          <w:rFonts w:ascii="宋体" w:hAnsi="宋体" w:hint="eastAsia"/>
          <w:szCs w:val="21"/>
        </w:rPr>
        <w:t>1.1.1.5施工环境保护设施布置</w:t>
      </w:r>
      <w:bookmarkEnd w:id="121"/>
      <w:bookmarkEnd w:id="122"/>
      <w:bookmarkEnd w:id="123"/>
      <w:bookmarkEnd w:id="124"/>
      <w:bookmarkEnd w:id="125"/>
      <w:bookmarkEnd w:id="126"/>
    </w:p>
    <w:p w:rsidR="00B80E66">
      <w:pPr>
        <w:ind w:firstLine="420" w:firstLineChars="200"/>
        <w:rPr>
          <w:rFonts w:ascii="宋体" w:hAnsi="宋体"/>
          <w:szCs w:val="21"/>
        </w:rPr>
      </w:pPr>
      <w:bookmarkStart w:id="127" w:name="_Toc66541332"/>
      <w:bookmarkStart w:id="128" w:name="_Toc66541203"/>
      <w:r>
        <w:rPr>
          <w:rFonts w:ascii="宋体" w:hAnsi="宋体" w:hint="eastAsia"/>
          <w:szCs w:val="21"/>
        </w:rPr>
        <w:t>本工程生产区的主要污染源为砼拌和系统，为</w:t>
      </w:r>
      <w:r>
        <w:rPr>
          <w:rFonts w:ascii="宋体" w:hAnsi="宋体" w:hint="eastAsia"/>
          <w:szCs w:val="21"/>
        </w:rPr>
        <w:t>防止</w:t>
      </w:r>
      <w:r>
        <w:rPr>
          <w:rFonts w:ascii="宋体" w:hAnsi="宋体" w:hint="eastAsia"/>
          <w:szCs w:val="21"/>
        </w:rPr>
        <w:t>拌和废水进入河道，在生产区周边设置排水沟和沉淀池，将废水经沉淀净化后排出，</w:t>
      </w:r>
      <w:r>
        <w:rPr>
          <w:rFonts w:ascii="宋体" w:hAnsi="宋体" w:hint="eastAsia"/>
          <w:szCs w:val="21"/>
        </w:rPr>
        <w:t>防止</w:t>
      </w:r>
      <w:r>
        <w:rPr>
          <w:rFonts w:ascii="宋体" w:hAnsi="宋体" w:hint="eastAsia"/>
          <w:szCs w:val="21"/>
        </w:rPr>
        <w:t>污染环境。</w:t>
      </w:r>
      <w:bookmarkEnd w:id="127"/>
      <w:bookmarkEnd w:id="128"/>
    </w:p>
    <w:p w:rsidR="00B80E66">
      <w:pPr>
        <w:ind w:firstLine="420" w:firstLineChars="200"/>
        <w:rPr>
          <w:rFonts w:ascii="宋体" w:hAnsi="宋体"/>
          <w:szCs w:val="21"/>
        </w:rPr>
      </w:pPr>
      <w:r>
        <w:rPr>
          <w:rFonts w:ascii="宋体" w:hAnsi="宋体" w:hint="eastAsia"/>
          <w:szCs w:val="21"/>
        </w:rPr>
        <w:t>在生活临时建筑用房周边以及工地工作面范围内设连续畅通的排水沟</w:t>
      </w:r>
      <w:r>
        <w:rPr>
          <w:rFonts w:ascii="宋体" w:hAnsi="宋体" w:hint="eastAsia"/>
          <w:szCs w:val="21"/>
        </w:rPr>
        <w:t>〔</w:t>
      </w:r>
      <w:r>
        <w:rPr>
          <w:rFonts w:ascii="宋体" w:hAnsi="宋体" w:hint="eastAsia"/>
          <w:szCs w:val="21"/>
        </w:rPr>
        <w:t>400mm*400mm</w:t>
      </w:r>
      <w:r>
        <w:rPr>
          <w:rFonts w:ascii="宋体" w:hAnsi="宋体" w:hint="eastAsia"/>
          <w:szCs w:val="21"/>
        </w:rPr>
        <w:t>〕</w:t>
      </w:r>
      <w:r>
        <w:rPr>
          <w:rFonts w:ascii="宋体" w:hAnsi="宋体" w:hint="eastAsia"/>
          <w:szCs w:val="21"/>
        </w:rPr>
        <w:t>，合理组织排水。污水经沉淀池沉淀处理后排放。洗手间废物经过化粪池处理后排放。</w:t>
      </w:r>
    </w:p>
    <w:p w:rsidR="00B80E66">
      <w:pPr>
        <w:ind w:firstLine="420" w:firstLineChars="200"/>
        <w:rPr>
          <w:rFonts w:ascii="宋体" w:hAnsi="宋体"/>
          <w:szCs w:val="21"/>
        </w:rPr>
      </w:pPr>
      <w:bookmarkStart w:id="129" w:name="D37"/>
      <w:bookmarkStart w:id="130" w:name="_Toc122981998"/>
      <w:bookmarkStart w:id="131" w:name="_Toc66541333"/>
      <w:bookmarkStart w:id="132" w:name="_Toc443865761"/>
      <w:bookmarkStart w:id="133" w:name="_Toc122279235"/>
      <w:bookmarkStart w:id="134" w:name="_Toc66541204"/>
      <w:bookmarkStart w:id="135" w:name="_Toc66789965"/>
      <w:bookmarkEnd w:id="129"/>
      <w:r>
        <w:rPr>
          <w:rFonts w:ascii="宋体" w:hAnsi="宋体" w:hint="eastAsia"/>
          <w:szCs w:val="21"/>
        </w:rPr>
        <w:t>1.1.2材料</w:t>
      </w:r>
      <w:r>
        <w:rPr>
          <w:rFonts w:ascii="宋体" w:hAnsi="宋体" w:hint="eastAsia"/>
          <w:szCs w:val="21"/>
        </w:rPr>
        <w:t>供给</w:t>
      </w:r>
      <w:r>
        <w:rPr>
          <w:rFonts w:ascii="宋体" w:hAnsi="宋体" w:hint="eastAsia"/>
          <w:szCs w:val="21"/>
        </w:rPr>
        <w:t>布置</w:t>
      </w:r>
      <w:bookmarkEnd w:id="130"/>
      <w:bookmarkEnd w:id="131"/>
      <w:bookmarkEnd w:id="132"/>
      <w:bookmarkEnd w:id="133"/>
      <w:bookmarkEnd w:id="134"/>
      <w:bookmarkEnd w:id="135"/>
    </w:p>
    <w:p w:rsidR="00B80E66">
      <w:pPr>
        <w:ind w:firstLine="420" w:firstLineChars="200"/>
        <w:rPr>
          <w:rFonts w:ascii="宋体" w:hAnsi="宋体"/>
          <w:szCs w:val="21"/>
        </w:rPr>
      </w:pPr>
      <w:r>
        <w:rPr>
          <w:rFonts w:ascii="宋体" w:hAnsi="宋体" w:hint="eastAsia"/>
          <w:szCs w:val="21"/>
        </w:rPr>
        <w:t>钢筋、水泥和木材等建筑材料在当地</w:t>
      </w:r>
      <w:r>
        <w:rPr>
          <w:rFonts w:ascii="宋体" w:hAnsi="宋体" w:hint="eastAsia"/>
          <w:szCs w:val="21"/>
        </w:rPr>
        <w:t>购置</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砼用粗细骨料以及碎石等就近</w:t>
      </w:r>
      <w:r>
        <w:rPr>
          <w:rFonts w:ascii="宋体" w:hAnsi="宋体" w:hint="eastAsia"/>
          <w:szCs w:val="21"/>
        </w:rPr>
        <w:t>购置</w:t>
      </w:r>
      <w:r>
        <w:rPr>
          <w:rFonts w:ascii="宋体" w:hAnsi="宋体" w:hint="eastAsia"/>
          <w:szCs w:val="21"/>
        </w:rPr>
        <w:t>，填筑土料利用合格开挖料，储量和质量能满足施工要求。</w:t>
      </w:r>
    </w:p>
    <w:p w:rsidR="00B80E66">
      <w:pPr>
        <w:ind w:firstLine="420" w:firstLineChars="200"/>
        <w:rPr>
          <w:rFonts w:ascii="宋体" w:hAnsi="宋体"/>
          <w:szCs w:val="21"/>
        </w:rPr>
      </w:pPr>
      <w:r>
        <w:rPr>
          <w:rFonts w:ascii="宋体" w:hAnsi="宋体" w:hint="eastAsia"/>
          <w:szCs w:val="21"/>
        </w:rPr>
        <w:t>火工材料经公安部门批准，从指定的部门、线路运输至工地，在公安部门的监督指导下进行保管、使用。</w:t>
      </w:r>
    </w:p>
    <w:p w:rsidR="00B80E66">
      <w:pPr>
        <w:ind w:firstLine="420" w:firstLineChars="200"/>
        <w:rPr>
          <w:rFonts w:ascii="宋体" w:hAnsi="宋体"/>
          <w:szCs w:val="21"/>
        </w:rPr>
      </w:pPr>
      <w:bookmarkStart w:id="136" w:name="D38"/>
      <w:bookmarkStart w:id="137" w:name="_Toc66541205"/>
      <w:bookmarkStart w:id="138" w:name="_Toc66541334"/>
      <w:bookmarkStart w:id="139" w:name="_Toc66789966"/>
      <w:bookmarkStart w:id="140" w:name="_Toc443865762"/>
      <w:bookmarkStart w:id="141" w:name="_Toc122279236"/>
      <w:bookmarkStart w:id="142" w:name="_Toc122981999"/>
      <w:bookmarkEnd w:id="136"/>
      <w:r>
        <w:rPr>
          <w:rFonts w:ascii="宋体" w:hAnsi="宋体" w:hint="eastAsia"/>
          <w:szCs w:val="21"/>
        </w:rPr>
        <w:t>1.1.3供水、供电、通讯设施</w:t>
      </w:r>
      <w:bookmarkEnd w:id="137"/>
      <w:bookmarkEnd w:id="138"/>
      <w:bookmarkEnd w:id="139"/>
      <w:r>
        <w:rPr>
          <w:rFonts w:ascii="宋体" w:hAnsi="宋体" w:hint="eastAsia"/>
          <w:szCs w:val="21"/>
        </w:rPr>
        <w:t>及施工用油</w:t>
      </w:r>
      <w:bookmarkEnd w:id="140"/>
      <w:bookmarkEnd w:id="141"/>
      <w:bookmarkEnd w:id="142"/>
    </w:p>
    <w:p w:rsidR="00B80E66">
      <w:pPr>
        <w:ind w:firstLine="420" w:firstLineChars="200"/>
        <w:rPr>
          <w:rFonts w:ascii="宋体" w:hAnsi="宋体"/>
          <w:szCs w:val="21"/>
        </w:rPr>
      </w:pPr>
      <w:bookmarkStart w:id="143" w:name="_Toc443865763"/>
      <w:r>
        <w:rPr>
          <w:rFonts w:ascii="宋体" w:hAnsi="宋体" w:hint="eastAsia"/>
          <w:szCs w:val="21"/>
        </w:rPr>
        <w:t>1.1.3.1施工用水</w:t>
      </w:r>
      <w:bookmarkEnd w:id="143"/>
    </w:p>
    <w:p w:rsidR="00B80E66">
      <w:pPr>
        <w:ind w:firstLine="420" w:firstLineChars="200"/>
        <w:rPr>
          <w:rFonts w:ascii="宋体" w:hAnsi="宋体"/>
          <w:szCs w:val="21"/>
        </w:rPr>
      </w:pPr>
      <w:r>
        <w:rPr>
          <w:rFonts w:ascii="宋体" w:hAnsi="宋体" w:hint="eastAsia"/>
          <w:szCs w:val="21"/>
        </w:rPr>
        <w:t>施工用水和生活用水可就近接当地的生活供水系统，输水干线为2〞钢管。随着施工进尺逐渐延伸。施工面接出支管，</w:t>
      </w:r>
      <w:r>
        <w:rPr>
          <w:rFonts w:ascii="宋体" w:hAnsi="宋体" w:hint="eastAsia"/>
          <w:szCs w:val="21"/>
        </w:rPr>
        <w:t>供给</w:t>
      </w:r>
      <w:r>
        <w:rPr>
          <w:rFonts w:ascii="宋体" w:hAnsi="宋体" w:hint="eastAsia"/>
          <w:szCs w:val="21"/>
        </w:rPr>
        <w:t>支护、浇筑仓面冲洗、养生等用水。</w:t>
      </w:r>
    </w:p>
    <w:p w:rsidR="00B80E66">
      <w:pPr>
        <w:ind w:firstLine="420" w:firstLineChars="200"/>
        <w:rPr>
          <w:rFonts w:ascii="宋体" w:hAnsi="宋体"/>
          <w:szCs w:val="21"/>
        </w:rPr>
      </w:pPr>
      <w:r>
        <w:rPr>
          <w:rFonts w:ascii="宋体" w:hAnsi="宋体" w:hint="eastAsia"/>
          <w:szCs w:val="21"/>
        </w:rPr>
        <w:t>施工废水在集水坑沉淀后，利用污水泵排出。</w:t>
      </w:r>
    </w:p>
    <w:p w:rsidR="00B80E66">
      <w:pPr>
        <w:ind w:firstLine="420" w:firstLineChars="200"/>
        <w:rPr>
          <w:rFonts w:ascii="宋体" w:hAnsi="宋体"/>
          <w:szCs w:val="21"/>
        </w:rPr>
      </w:pPr>
      <w:bookmarkStart w:id="144" w:name="_Toc443865764"/>
      <w:r>
        <w:rPr>
          <w:rFonts w:ascii="宋体" w:hAnsi="宋体" w:hint="eastAsia"/>
          <w:szCs w:val="21"/>
        </w:rPr>
        <w:t>1.1.3.2施工用电</w:t>
      </w:r>
      <w:bookmarkEnd w:id="144"/>
    </w:p>
    <w:p w:rsidR="00B80E66">
      <w:pPr>
        <w:ind w:firstLine="420" w:firstLineChars="200"/>
        <w:rPr>
          <w:rFonts w:ascii="宋体" w:hAnsi="宋体"/>
          <w:szCs w:val="21"/>
        </w:rPr>
      </w:pPr>
      <w:r>
        <w:rPr>
          <w:rFonts w:ascii="宋体" w:hAnsi="宋体" w:hint="eastAsia"/>
          <w:szCs w:val="21"/>
        </w:rPr>
        <w:t>通过经当地供电部门指定的供电系统线路接入点，变压、配电后安装至所有施工区和生活区的输电线路，同时在每个拌和站各配备1台150kw柴油机组，另配备1台200kw发电机组、2台15kw发电机作为施工现场应急备用电源，以保证施工现场照明和关键施工</w:t>
      </w:r>
      <w:r>
        <w:rPr>
          <w:rFonts w:ascii="宋体" w:hAnsi="宋体" w:hint="eastAsia"/>
          <w:szCs w:val="21"/>
        </w:rPr>
        <w:t>工程</w:t>
      </w:r>
      <w:r>
        <w:rPr>
          <w:rFonts w:ascii="宋体" w:hAnsi="宋体" w:hint="eastAsia"/>
          <w:szCs w:val="21"/>
        </w:rPr>
        <w:t>的应急用电。</w:t>
      </w:r>
    </w:p>
    <w:p w:rsidR="00B80E66">
      <w:pPr>
        <w:ind w:firstLine="420" w:firstLineChars="200"/>
        <w:rPr>
          <w:rFonts w:ascii="宋体" w:hAnsi="宋体"/>
          <w:szCs w:val="21"/>
        </w:rPr>
      </w:pPr>
      <w:r>
        <w:rPr>
          <w:rFonts w:ascii="宋体" w:hAnsi="宋体" w:hint="eastAsia"/>
          <w:szCs w:val="21"/>
        </w:rPr>
        <w:t>主要部位用电设备最大负荷　单位：kw表3</w:t>
      </w:r>
    </w:p>
    <w:tbl>
      <w:tblPr>
        <w:tblStyle w:val="TableNormal"/>
        <w:tblW w:w="8522" w:type="dxa"/>
        <w:tblInd w:w="586" w:type="dxa"/>
        <w:tblBorders>
          <w:top w:val="single" w:sz="4" w:space="0" w:color="auto"/>
          <w:left w:val="single" w:sz="4" w:space="0" w:color="auto"/>
          <w:bottom w:val="single" w:sz="4" w:space="0" w:color="auto"/>
          <w:right w:val="single" w:sz="4" w:space="0" w:color="auto"/>
        </w:tblBorders>
        <w:tblLayout w:type="fixed"/>
        <w:tblLook w:val="04A0"/>
      </w:tblPr>
      <w:tblGrid>
        <w:gridCol w:w="1110"/>
        <w:gridCol w:w="740"/>
        <w:gridCol w:w="740"/>
        <w:gridCol w:w="740"/>
        <w:gridCol w:w="740"/>
        <w:gridCol w:w="1110"/>
        <w:gridCol w:w="925"/>
        <w:gridCol w:w="925"/>
        <w:gridCol w:w="1492"/>
      </w:tblGrid>
      <w:tr>
        <w:tblPrEx>
          <w:tblW w:w="8522" w:type="dxa"/>
          <w:tblInd w:w="586" w:type="dxa"/>
          <w:tblBorders>
            <w:top w:val="single" w:sz="4" w:space="0" w:color="auto"/>
            <w:left w:val="single" w:sz="4" w:space="0" w:color="auto"/>
            <w:bottom w:val="single" w:sz="4" w:space="0" w:color="auto"/>
            <w:right w:val="single" w:sz="4" w:space="0" w:color="auto"/>
          </w:tblBorders>
          <w:tblLayout w:type="fixed"/>
          <w:tblLook w:val="04A0"/>
        </w:tblPrEx>
        <w:trPr>
          <w:trHeight w:val="1289"/>
        </w:trPr>
        <w:tc>
          <w:tcPr>
            <w:tcW w:w="111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部</w:t>
            </w:r>
          </w:p>
          <w:p w:rsidR="00B80E66">
            <w:pPr>
              <w:rPr>
                <w:rFonts w:ascii="宋体" w:hAnsi="宋体"/>
                <w:szCs w:val="21"/>
              </w:rPr>
            </w:pPr>
            <w:r>
              <w:rPr>
                <w:rFonts w:ascii="宋体" w:hAnsi="宋体" w:hint="eastAsia"/>
                <w:szCs w:val="21"/>
              </w:rPr>
              <w:t>位</w:t>
            </w:r>
          </w:p>
          <w:p w:rsidR="00B80E66">
            <w:pPr>
              <w:rPr>
                <w:rFonts w:ascii="宋体" w:hAnsi="宋体"/>
                <w:szCs w:val="21"/>
              </w:rPr>
            </w:pP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拌</w:t>
            </w:r>
          </w:p>
          <w:p w:rsidR="00B80E66">
            <w:pPr>
              <w:rPr>
                <w:rFonts w:ascii="宋体" w:hAnsi="宋体"/>
                <w:szCs w:val="21"/>
              </w:rPr>
            </w:pPr>
            <w:r>
              <w:rPr>
                <w:rFonts w:ascii="宋体" w:hAnsi="宋体" w:hint="eastAsia"/>
                <w:szCs w:val="21"/>
              </w:rPr>
              <w:t>和</w:t>
            </w:r>
          </w:p>
          <w:p w:rsidR="00B80E66">
            <w:pPr>
              <w:rPr>
                <w:rFonts w:ascii="宋体" w:hAnsi="宋体"/>
                <w:szCs w:val="21"/>
              </w:rPr>
            </w:pPr>
            <w:r>
              <w:rPr>
                <w:rFonts w:ascii="宋体" w:hAnsi="宋体" w:hint="eastAsia"/>
                <w:szCs w:val="21"/>
              </w:rPr>
              <w:t>站</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钢</w:t>
            </w:r>
          </w:p>
          <w:p w:rsidR="00B80E66">
            <w:pPr>
              <w:rPr>
                <w:rFonts w:ascii="宋体" w:hAnsi="宋体"/>
                <w:szCs w:val="21"/>
              </w:rPr>
            </w:pPr>
            <w:r>
              <w:rPr>
                <w:rFonts w:ascii="宋体" w:hAnsi="宋体" w:hint="eastAsia"/>
                <w:szCs w:val="21"/>
              </w:rPr>
              <w:t>筋</w:t>
            </w:r>
          </w:p>
          <w:p w:rsidR="00B80E66">
            <w:pPr>
              <w:rPr>
                <w:rFonts w:ascii="宋体" w:hAnsi="宋体"/>
                <w:szCs w:val="21"/>
              </w:rPr>
            </w:pPr>
            <w:r>
              <w:rPr>
                <w:rFonts w:ascii="宋体" w:hAnsi="宋体" w:hint="eastAsia"/>
                <w:szCs w:val="21"/>
              </w:rPr>
              <w:t>场</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木</w:t>
            </w:r>
          </w:p>
          <w:p w:rsidR="00B80E66">
            <w:pPr>
              <w:rPr>
                <w:rFonts w:ascii="宋体" w:hAnsi="宋体"/>
                <w:szCs w:val="21"/>
              </w:rPr>
            </w:pPr>
            <w:r>
              <w:rPr>
                <w:rFonts w:ascii="宋体" w:hAnsi="宋体" w:hint="eastAsia"/>
                <w:szCs w:val="21"/>
              </w:rPr>
              <w:t>工</w:t>
            </w:r>
          </w:p>
          <w:p w:rsidR="00B80E66">
            <w:pPr>
              <w:rPr>
                <w:rFonts w:ascii="宋体" w:hAnsi="宋体"/>
                <w:szCs w:val="21"/>
              </w:rPr>
            </w:pPr>
            <w:r>
              <w:rPr>
                <w:rFonts w:ascii="宋体" w:hAnsi="宋体" w:hint="eastAsia"/>
                <w:szCs w:val="21"/>
              </w:rPr>
              <w:t>厂</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照</w:t>
            </w:r>
          </w:p>
          <w:p w:rsidR="00B80E66">
            <w:pPr>
              <w:rPr>
                <w:rFonts w:ascii="宋体" w:hAnsi="宋体"/>
                <w:szCs w:val="21"/>
              </w:rPr>
            </w:pPr>
            <w:r>
              <w:rPr>
                <w:rFonts w:ascii="宋体" w:hAnsi="宋体" w:hint="eastAsia"/>
                <w:szCs w:val="21"/>
              </w:rPr>
              <w:t>明</w:t>
            </w:r>
          </w:p>
        </w:tc>
        <w:tc>
          <w:tcPr>
            <w:tcW w:w="111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混凝土施工面</w:t>
            </w:r>
          </w:p>
        </w:tc>
        <w:tc>
          <w:tcPr>
            <w:tcW w:w="925"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生活区用电</w:t>
            </w:r>
          </w:p>
        </w:tc>
        <w:tc>
          <w:tcPr>
            <w:tcW w:w="925"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其他</w:t>
            </w:r>
          </w:p>
        </w:tc>
        <w:tc>
          <w:tcPr>
            <w:tcW w:w="1492"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总负荷(合计)</w:t>
            </w:r>
          </w:p>
        </w:tc>
      </w:tr>
    </w:tbl>
    <w:p>
      <w:pPr>
        <w:sectPr>
          <w:type w:val="nextPage"/>
          <w:pgSz w:w="11906" w:h="16838"/>
          <w:pgMar w:top="1418" w:right="1134" w:bottom="1418" w:left="1304" w:header="851" w:footer="992" w:gutter="0"/>
          <w:pgNumType w:start="16"/>
          <w:cols w:space="425"/>
          <w:titlePg w:val="0"/>
          <w:docGrid w:linePitch="312"/>
        </w:sectPr>
      </w:pPr>
    </w:p>
    <w:tbl>
      <w:tblPr>
        <w:tblStyle w:val="TableNormal"/>
        <w:tblW w:w="8522" w:type="dxa"/>
        <w:tblInd w:w="586" w:type="dxa"/>
        <w:tblBorders>
          <w:top w:val="single" w:sz="4" w:space="0" w:color="auto"/>
          <w:left w:val="single" w:sz="4" w:space="0" w:color="auto"/>
          <w:bottom w:val="single" w:sz="4" w:space="0" w:color="auto"/>
          <w:right w:val="single" w:sz="4" w:space="0" w:color="auto"/>
        </w:tblBorders>
        <w:tblLayout w:type="fixed"/>
        <w:tblLook w:val="04A0"/>
      </w:tblPr>
      <w:tblGrid>
        <w:gridCol w:w="1110"/>
        <w:gridCol w:w="740"/>
        <w:gridCol w:w="740"/>
        <w:gridCol w:w="740"/>
        <w:gridCol w:w="740"/>
        <w:gridCol w:w="1110"/>
        <w:gridCol w:w="925"/>
        <w:gridCol w:w="925"/>
        <w:gridCol w:w="1492"/>
      </w:tblGrid>
      <w:tr>
        <w:tblPrEx>
          <w:tblW w:w="8522" w:type="dxa"/>
          <w:tblInd w:w="586" w:type="dxa"/>
          <w:tblBorders>
            <w:top w:val="single" w:sz="4" w:space="0" w:color="auto"/>
            <w:left w:val="single" w:sz="4" w:space="0" w:color="auto"/>
            <w:bottom w:val="single" w:sz="4" w:space="0" w:color="auto"/>
            <w:right w:val="single" w:sz="4" w:space="0" w:color="auto"/>
          </w:tblBorders>
          <w:tblLayout w:type="fixed"/>
          <w:tblLook w:val="04A0"/>
        </w:tblPrEx>
        <w:trPr>
          <w:trHeight w:val="532"/>
        </w:trPr>
        <w:tc>
          <w:tcPr>
            <w:tcW w:w="111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用电量</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100</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60</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20</w:t>
            </w:r>
          </w:p>
        </w:tc>
        <w:tc>
          <w:tcPr>
            <w:tcW w:w="74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30</w:t>
            </w:r>
          </w:p>
        </w:tc>
        <w:tc>
          <w:tcPr>
            <w:tcW w:w="1110"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20</w:t>
            </w:r>
          </w:p>
        </w:tc>
        <w:tc>
          <w:tcPr>
            <w:tcW w:w="925"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30</w:t>
            </w:r>
          </w:p>
        </w:tc>
        <w:tc>
          <w:tcPr>
            <w:tcW w:w="925"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10</w:t>
            </w:r>
          </w:p>
        </w:tc>
        <w:tc>
          <w:tcPr>
            <w:tcW w:w="1492"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270</w:t>
            </w:r>
          </w:p>
        </w:tc>
      </w:tr>
    </w:tbl>
    <w:p w:rsidR="00B80E66">
      <w:pPr>
        <w:ind w:firstLine="420" w:firstLineChars="200"/>
        <w:rPr>
          <w:rFonts w:ascii="宋体" w:hAnsi="宋体"/>
          <w:szCs w:val="21"/>
        </w:rPr>
      </w:pPr>
      <w:r>
        <w:rPr>
          <w:rFonts w:ascii="宋体" w:hAnsi="宋体" w:hint="eastAsia"/>
          <w:szCs w:val="21"/>
        </w:rPr>
        <w:t>为配合夜间施工，沿渠线根据施工作业面的开展布置照明线路。</w:t>
      </w:r>
    </w:p>
    <w:p w:rsidR="00B80E66">
      <w:pPr>
        <w:ind w:firstLine="420" w:firstLineChars="200"/>
        <w:rPr>
          <w:rFonts w:ascii="宋体" w:hAnsi="宋体"/>
          <w:szCs w:val="21"/>
        </w:rPr>
      </w:pPr>
      <w:bookmarkStart w:id="145" w:name="_Toc443865765"/>
      <w:r>
        <w:rPr>
          <w:rFonts w:ascii="宋体" w:hAnsi="宋体" w:hint="eastAsia"/>
          <w:szCs w:val="21"/>
        </w:rPr>
        <w:t>1.1.3.3通讯设施</w:t>
      </w:r>
      <w:bookmarkEnd w:id="145"/>
    </w:p>
    <w:p w:rsidR="00B80E66">
      <w:pPr>
        <w:ind w:firstLine="420" w:firstLineChars="200"/>
        <w:rPr>
          <w:rFonts w:ascii="宋体" w:hAnsi="宋体"/>
          <w:szCs w:val="21"/>
        </w:rPr>
      </w:pPr>
      <w:bookmarkStart w:id="146" w:name="_Toc66789967"/>
      <w:bookmarkStart w:id="147" w:name="_Toc66541335"/>
      <w:bookmarkStart w:id="148" w:name="_Toc66541206"/>
      <w:r>
        <w:rPr>
          <w:rFonts w:ascii="宋体" w:hAnsi="宋体" w:hint="eastAsia"/>
          <w:szCs w:val="21"/>
        </w:rPr>
        <w:t>在本标施工期间，在办公区设一个通讯室，与电信部门联系接入</w:t>
      </w:r>
      <w:r>
        <w:rPr>
          <w:rFonts w:ascii="宋体" w:hAnsi="宋体" w:hint="eastAsia"/>
          <w:szCs w:val="21"/>
        </w:rPr>
        <w:t xml:space="preserve">   </w:t>
      </w:r>
      <w:r>
        <w:rPr>
          <w:rFonts w:ascii="宋体" w:hAnsi="宋体" w:hint="eastAsia"/>
          <w:szCs w:val="21"/>
        </w:rPr>
        <w:t>5部，</w:t>
      </w:r>
      <w:r>
        <w:rPr>
          <w:rFonts w:ascii="宋体" w:hAnsi="宋体" w:hint="eastAsia"/>
          <w:szCs w:val="21"/>
        </w:rPr>
        <w:t xml:space="preserve">   </w:t>
      </w:r>
      <w:r>
        <w:rPr>
          <w:rFonts w:ascii="宋体" w:hAnsi="宋体" w:hint="eastAsia"/>
          <w:szCs w:val="21"/>
        </w:rPr>
        <w:t>机1部，作为工程施工对内、对外联络通讯用。</w:t>
      </w:r>
    </w:p>
    <w:p w:rsidR="00B80E66">
      <w:pPr>
        <w:ind w:firstLine="420" w:firstLineChars="200"/>
        <w:rPr>
          <w:rFonts w:ascii="宋体" w:hAnsi="宋体"/>
          <w:szCs w:val="21"/>
        </w:rPr>
      </w:pPr>
      <w:r>
        <w:rPr>
          <w:rFonts w:ascii="宋体" w:hAnsi="宋体" w:hint="eastAsia"/>
          <w:szCs w:val="21"/>
        </w:rPr>
        <w:t>工程</w:t>
      </w:r>
      <w:r>
        <w:rPr>
          <w:rFonts w:ascii="宋体" w:hAnsi="宋体" w:hint="eastAsia"/>
          <w:szCs w:val="21"/>
        </w:rPr>
        <w:t>经理部与各部门的主要人员可利用移动</w:t>
      </w:r>
      <w:r>
        <w:rPr>
          <w:rFonts w:ascii="宋体" w:hAnsi="宋体" w:hint="eastAsia"/>
          <w:szCs w:val="21"/>
        </w:rPr>
        <w:t xml:space="preserve">   </w:t>
      </w:r>
      <w:r>
        <w:rPr>
          <w:rFonts w:ascii="宋体" w:hAnsi="宋体" w:hint="eastAsia"/>
          <w:szCs w:val="21"/>
        </w:rPr>
        <w:t>进行通讯联系。现场施工测量在工区内使用6对对讲机构成通讯网。</w:t>
      </w:r>
    </w:p>
    <w:p w:rsidR="00B80E66">
      <w:pPr>
        <w:ind w:firstLine="420" w:firstLineChars="200"/>
        <w:rPr>
          <w:rFonts w:ascii="宋体" w:hAnsi="宋体"/>
          <w:szCs w:val="21"/>
        </w:rPr>
      </w:pPr>
      <w:r>
        <w:rPr>
          <w:rFonts w:ascii="宋体" w:hAnsi="宋体" w:hint="eastAsia"/>
          <w:szCs w:val="21"/>
        </w:rPr>
        <w:t>1.1.3.4施工用油</w:t>
      </w:r>
    </w:p>
    <w:p w:rsidR="00B80E66">
      <w:pPr>
        <w:ind w:firstLine="420" w:firstLineChars="200"/>
        <w:rPr>
          <w:rFonts w:ascii="宋体" w:hAnsi="宋体"/>
          <w:szCs w:val="21"/>
        </w:rPr>
        <w:sectPr>
          <w:type w:val="nextPage"/>
          <w:pgSz w:w="11906" w:h="16838"/>
          <w:pgMar w:top="1418" w:right="1134" w:bottom="1418" w:left="1304" w:header="851" w:footer="992" w:gutter="0"/>
          <w:pgNumType w:start="17"/>
          <w:cols w:space="425"/>
          <w:titlePg w:val="0"/>
          <w:docGrid w:linePitch="312"/>
        </w:sectPr>
      </w:pPr>
      <w:r>
        <w:rPr>
          <w:rFonts w:ascii="宋体" w:hAnsi="宋体" w:hint="eastAsia"/>
          <w:szCs w:val="21"/>
        </w:rPr>
        <w:t>本工程土石方开挖工程量加大，土石方施工机械数量较多。为保证施工，在机修场附近设一座临时加油站，面积150ｍ2，储油罐储量为30ｔ。另配备2台10ｔ油罐车用于往不便行走的机械加油及从石油公司购油。</w:t>
      </w:r>
      <w:bookmarkStart w:id="149" w:name="D39"/>
      <w:bookmarkStart w:id="150" w:name="_Toc122279237"/>
      <w:bookmarkEnd w:id="149"/>
    </w:p>
    <w:p w:rsidR="00B80E66">
      <w:pPr>
        <w:pStyle w:val="Heading3"/>
      </w:pPr>
      <w:bookmarkStart w:id="151" w:name="_Toc6428"/>
      <w:bookmarkStart w:id="152" w:name="_Toc507455874"/>
      <w:r>
        <w:rPr>
          <w:rFonts w:hint="eastAsia"/>
        </w:rPr>
        <w:t>2</w:t>
      </w:r>
      <w:r>
        <w:rPr>
          <w:rFonts w:hint="eastAsia"/>
        </w:rPr>
        <w:t>、施工总平面图</w:t>
      </w:r>
      <w:bookmarkEnd w:id="151"/>
      <w:bookmarkEnd w:id="152"/>
    </w:p>
    <w:tbl>
      <w:tblPr>
        <w:tblStyle w:val="TableNormal"/>
        <w:tblW w:w="10586" w:type="dxa"/>
        <w:jc w:val="center"/>
        <w:tblInd w:w="-1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86"/>
      </w:tblGrid>
      <w:tr>
        <w:tblPrEx>
          <w:tblW w:w="10586" w:type="dxa"/>
          <w:jc w:val="center"/>
          <w:tblInd w:w="-1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7339"/>
          <w:jc w:val="center"/>
        </w:trPr>
        <w:tc>
          <w:tcPr>
            <w:tcW w:w="10586"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w:t>
            </w:r>
            <w:r>
              <w:rPr>
                <w:rFonts w:ascii="宋体" w:hAnsi="宋体" w:hint="eastAsia"/>
                <w:szCs w:val="21"/>
              </w:rPr>
              <w:t>工程</w:t>
            </w:r>
            <w:r>
              <w:rPr>
                <w:rFonts w:ascii="宋体" w:hAnsi="宋体" w:hint="eastAsia"/>
                <w:szCs w:val="21"/>
              </w:rPr>
              <w:t>部布置图</w:t>
            </w:r>
            <w:r>
              <w:rPr>
                <w:rFonts w:ascii="宋体" w:hAnsi="宋体" w:hint="eastAsia"/>
                <w:szCs w:val="21"/>
              </w:rPr>
              <w:t>〕</w:t>
            </w:r>
            <w:r>
              <w:rPr>
                <w:rFonts w:ascii="宋体" w:hAnsi="宋体" w:hint="eastAsia"/>
                <w:szCs w:val="21"/>
              </w:rPr>
              <w:tab/>
            </w:r>
          </w:p>
          <w:p w:rsidR="00B80E66">
            <w:pPr>
              <w:rPr>
                <w:rFonts w:ascii="宋体" w:hAnsi="宋体"/>
                <w:szCs w:val="21"/>
              </w:rPr>
            </w:pPr>
            <w:r>
              <w:rPr>
                <w:rFonts w:ascii="宋体" w:hAnsi="宋体"/>
                <w:szCs w:val="21"/>
              </w:rPr>
              <w:pict>
                <v:group id="组合 50" o:spid="_x0000_s1040" style="width:470.45pt;height:297.45pt;margin-top:12.2pt;margin-left:25.35pt;position:absolute;z-index:251673600" coordorigin="6387,2130" coordsize="13680,5968203">
                  <v:rect id="矩形 51" o:spid="_x0000_s1041" style="width:7195;height:774;left:10172;position:absolute;top:2142">
                    <v:textbox>
                      <w:txbxContent>
                        <w:p w:rsidR="008B6158">
                          <w:pPr>
                            <w:spacing w:line="506" w:lineRule="exact"/>
                            <w:rPr>
                              <w:rFonts w:ascii="宋体" w:hAnsi="宋体"/>
                              <w:sz w:val="28"/>
                              <w:szCs w:val="28"/>
                            </w:rPr>
                          </w:pPr>
                          <w:r>
                            <w:rPr>
                              <w:rFonts w:ascii="宋体" w:hAnsi="宋体" w:hint="eastAsia"/>
                              <w:sz w:val="28"/>
                              <w:szCs w:val="28"/>
                            </w:rPr>
                            <w:t>现场办公室  活动室领导层 人员宿舍</w:t>
                          </w:r>
                        </w:p>
                      </w:txbxContent>
                    </v:textbox>
                  </v:rect>
                  <v:rect id="矩形 52" o:spid="_x0000_s1042" style="width:2335;height:5610;left:17722;position:absolute;top:2286">
                    <v:textbox>
                      <w:txbxContent>
                        <w:p w:rsidR="008B6158">
                          <w:pPr>
                            <w:spacing w:line="506" w:lineRule="exact"/>
                            <w:jc w:val="center"/>
                            <w:rPr>
                              <w:rFonts w:ascii="宋体" w:hAnsi="宋体"/>
                              <w:sz w:val="28"/>
                              <w:szCs w:val="28"/>
                            </w:rPr>
                          </w:pPr>
                        </w:p>
                        <w:p w:rsidR="008B6158">
                          <w:pPr>
                            <w:spacing w:line="506" w:lineRule="exact"/>
                            <w:jc w:val="center"/>
                            <w:rPr>
                              <w:rFonts w:ascii="宋体" w:hAnsi="宋体"/>
                              <w:sz w:val="28"/>
                              <w:szCs w:val="28"/>
                            </w:rPr>
                          </w:pPr>
                          <w:r>
                            <w:rPr>
                              <w:rFonts w:ascii="宋体" w:hAnsi="宋体" w:hint="eastAsia"/>
                              <w:sz w:val="28"/>
                              <w:szCs w:val="28"/>
                            </w:rPr>
                            <w:t>仓库</w:t>
                          </w:r>
                        </w:p>
                        <w:p w:rsidR="008B6158">
                          <w:pPr>
                            <w:spacing w:line="506" w:lineRule="exact"/>
                            <w:jc w:val="center"/>
                            <w:rPr>
                              <w:rFonts w:ascii="宋体" w:hAnsi="宋体"/>
                              <w:sz w:val="28"/>
                              <w:szCs w:val="28"/>
                            </w:rPr>
                          </w:pPr>
                        </w:p>
                        <w:p w:rsidR="008B6158">
                          <w:pPr>
                            <w:spacing w:line="506" w:lineRule="exact"/>
                            <w:jc w:val="center"/>
                            <w:rPr>
                              <w:rFonts w:ascii="宋体" w:hAnsi="宋体"/>
                              <w:sz w:val="28"/>
                              <w:szCs w:val="28"/>
                            </w:rPr>
                          </w:pPr>
                        </w:p>
                        <w:p w:rsidR="008B6158">
                          <w:pPr>
                            <w:spacing w:line="506" w:lineRule="exact"/>
                            <w:jc w:val="center"/>
                            <w:rPr>
                              <w:rFonts w:ascii="宋体" w:hAnsi="宋体"/>
                              <w:sz w:val="28"/>
                              <w:szCs w:val="28"/>
                            </w:rPr>
                          </w:pPr>
                          <w:r>
                            <w:rPr>
                              <w:rFonts w:ascii="宋体" w:hAnsi="宋体" w:hint="eastAsia"/>
                              <w:sz w:val="28"/>
                              <w:szCs w:val="28"/>
                            </w:rPr>
                            <w:t>加工车间</w:t>
                          </w:r>
                        </w:p>
                        <w:p w:rsidR="008B6158">
                          <w:pPr>
                            <w:spacing w:line="506" w:lineRule="exact"/>
                            <w:jc w:val="center"/>
                            <w:rPr>
                              <w:rFonts w:ascii="宋体" w:hAnsi="宋体"/>
                              <w:sz w:val="28"/>
                              <w:szCs w:val="28"/>
                            </w:rPr>
                          </w:pPr>
                        </w:p>
                        <w:p w:rsidR="008B6158">
                          <w:pPr>
                            <w:spacing w:line="506" w:lineRule="exact"/>
                            <w:jc w:val="center"/>
                            <w:rPr>
                              <w:rFonts w:ascii="宋体" w:hAnsi="宋体"/>
                              <w:sz w:val="28"/>
                              <w:szCs w:val="28"/>
                            </w:rPr>
                          </w:pPr>
                        </w:p>
                        <w:p w:rsidR="008B6158">
                          <w:pPr>
                            <w:spacing w:line="506" w:lineRule="exact"/>
                            <w:jc w:val="center"/>
                            <w:rPr>
                              <w:rFonts w:ascii="宋体" w:hAnsi="宋体"/>
                              <w:sz w:val="28"/>
                              <w:szCs w:val="28"/>
                            </w:rPr>
                          </w:pPr>
                        </w:p>
                        <w:p w:rsidR="008B6158">
                          <w:pPr>
                            <w:spacing w:line="506" w:lineRule="exact"/>
                            <w:jc w:val="center"/>
                            <w:rPr>
                              <w:rFonts w:ascii="宋体" w:hAnsi="宋体"/>
                              <w:sz w:val="28"/>
                              <w:szCs w:val="28"/>
                            </w:rPr>
                          </w:pPr>
                          <w:r>
                            <w:rPr>
                              <w:rFonts w:ascii="宋体" w:hAnsi="宋体" w:hint="eastAsia"/>
                              <w:sz w:val="28"/>
                              <w:szCs w:val="28"/>
                            </w:rPr>
                            <w:t>仓库</w:t>
                          </w:r>
                        </w:p>
                      </w:txbxContent>
                    </v:textbox>
                  </v:rect>
                  <v:line id="直线 53" o:spid="_x0000_s1043" style="position:absolute" from="17722,4686" to="20067,4692"/>
                  <v:rect id="矩形 54" o:spid="_x0000_s1044" style="width:720;height:5460;left:6387;position:absolute;top:2607">
                    <v:textbox>
                      <w:txbxContent>
                        <w:p w:rsidR="008B6158">
                          <w:pPr>
                            <w:jc w:val="center"/>
                            <w:rPr>
                              <w:sz w:val="28"/>
                              <w:szCs w:val="28"/>
                            </w:rPr>
                          </w:pPr>
                        </w:p>
                        <w:p w:rsidR="008B6158">
                          <w:pPr>
                            <w:jc w:val="center"/>
                            <w:rPr>
                              <w:sz w:val="28"/>
                              <w:szCs w:val="28"/>
                            </w:rPr>
                          </w:pPr>
                        </w:p>
                        <w:p w:rsidR="008B6158">
                          <w:pPr>
                            <w:jc w:val="center"/>
                            <w:rPr>
                              <w:sz w:val="28"/>
                              <w:szCs w:val="28"/>
                            </w:rPr>
                          </w:pPr>
                        </w:p>
                        <w:p w:rsidR="008B6158">
                          <w:pPr>
                            <w:spacing w:line="506" w:lineRule="exact"/>
                            <w:rPr>
                              <w:rFonts w:ascii="宋体" w:hAnsi="宋体"/>
                              <w:sz w:val="28"/>
                              <w:szCs w:val="28"/>
                            </w:rPr>
                          </w:pPr>
                        </w:p>
                        <w:p w:rsidR="008B6158">
                          <w:pPr>
                            <w:spacing w:line="506" w:lineRule="exact"/>
                            <w:rPr>
                              <w:rFonts w:ascii="宋体" w:hAnsi="宋体"/>
                              <w:sz w:val="28"/>
                              <w:szCs w:val="28"/>
                            </w:rPr>
                          </w:pPr>
                          <w:r>
                            <w:rPr>
                              <w:rFonts w:ascii="宋体" w:hAnsi="宋体" w:hint="eastAsia"/>
                              <w:sz w:val="28"/>
                              <w:szCs w:val="28"/>
                            </w:rPr>
                            <w:t>宿</w:t>
                          </w:r>
                        </w:p>
                        <w:p w:rsidR="008B6158">
                          <w:pPr>
                            <w:spacing w:line="506" w:lineRule="exact"/>
                            <w:rPr>
                              <w:rFonts w:ascii="宋体" w:hAnsi="宋体"/>
                              <w:sz w:val="28"/>
                              <w:szCs w:val="28"/>
                            </w:rPr>
                          </w:pPr>
                        </w:p>
                        <w:p w:rsidR="008B6158">
                          <w:pPr>
                            <w:spacing w:line="506" w:lineRule="exact"/>
                            <w:rPr>
                              <w:rFonts w:ascii="宋体" w:hAnsi="宋体"/>
                              <w:sz w:val="28"/>
                              <w:szCs w:val="28"/>
                            </w:rPr>
                          </w:pPr>
                          <w:r>
                            <w:rPr>
                              <w:rFonts w:ascii="宋体" w:hAnsi="宋体" w:hint="eastAsia"/>
                              <w:sz w:val="28"/>
                              <w:szCs w:val="28"/>
                            </w:rPr>
                            <w:t>舍</w:t>
                          </w:r>
                        </w:p>
                      </w:txbxContent>
                    </v:textbox>
                  </v:rect>
                  <v:rect id="矩形 55" o:spid="_x0000_s1045" style="width:720;height:1313;left:7672;position:absolute;top:3042">
                    <v:textbox>
                      <w:txbxContent>
                        <w:p w:rsidR="008B6158">
                          <w:pPr>
                            <w:spacing w:line="506" w:lineRule="exact"/>
                            <w:rPr>
                              <w:rFonts w:ascii="宋体" w:hAnsi="宋体"/>
                              <w:sz w:val="28"/>
                              <w:szCs w:val="28"/>
                            </w:rPr>
                          </w:pPr>
                          <w:r>
                            <w:rPr>
                              <w:rFonts w:ascii="宋体" w:hAnsi="宋体" w:hint="eastAsia"/>
                              <w:sz w:val="28"/>
                              <w:szCs w:val="28"/>
                            </w:rPr>
                            <w:t>值班室</w:t>
                          </w:r>
                        </w:p>
                      </w:txbxContent>
                    </v:textbox>
                  </v:rect>
                  <v:rect id="矩形 56" o:spid="_x0000_s1046" style="width:5215;height:1098;left:9267;position:absolute;top:6975">
                    <v:textbox>
                      <w:txbxContent>
                        <w:p w:rsidR="008B6158">
                          <w:pPr>
                            <w:spacing w:line="506" w:lineRule="exact"/>
                            <w:jc w:val="center"/>
                            <w:rPr>
                              <w:rFonts w:ascii="宋体" w:hAnsi="宋体"/>
                              <w:sz w:val="28"/>
                              <w:szCs w:val="28"/>
                            </w:rPr>
                          </w:pPr>
                          <w:r>
                            <w:rPr>
                              <w:rFonts w:ascii="宋体" w:hAnsi="宋体" w:hint="eastAsia"/>
                              <w:sz w:val="28"/>
                              <w:szCs w:val="28"/>
                            </w:rPr>
                            <w:t>食堂       水房 卫生间</w:t>
                          </w:r>
                        </w:p>
                      </w:txbxContent>
                    </v:textbox>
                  </v:rect>
                  <v:line id="直线 57" o:spid="_x0000_s1047" style="position:absolute" from="11832,6985" to="11832,8077"/>
                  <v:line id="直线 58" o:spid="_x0000_s1048" style="position:absolute" from="13222,6966" to="13222,8058"/>
                  <v:line id="直线 59" o:spid="_x0000_s1049" style="position:absolute" from="12687,2136" to="12687,2916"/>
                  <v:rect id="矩形 60" o:spid="_x0000_s1050" style="width:1080;height:1083;left:14667;position:absolute;top:7015">
                    <v:textbox>
                      <w:txbxContent>
                        <w:p w:rsidR="008B6158">
                          <w:pPr>
                            <w:spacing w:line="506" w:lineRule="exact"/>
                            <w:jc w:val="center"/>
                            <w:rPr>
                              <w:rFonts w:ascii="宋体" w:hAnsi="宋体"/>
                              <w:sz w:val="28"/>
                              <w:szCs w:val="28"/>
                            </w:rPr>
                          </w:pPr>
                          <w:r>
                            <w:rPr>
                              <w:rFonts w:ascii="宋体" w:hAnsi="宋体" w:hint="eastAsia"/>
                              <w:sz w:val="28"/>
                              <w:szCs w:val="28"/>
                            </w:rPr>
                            <w:t>垃圾点</w:t>
                          </w:r>
                        </w:p>
                      </w:txbxContent>
                    </v:textbox>
                  </v:rect>
                  <v:rect id="矩形 61" o:spid="_x0000_s1051" style="width:1260;height:624;left:16282;position:absolute;top:7434">
                    <v:textbox>
                      <w:txbxContent>
                        <w:p w:rsidR="008B6158">
                          <w:pPr>
                            <w:spacing w:line="506" w:lineRule="exact"/>
                            <w:jc w:val="center"/>
                            <w:rPr>
                              <w:rFonts w:ascii="宋体" w:hAnsi="宋体"/>
                              <w:sz w:val="28"/>
                              <w:szCs w:val="28"/>
                            </w:rPr>
                          </w:pPr>
                          <w:r>
                            <w:rPr>
                              <w:rFonts w:ascii="宋体" w:hAnsi="宋体" w:hint="eastAsia"/>
                              <w:sz w:val="28"/>
                              <w:szCs w:val="28"/>
                            </w:rPr>
                            <w:t>电房</w:t>
                          </w:r>
                        </w:p>
                      </w:txbxContent>
                    </v:textbox>
                  </v:rect>
                  <v:line id="直线 62" o:spid="_x0000_s1052" style="position:absolute" from="8542,2910" to="8547,7599">
                    <v:stroke dashstyle="dash"/>
                  </v:line>
                  <v:line id="直线 63" o:spid="_x0000_s1053" style="position:absolute" from="9802,2130" to="9802,3378">
                    <v:stroke dashstyle="dash"/>
                  </v:line>
                  <v:line id="直线 64" o:spid="_x0000_s1054" style="position:absolute" from="9807,3387" to="16107,3387">
                    <v:stroke dashstyle="dash"/>
                  </v:line>
                  <v:line id="直线 65" o:spid="_x0000_s1055" style="position:absolute" from="9807,3855" to="15747,3855">
                    <v:stroke dashstyle="dash"/>
                  </v:line>
                  <v:line id="直线 66" o:spid="_x0000_s1056" style="position:absolute" from="16102,3378" to="16102,6810">
                    <v:stroke dashstyle="dash"/>
                  </v:line>
                  <v:line id="直线 67" o:spid="_x0000_s1057" style="position:absolute" from="15747,3855" to="15747,6507">
                    <v:stroke dashstyle="dash"/>
                  </v:line>
                  <v:line id="直线 68" o:spid="_x0000_s1058" style="position:absolute" from="9802,3846" to="9802,6498">
                    <v:stroke dashstyle="dash"/>
                  </v:line>
                  <v:line id="直线 69" o:spid="_x0000_s1059" style="position:absolute" from="9802,6498" to="15742,6498">
                    <v:stroke dashstyle="dash"/>
                  </v:line>
                  <v:line id="直线 70" o:spid="_x0000_s1060" style="flip:y;position:absolute" from="8907,6819" to="8907,8067">
                    <v:stroke dashstyle="dash"/>
                  </v:line>
                  <v:line id="直线 71" o:spid="_x0000_s1061" style="position:absolute" from="8907,6819" to="15567,6819">
                    <v:stroke dashstyle="dash"/>
                  </v:line>
                  <v:line id="直线 72" o:spid="_x0000_s1062" style="flip:x;position:absolute" from="7642,2910" to="8542,2910">
                    <v:stroke dashstyle="dash"/>
                  </v:line>
                  <v:line id="直线 73" o:spid="_x0000_s1063" style="position:absolute" from="17722,3486" to="20062,3486"/>
                  <v:line id="直线 74" o:spid="_x0000_s1064" style="position:absolute" from="15382,2130" to="15382,2910"/>
                </v:group>
              </w:pict>
            </w:r>
          </w:p>
          <w:p w:rsidR="00B80E66">
            <w:pPr>
              <w:rPr>
                <w:rFonts w:ascii="宋体" w:hAnsi="宋体"/>
                <w:szCs w:val="21"/>
              </w:rPr>
            </w:pPr>
            <w:r>
              <w:rPr>
                <w:rFonts w:ascii="宋体" w:hAnsi="宋体" w:hint="eastAsia"/>
                <w:szCs w:val="21"/>
              </w:rPr>
              <w:t>道           路</w:t>
            </w:r>
            <w:r>
              <w:rPr>
                <w:rFonts w:ascii="宋体" w:hAnsi="宋体" w:hint="eastAsia"/>
                <w:szCs w:val="21"/>
              </w:rPr>
              <w:tab/>
            </w:r>
          </w:p>
          <w:p w:rsidR="00B80E66">
            <w:pPr>
              <w:rPr>
                <w:rFonts w:ascii="宋体" w:hAnsi="宋体"/>
                <w:szCs w:val="21"/>
              </w:rPr>
            </w:pPr>
          </w:p>
          <w:p w:rsidR="00B80E66">
            <w:pPr>
              <w:rPr>
                <w:rFonts w:ascii="宋体" w:hAnsi="宋体"/>
                <w:szCs w:val="21"/>
              </w:rPr>
            </w:pPr>
          </w:p>
          <w:p w:rsidR="00B80E66">
            <w:pPr>
              <w:ind w:firstLine="3990" w:firstLineChars="1900"/>
              <w:rPr>
                <w:rFonts w:ascii="宋体" w:hAnsi="宋体"/>
                <w:szCs w:val="21"/>
              </w:rPr>
            </w:pPr>
          </w:p>
          <w:p w:rsidR="00B80E66">
            <w:pPr>
              <w:ind w:firstLine="3990" w:firstLineChars="1900"/>
              <w:rPr>
                <w:rFonts w:ascii="宋体" w:hAnsi="宋体"/>
                <w:szCs w:val="21"/>
              </w:rPr>
            </w:pPr>
          </w:p>
          <w:p w:rsidR="00B80E66">
            <w:pPr>
              <w:ind w:firstLine="3990" w:firstLineChars="1900"/>
              <w:rPr>
                <w:rFonts w:ascii="宋体" w:hAnsi="宋体"/>
                <w:szCs w:val="21"/>
              </w:rPr>
            </w:pPr>
          </w:p>
          <w:p w:rsidR="00B80E66">
            <w:pPr>
              <w:ind w:firstLine="3150" w:firstLineChars="1500"/>
              <w:rPr>
                <w:rFonts w:ascii="宋体" w:hAnsi="宋体"/>
                <w:szCs w:val="21"/>
              </w:rPr>
            </w:pPr>
            <w:r>
              <w:rPr>
                <w:rFonts w:ascii="宋体" w:hAnsi="宋体" w:hint="eastAsia"/>
                <w:szCs w:val="21"/>
              </w:rPr>
              <w:t>临时材料堆放点</w:t>
            </w:r>
          </w:p>
          <w:p w:rsidR="00B80E66">
            <w:pPr>
              <w:rPr>
                <w:rFonts w:ascii="宋体" w:hAnsi="宋体"/>
                <w:szCs w:val="21"/>
              </w:rPr>
            </w:pPr>
          </w:p>
        </w:tc>
      </w:tr>
    </w:tbl>
    <w:p>
      <w:pPr>
        <w:sectPr>
          <w:pgSz w:w="16838" w:h="11906" w:orient="landscape"/>
          <w:pgMar w:top="1418" w:right="1134" w:bottom="1418" w:left="1304" w:header="851" w:footer="992" w:gutter="0"/>
          <w:pgNumType w:start="18"/>
          <w:cols w:space="425"/>
          <w:docGrid w:linePitch="312"/>
        </w:sectPr>
      </w:pPr>
    </w:p>
    <w:p w:rsidR="00B80E66">
      <w:pPr>
        <w:pStyle w:val="Title"/>
        <w:outlineLvl w:val="1"/>
      </w:pPr>
      <w:bookmarkStart w:id="153" w:name="_Toc7057"/>
      <w:bookmarkStart w:id="154" w:name="_Toc507455875"/>
      <w:bookmarkEnd w:id="146"/>
      <w:bookmarkEnd w:id="147"/>
      <w:bookmarkEnd w:id="148"/>
      <w:bookmarkEnd w:id="150"/>
      <w:r>
        <w:rPr>
          <w:rFonts w:hint="eastAsia"/>
        </w:rPr>
        <w:t>三、施工方案、方法</w:t>
      </w:r>
      <w:bookmarkEnd w:id="153"/>
      <w:bookmarkEnd w:id="154"/>
    </w:p>
    <w:p w:rsidR="00B80E66">
      <w:pPr>
        <w:pStyle w:val="Heading3"/>
      </w:pPr>
      <w:bookmarkStart w:id="155" w:name="_Toc16100"/>
      <w:bookmarkStart w:id="156" w:name="_Toc507455876"/>
      <w:r>
        <w:rPr>
          <w:rFonts w:hint="eastAsia"/>
        </w:rPr>
        <w:t>1</w:t>
      </w:r>
      <w:r>
        <w:rPr>
          <w:rFonts w:hint="eastAsia"/>
        </w:rPr>
        <w:t>、土地平整工程</w:t>
      </w:r>
      <w:bookmarkEnd w:id="155"/>
      <w:bookmarkEnd w:id="156"/>
    </w:p>
    <w:p w:rsidR="00B80E66">
      <w:pPr>
        <w:ind w:firstLine="420" w:firstLineChars="200"/>
        <w:rPr>
          <w:rFonts w:ascii="宋体" w:hAnsi="宋体"/>
          <w:szCs w:val="21"/>
        </w:rPr>
      </w:pPr>
      <w:bookmarkStart w:id="157" w:name="_Toc269029175"/>
      <w:bookmarkStart w:id="158" w:name="_Toc477693760"/>
      <w:bookmarkStart w:id="159" w:name="_Toc459634568"/>
      <w:r>
        <w:rPr>
          <w:rFonts w:ascii="宋体" w:hAnsi="宋体" w:hint="eastAsia"/>
          <w:szCs w:val="21"/>
        </w:rPr>
        <w:t>1.1施工程序</w:t>
      </w:r>
      <w:bookmarkEnd w:id="157"/>
    </w:p>
    <w:p w:rsidR="00B80E66">
      <w:pPr>
        <w:ind w:firstLine="420" w:firstLineChars="200"/>
        <w:rPr>
          <w:rFonts w:ascii="宋体" w:hAnsi="宋体"/>
          <w:szCs w:val="21"/>
        </w:rPr>
      </w:pPr>
      <w:r>
        <w:rPr>
          <w:rFonts w:ascii="宋体" w:hAnsi="宋体" w:hint="eastAsia"/>
          <w:szCs w:val="21"/>
        </w:rPr>
        <w:t>本工程土地平整主要为耕地的平整，根据设计要求按照农田田块放正，便于农业机械化耕作的农艺要求进行土地平整，每一格田4～6亩，田面按设计高程施工，应便于土方量少、排水顺畅；土地平整田面高差控制在±3cm，耕作层在20cm以上。具体施工工艺流程如下：</w:t>
      </w:r>
    </w:p>
    <w:p w:rsidR="00B80E66">
      <w:pPr>
        <w:rPr>
          <w:rFonts w:ascii="宋体" w:hAnsi="宋体"/>
          <w:szCs w:val="21"/>
        </w:rPr>
      </w:pPr>
      <w:r>
        <w:rPr>
          <w:rFonts w:ascii="宋体" w:hAnsi="宋体" w:hint="eastAsia"/>
          <w:szCs w:val="21"/>
        </w:rPr>
        <w:t xml:space="preserve">    施工准备→按设计图纸→分格田设计平整高程测量放样→田间施工便道布置→机械进场→沿渠道流向，机械剥离表土耕作→在格田内集体堆放耕土层→平整格田→［</w:t>
      </w:r>
      <w:r>
        <w:rPr>
          <w:rFonts w:ascii="宋体" w:hAnsi="宋体" w:hint="eastAsia"/>
          <w:szCs w:val="21"/>
          <w:eastAsianLayout w:id="158" w:vert="0" w:vertCompress="0" w:combine="1"/>
        </w:rPr>
        <w:t>假设</w:t>
      </w:r>
      <w:r>
        <w:rPr>
          <w:rFonts w:ascii="宋体" w:hAnsi="宋体" w:hint="eastAsia"/>
          <w:szCs w:val="21"/>
          <w:eastAsianLayout w:id="158" w:vert="0" w:vertCompress="0" w:combine="1"/>
        </w:rPr>
        <w:t>新造田块缺少覆耕作土，</w:t>
      </w:r>
      <w:r>
        <w:rPr>
          <w:rFonts w:ascii="宋体" w:hAnsi="宋体" w:hint="eastAsia"/>
          <w:szCs w:val="21"/>
          <w:eastAsianLayout w:id="158" w:vert="0" w:vertCompress="0" w:combine="1"/>
        </w:rPr>
        <w:t>那么</w:t>
      </w:r>
      <w:r>
        <w:rPr>
          <w:rFonts w:ascii="宋体" w:hAnsi="宋体" w:hint="eastAsia"/>
          <w:szCs w:val="21"/>
          <w:eastAsianLayout w:id="158" w:vert="0" w:vertCompress="0" w:combine="1"/>
        </w:rPr>
        <w:t>翻松30cm处理  表土耕作层加覆 → 复核平整后的格田高程</w:t>
      </w:r>
      <w:r>
        <w:rPr>
          <w:rFonts w:ascii="宋体" w:hAnsi="宋体" w:hint="eastAsia"/>
          <w:szCs w:val="21"/>
        </w:rPr>
        <w:t>］ →交工验收</w:t>
      </w:r>
    </w:p>
    <w:p w:rsidR="00B80E66">
      <w:pPr>
        <w:rPr>
          <w:rFonts w:ascii="宋体" w:hAnsi="宋体"/>
          <w:szCs w:val="21"/>
        </w:rPr>
      </w:pPr>
      <w:bookmarkStart w:id="160" w:name="_Toc269029176"/>
      <w:r>
        <w:rPr>
          <w:rFonts w:ascii="宋体" w:hAnsi="宋体" w:hint="eastAsia"/>
          <w:szCs w:val="21"/>
        </w:rPr>
        <w:t>1.2施工方法</w:t>
      </w:r>
      <w:bookmarkEnd w:id="160"/>
    </w:p>
    <w:p w:rsidR="00B80E66">
      <w:pPr>
        <w:rPr>
          <w:rFonts w:ascii="宋体" w:hAnsi="宋体"/>
          <w:szCs w:val="21"/>
        </w:rPr>
      </w:pPr>
      <w:r>
        <w:rPr>
          <w:rFonts w:ascii="宋体" w:hAnsi="宋体" w:hint="eastAsia"/>
          <w:szCs w:val="21"/>
        </w:rPr>
        <w:t xml:space="preserve">    1.2.1复核地面高程</w:t>
      </w:r>
    </w:p>
    <w:p w:rsidR="00B80E66">
      <w:pPr>
        <w:rPr>
          <w:rFonts w:ascii="宋体" w:hAnsi="宋体"/>
          <w:szCs w:val="21"/>
        </w:rPr>
      </w:pPr>
      <w:r>
        <w:rPr>
          <w:rFonts w:ascii="宋体" w:hAnsi="宋体" w:hint="eastAsia"/>
          <w:szCs w:val="21"/>
        </w:rPr>
        <w:t xml:space="preserve">    施工单位进场后，测量人员在地块附近设置控制测量标桩，对地块高程进行复核，并与设计原地面高程进行</w:t>
      </w:r>
      <w:r>
        <w:rPr>
          <w:rFonts w:ascii="宋体" w:hAnsi="宋体" w:hint="eastAsia"/>
          <w:szCs w:val="21"/>
        </w:rPr>
        <w:t>比照</w:t>
      </w:r>
      <w:r>
        <w:rPr>
          <w:rFonts w:ascii="宋体" w:hAnsi="宋体" w:hint="eastAsia"/>
          <w:szCs w:val="21"/>
        </w:rPr>
        <w:t>是否符合，如存在较大</w:t>
      </w:r>
      <w:r>
        <w:rPr>
          <w:rFonts w:ascii="宋体" w:hAnsi="宋体" w:hint="eastAsia"/>
          <w:szCs w:val="21"/>
        </w:rPr>
        <w:t>过失</w:t>
      </w:r>
      <w:r>
        <w:rPr>
          <w:rFonts w:ascii="宋体" w:hAnsi="宋体" w:hint="eastAsia"/>
          <w:szCs w:val="21"/>
        </w:rPr>
        <w:t>时，应请示建设单位和监理单位进行复核。</w:t>
      </w:r>
    </w:p>
    <w:p w:rsidR="00B80E66">
      <w:pPr>
        <w:rPr>
          <w:rFonts w:ascii="宋体" w:hAnsi="宋体"/>
          <w:szCs w:val="21"/>
        </w:rPr>
      </w:pPr>
      <w:r>
        <w:rPr>
          <w:rFonts w:ascii="宋体" w:hAnsi="宋体" w:hint="eastAsia"/>
          <w:szCs w:val="21"/>
        </w:rPr>
        <w:t xml:space="preserve">    1.2.2施工放样</w:t>
      </w:r>
    </w:p>
    <w:p w:rsidR="00B80E66">
      <w:pPr>
        <w:rPr>
          <w:rFonts w:ascii="宋体" w:hAnsi="宋体"/>
          <w:szCs w:val="21"/>
        </w:rPr>
      </w:pPr>
      <w:r>
        <w:rPr>
          <w:rFonts w:ascii="宋体" w:hAnsi="宋体" w:hint="eastAsia"/>
          <w:szCs w:val="21"/>
        </w:rPr>
        <w:t xml:space="preserve">    在施工前按设计图纸或建设单位要求进行放样，控制好每个地块的边界与高程。</w:t>
      </w:r>
    </w:p>
    <w:p w:rsidR="00B80E66">
      <w:pPr>
        <w:ind w:firstLine="420" w:firstLineChars="200"/>
        <w:rPr>
          <w:rFonts w:ascii="宋体" w:hAnsi="宋体"/>
          <w:szCs w:val="21"/>
        </w:rPr>
      </w:pPr>
      <w:r>
        <w:rPr>
          <w:rFonts w:ascii="宋体" w:hAnsi="宋体" w:hint="eastAsia"/>
          <w:szCs w:val="21"/>
        </w:rPr>
        <w:t>1.2.3表土剥离</w:t>
      </w:r>
    </w:p>
    <w:p w:rsidR="00B80E66">
      <w:pPr>
        <w:rPr>
          <w:rFonts w:ascii="宋体" w:hAnsi="宋体"/>
          <w:szCs w:val="21"/>
        </w:rPr>
      </w:pPr>
      <w:r>
        <w:rPr>
          <w:rFonts w:ascii="宋体" w:hAnsi="宋体" w:hint="eastAsia"/>
          <w:szCs w:val="21"/>
        </w:rPr>
        <w:t xml:space="preserve">    认真控制剥离厚度，剥离的表土中不得含有石块和杂物，剥离表土必须集中堆放，不能与弃土混堆。</w:t>
      </w:r>
    </w:p>
    <w:p w:rsidR="00B80E66">
      <w:pPr>
        <w:ind w:firstLine="420" w:firstLineChars="200"/>
        <w:rPr>
          <w:rFonts w:ascii="宋体" w:hAnsi="宋体"/>
          <w:szCs w:val="21"/>
        </w:rPr>
      </w:pPr>
      <w:r>
        <w:rPr>
          <w:rFonts w:ascii="宋体" w:hAnsi="宋体" w:hint="eastAsia"/>
          <w:szCs w:val="21"/>
        </w:rPr>
        <w:t>1.2.4地块平整</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hint="eastAsia"/>
          <w:szCs w:val="21"/>
        </w:rPr>
        <w:t>表土剥离后，应及时填写相应的隐蔽工程验收报告，经监理单位验收签证合格后，才可进行地块平整。平整时应采取就近原</w:t>
      </w:r>
      <w:r>
        <w:rPr>
          <w:rFonts w:ascii="宋体" w:hAnsi="宋体" w:hint="eastAsia"/>
          <w:szCs w:val="21"/>
        </w:rPr>
        <w:t>那么</w:t>
      </w:r>
      <w:r>
        <w:rPr>
          <w:rFonts w:ascii="宋体" w:hAnsi="宋体" w:hint="eastAsia"/>
          <w:szCs w:val="21"/>
        </w:rPr>
        <w:t>，尽量</w:t>
      </w:r>
      <w:r>
        <w:rPr>
          <w:rFonts w:ascii="宋体" w:hAnsi="宋体" w:cs="TT54AB0ED3tCID-WinCharSetFFFF-H" w:hint="eastAsia"/>
          <w:kern w:val="0"/>
          <w:szCs w:val="21"/>
        </w:rPr>
        <w:t>做到挖填平衡。</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1.2.5植被清理</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我方将负责清理开挖工程区域内的树根、杂草、垃圾、废渣及监理人指明的其它有碍物。</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除监理人另有指示外，主体工程施工场地地表的植被清理，必须延伸至离施工图所示最大开挖边线或建筑物</w:t>
      </w:r>
      <w:r>
        <w:rPr>
          <w:rFonts w:ascii="宋体" w:hAnsi="宋体" w:cs="TT54AB0ED3tCID-WinCharSetFFFF-H" w:hint="eastAsia"/>
          <w:kern w:val="0"/>
          <w:szCs w:val="21"/>
        </w:rPr>
        <w:t>根底</w:t>
      </w:r>
      <w:r>
        <w:rPr>
          <w:rFonts w:ascii="宋体" w:hAnsi="宋体" w:cs="TT54AB0ED3tCID-WinCharSetFFFF-H" w:hint="eastAsia"/>
          <w:kern w:val="0"/>
          <w:szCs w:val="21"/>
        </w:rPr>
        <w:t>边线(或填筑坡脚线)外侧至少5m 的距离。</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主体工程的植被清理，须予挖除树根的范围应延伸至离施工图所示最大开挖边线或建筑物</w:t>
      </w:r>
      <w:r>
        <w:rPr>
          <w:rFonts w:ascii="宋体" w:hAnsi="宋体" w:cs="TT54AB0ED3tCID-WinCharSetFFFF-H" w:hint="eastAsia"/>
          <w:kern w:val="0"/>
          <w:szCs w:val="21"/>
        </w:rPr>
        <w:t>根底</w:t>
      </w:r>
      <w:r>
        <w:rPr>
          <w:rFonts w:ascii="宋体" w:hAnsi="宋体" w:cs="TT54AB0ED3tCID-WinCharSetFFFF-H" w:hint="eastAsia"/>
          <w:kern w:val="0"/>
          <w:szCs w:val="21"/>
        </w:rPr>
        <w:t>外侧3m 的距离。</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我方将注意保护清理区域附近的天然植被，因施工不当造成清理区域附近林业资源的毁坏，以及对环境保护造成不良影响，将由我方负责赔偿。</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场地清理范围内，我方砍伐的成材或清理获得具有商业价值的材料应归业主所有，我方将按监理人指示，将其运到指定地点堆放。</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凡属无价值可燃物，我方将尽快将其焚毁。在焚毁期间，我方将采取必要的防火措施，并对燃烧后果负责。</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凡属无法烧尽或严重影响环境的</w:t>
      </w:r>
      <w:r>
        <w:rPr>
          <w:rFonts w:ascii="宋体" w:hAnsi="宋体" w:cs="TT54AB0ED3tCID-WinCharSetFFFF-H" w:hint="eastAsia"/>
          <w:kern w:val="0"/>
          <w:szCs w:val="21"/>
        </w:rPr>
        <w:t>去除</w:t>
      </w:r>
      <w:r>
        <w:rPr>
          <w:rFonts w:ascii="宋体" w:hAnsi="宋体" w:cs="TT54AB0ED3tCID-WinCharSetFFFF-H" w:hint="eastAsia"/>
          <w:kern w:val="0"/>
          <w:szCs w:val="21"/>
        </w:rPr>
        <w:t>物，我方将按监理人指定的地区进行掩埋。掩埋物不得</w:t>
      </w:r>
      <w:r>
        <w:rPr>
          <w:rFonts w:ascii="宋体" w:hAnsi="宋体" w:cs="TT54AB0ED3tCID-WinCharSetFFFF-H" w:hint="eastAsia"/>
          <w:kern w:val="0"/>
          <w:szCs w:val="21"/>
        </w:rPr>
        <w:t>阻碍</w:t>
      </w:r>
      <w:r>
        <w:rPr>
          <w:rFonts w:ascii="宋体" w:hAnsi="宋体" w:cs="TT54AB0ED3tCID-WinCharSetFFFF-H" w:hint="eastAsia"/>
          <w:kern w:val="0"/>
          <w:szCs w:val="21"/>
        </w:rPr>
        <w:t>自然排水或污染河川。</w:t>
      </w:r>
    </w:p>
    <w:p w:rsidR="00B80E66">
      <w:pPr>
        <w:autoSpaceDE w:val="0"/>
        <w:autoSpaceDN w:val="0"/>
        <w:adjustRightInd w:val="0"/>
        <w:ind w:firstLine="420" w:firstLineChars="200"/>
        <w:jc w:val="left"/>
        <w:rPr>
          <w:rFonts w:ascii="宋体" w:hAnsi="宋体" w:cs="TT54AB0ED3tCID-WinCharSetFFFF-H"/>
          <w:kern w:val="0"/>
          <w:szCs w:val="21"/>
        </w:rPr>
      </w:pPr>
      <w:r>
        <w:rPr>
          <w:rFonts w:ascii="宋体" w:hAnsi="宋体" w:cs="TT54AB0ED3tCID-WinCharSetFFFF-H" w:hint="eastAsia"/>
          <w:kern w:val="0"/>
          <w:szCs w:val="21"/>
        </w:rPr>
        <w:t>场地清理中发现的文物古迹，我方将按国家有关规定办理。</w:t>
      </w:r>
    </w:p>
    <w:p w:rsidR="00B80E66">
      <w:pPr>
        <w:ind w:firstLine="420" w:firstLineChars="200"/>
        <w:rPr>
          <w:rFonts w:ascii="宋体" w:hAnsi="宋体"/>
          <w:szCs w:val="21"/>
        </w:rPr>
      </w:pPr>
      <w:r>
        <w:rPr>
          <w:rFonts w:ascii="宋体" w:hAnsi="宋体" w:hint="eastAsia"/>
          <w:szCs w:val="21"/>
        </w:rPr>
        <w:t>1.2.6表土回复控制</w:t>
      </w:r>
    </w:p>
    <w:p w:rsidR="00B80E66">
      <w:pPr>
        <w:rPr>
          <w:rFonts w:ascii="宋体" w:hAnsi="宋体"/>
          <w:szCs w:val="21"/>
        </w:rPr>
      </w:pPr>
      <w:r>
        <w:rPr>
          <w:rFonts w:ascii="宋体" w:hAnsi="宋体" w:hint="eastAsia"/>
          <w:szCs w:val="21"/>
        </w:rPr>
        <w:t xml:space="preserve">    把原来收集的表土摊铺到地块上，土层厚度满足设计或</w:t>
      </w:r>
      <w:r>
        <w:rPr>
          <w:rFonts w:ascii="宋体" w:hAnsi="宋体" w:hint="eastAsia"/>
          <w:szCs w:val="21"/>
        </w:rPr>
        <w:t>标准</w:t>
      </w:r>
      <w:r>
        <w:rPr>
          <w:rFonts w:ascii="宋体" w:hAnsi="宋体" w:hint="eastAsia"/>
          <w:szCs w:val="21"/>
        </w:rPr>
        <w:t>要求，切实保证表土质量，一般厚度大于30cm，同时，铺完后地面高程与设计高程误差不应超过3cm。回复的表土中不得有石块(卵石)、砂砾石、草根等杂物，</w:t>
      </w:r>
      <w:r>
        <w:rPr>
          <w:rFonts w:ascii="宋体" w:hAnsi="宋体" w:hint="eastAsia"/>
          <w:szCs w:val="21"/>
        </w:rPr>
        <w:t>假设</w:t>
      </w:r>
      <w:r>
        <w:rPr>
          <w:rFonts w:ascii="宋体" w:hAnsi="宋体" w:hint="eastAsia"/>
          <w:szCs w:val="21"/>
        </w:rPr>
        <w:t>有必须彻底</w:t>
      </w:r>
      <w:r>
        <w:rPr>
          <w:rFonts w:ascii="宋体" w:hAnsi="宋体" w:hint="eastAsia"/>
          <w:szCs w:val="21"/>
        </w:rPr>
        <w:t>去除</w:t>
      </w:r>
      <w:r>
        <w:rPr>
          <w:rFonts w:ascii="宋体" w:hAnsi="宋体" w:hint="eastAsia"/>
          <w:szCs w:val="21"/>
        </w:rPr>
        <w:t>干净。</w:t>
      </w:r>
    </w:p>
    <w:p w:rsidR="00B80E66">
      <w:pPr>
        <w:ind w:firstLine="420" w:firstLineChars="200"/>
        <w:rPr>
          <w:rFonts w:ascii="宋体" w:hAnsi="宋体"/>
          <w:szCs w:val="21"/>
        </w:rPr>
      </w:pPr>
      <w:r>
        <w:rPr>
          <w:rFonts w:ascii="宋体" w:hAnsi="宋体" w:hint="eastAsia"/>
          <w:szCs w:val="21"/>
        </w:rPr>
        <w:t>1.2.7地埂施工</w:t>
      </w:r>
    </w:p>
    <w:p w:rsidR="00B80E66">
      <w:pPr>
        <w:rPr>
          <w:rFonts w:ascii="宋体" w:hAnsi="宋体"/>
          <w:szCs w:val="21"/>
        </w:rPr>
      </w:pPr>
      <w:r>
        <w:rPr>
          <w:rFonts w:ascii="宋体" w:hAnsi="宋体" w:hint="eastAsia"/>
          <w:szCs w:val="21"/>
        </w:rPr>
        <w:t xml:space="preserve">    高度在的80cm以内地埂为土埂，外坡比为0.75；150cm内高的地埂为干砌条石埂，石埂后的回填土必须分层夯实；150cm以上的地埂采用混疑土框格护坡，外坡为0.75，土</w:t>
      </w:r>
      <w:r>
        <w:rPr>
          <w:rFonts w:ascii="宋体" w:hAnsi="宋体" w:hint="eastAsia"/>
          <w:szCs w:val="21"/>
        </w:rPr>
        <w:t>外表</w:t>
      </w:r>
      <w:r>
        <w:rPr>
          <w:rFonts w:ascii="宋体" w:hAnsi="宋体" w:hint="eastAsia"/>
          <w:szCs w:val="21"/>
        </w:rPr>
        <w:t>夯实、削平。</w:t>
      </w:r>
    </w:p>
    <w:p w:rsidR="00B80E66">
      <w:pPr>
        <w:ind w:firstLine="420" w:firstLineChars="200"/>
        <w:rPr>
          <w:rFonts w:ascii="宋体" w:hAnsi="宋体"/>
          <w:szCs w:val="21"/>
        </w:rPr>
      </w:pPr>
      <w:r>
        <w:rPr>
          <w:rFonts w:ascii="宋体" w:hAnsi="宋体" w:hint="eastAsia"/>
          <w:szCs w:val="21"/>
        </w:rPr>
        <w:t>1.2.8田埂施工</w:t>
      </w:r>
    </w:p>
    <w:p w:rsidR="00B80E66">
      <w:pPr>
        <w:rPr>
          <w:rFonts w:ascii="宋体" w:hAnsi="宋体"/>
          <w:szCs w:val="21"/>
        </w:rPr>
        <w:sectPr>
          <w:pgSz w:w="11906" w:h="16838"/>
          <w:pgMar w:top="1418" w:right="1134" w:bottom="1418" w:left="1304" w:header="851" w:footer="992" w:gutter="0"/>
          <w:pgNumType w:start="19"/>
          <w:cols w:space="425"/>
          <w:docGrid w:linePitch="312"/>
        </w:sectPr>
      </w:pPr>
      <w:r>
        <w:rPr>
          <w:rFonts w:ascii="宋体" w:hAnsi="宋体" w:hint="eastAsia"/>
          <w:szCs w:val="21"/>
        </w:rPr>
        <w:t xml:space="preserve">    按设计或建设单位要求进行田埂施工。田埂夯筑要顺直，防止漏水，在田埂内侧用粘性土涂抹夯实，放水蓄。田埂外侧选择粘性较强的土壤，逐层压实后修坡，拍打结实。田埂要伸直，宽窄要一致，埂面施工要平整。</w:t>
      </w:r>
    </w:p>
    <w:p w:rsidR="00B80E66">
      <w:pPr>
        <w:ind w:firstLine="420" w:firstLineChars="200"/>
        <w:rPr>
          <w:rFonts w:ascii="宋体" w:hAnsi="宋体"/>
          <w:szCs w:val="21"/>
        </w:rPr>
      </w:pPr>
      <w:r>
        <w:rPr>
          <w:rFonts w:ascii="宋体" w:hAnsi="宋体" w:hint="eastAsia"/>
          <w:szCs w:val="21"/>
        </w:rPr>
        <w:t>1.2.9超过lm高田埂施工</w:t>
      </w:r>
    </w:p>
    <w:p w:rsidR="00B80E66">
      <w:pPr>
        <w:rPr>
          <w:rFonts w:ascii="宋体" w:hAnsi="宋体"/>
          <w:szCs w:val="21"/>
        </w:rPr>
      </w:pPr>
      <w:r>
        <w:rPr>
          <w:rFonts w:ascii="宋体" w:hAnsi="宋体" w:hint="eastAsia"/>
          <w:szCs w:val="21"/>
        </w:rPr>
        <w:t xml:space="preserve">    下部按设置的干砌块石扩坡或干砌条石挡土墙施工，上部用草皮护坡处理。</w:t>
      </w:r>
    </w:p>
    <w:p w:rsidR="00B80E66">
      <w:pPr>
        <w:ind w:firstLine="420" w:firstLineChars="200"/>
        <w:rPr>
          <w:rFonts w:ascii="宋体" w:hAnsi="宋体"/>
          <w:szCs w:val="21"/>
        </w:rPr>
      </w:pPr>
      <w:r>
        <w:rPr>
          <w:rFonts w:ascii="宋体" w:hAnsi="宋体" w:hint="eastAsia"/>
          <w:szCs w:val="21"/>
        </w:rPr>
        <w:t>1.2.10砂卵石地块平整</w:t>
      </w:r>
    </w:p>
    <w:p w:rsidR="00B80E66">
      <w:pPr>
        <w:rPr>
          <w:rFonts w:ascii="宋体" w:hAnsi="宋体"/>
          <w:szCs w:val="21"/>
        </w:rPr>
      </w:pPr>
      <w:r>
        <w:rPr>
          <w:rFonts w:ascii="宋体" w:hAnsi="宋体" w:hint="eastAsia"/>
          <w:szCs w:val="21"/>
        </w:rPr>
        <w:t xml:space="preserve">    采用在砂卵石</w:t>
      </w:r>
      <w:r>
        <w:rPr>
          <w:rFonts w:ascii="宋体" w:hAnsi="宋体" w:hint="eastAsia"/>
          <w:szCs w:val="21"/>
        </w:rPr>
        <w:t>外表</w:t>
      </w:r>
      <w:r>
        <w:rPr>
          <w:rFonts w:ascii="宋体" w:hAnsi="宋体" w:hint="eastAsia"/>
          <w:szCs w:val="21"/>
        </w:rPr>
        <w:t>铺上小卵石反滤层，再铺上20～30cm粘土保水层，最后铺上表土层的方法进行砂卵石地块平整。</w:t>
      </w:r>
    </w:p>
    <w:p w:rsidR="00B80E66">
      <w:pPr>
        <w:ind w:firstLine="420" w:firstLineChars="200"/>
        <w:rPr>
          <w:rFonts w:ascii="宋体" w:hAnsi="宋体"/>
          <w:szCs w:val="21"/>
        </w:rPr>
      </w:pPr>
      <w:r>
        <w:rPr>
          <w:rFonts w:ascii="宋体" w:hAnsi="宋体" w:hint="eastAsia"/>
          <w:szCs w:val="21"/>
        </w:rPr>
        <w:t>1.2.10土地平整检测</w:t>
      </w:r>
    </w:p>
    <w:p w:rsidR="00B80E66">
      <w:pPr>
        <w:rPr>
          <w:rFonts w:ascii="宋体" w:hAnsi="宋体"/>
          <w:szCs w:val="21"/>
        </w:rPr>
      </w:pPr>
      <w:r>
        <w:rPr>
          <w:rFonts w:ascii="宋体" w:hAnsi="宋体" w:hint="eastAsia"/>
          <w:szCs w:val="21"/>
        </w:rPr>
        <w:t xml:space="preserve">    施工单位按单元工程进行自检与自评，并填写相应的评定表报监理单位进行审核和复评后进行下道工序。</w:t>
      </w:r>
    </w:p>
    <w:p w:rsidR="00B80E66">
      <w:pPr>
        <w:pStyle w:val="Heading3"/>
      </w:pPr>
      <w:bookmarkStart w:id="161" w:name="_Toc8712"/>
      <w:bookmarkStart w:id="162" w:name="_Toc507455877"/>
      <w:r>
        <w:rPr>
          <w:rFonts w:hint="eastAsia"/>
        </w:rPr>
        <w:t>2</w:t>
      </w:r>
      <w:r>
        <w:rPr>
          <w:rFonts w:hint="eastAsia"/>
        </w:rPr>
        <w:t>、设备安装工程</w:t>
      </w:r>
      <w:bookmarkEnd w:id="158"/>
      <w:bookmarkEnd w:id="159"/>
      <w:bookmarkEnd w:id="161"/>
      <w:bookmarkEnd w:id="162"/>
    </w:p>
    <w:p w:rsidR="00B80E66">
      <w:pPr>
        <w:ind w:firstLine="420" w:firstLineChars="200"/>
        <w:rPr>
          <w:rFonts w:ascii="宋体" w:hAnsi="宋体"/>
          <w:szCs w:val="21"/>
        </w:rPr>
      </w:pPr>
      <w:r>
        <w:rPr>
          <w:rFonts w:ascii="宋体" w:hAnsi="宋体" w:hint="eastAsia"/>
          <w:szCs w:val="21"/>
        </w:rPr>
        <w:t>2.1设备安装准备</w:t>
      </w:r>
    </w:p>
    <w:p w:rsidR="00B80E66">
      <w:pPr>
        <w:ind w:firstLine="420" w:firstLineChars="200"/>
        <w:rPr>
          <w:rFonts w:ascii="宋体" w:hAnsi="宋体"/>
          <w:szCs w:val="21"/>
        </w:rPr>
      </w:pPr>
      <w:r>
        <w:rPr>
          <w:rFonts w:ascii="宋体" w:hAnsi="宋体" w:hint="eastAsia"/>
          <w:szCs w:val="21"/>
        </w:rPr>
        <w:t>设备在安装过程中经常出现与土建、工艺管道、电气等专业的交叉和相互配合问题，而且还要随着各类专业施工的进展而开展，所以提前做好机电设备安装准备工作是十分重要的。</w:t>
      </w:r>
    </w:p>
    <w:p w:rsidR="00B80E66">
      <w:pPr>
        <w:ind w:firstLine="420" w:firstLineChars="200"/>
        <w:rPr>
          <w:rFonts w:ascii="宋体" w:hAnsi="宋体"/>
          <w:szCs w:val="21"/>
        </w:rPr>
      </w:pPr>
      <w:r>
        <w:rPr>
          <w:rFonts w:ascii="宋体" w:hAnsi="宋体" w:hint="eastAsia"/>
          <w:szCs w:val="21"/>
        </w:rPr>
        <w:t>2.1.1设备安装的</w:t>
      </w:r>
      <w:r>
        <w:rPr>
          <w:rFonts w:ascii="宋体" w:hAnsi="宋体" w:hint="eastAsia"/>
          <w:szCs w:val="21"/>
        </w:rPr>
        <w:t>根本</w:t>
      </w:r>
      <w:r>
        <w:rPr>
          <w:rFonts w:ascii="宋体" w:hAnsi="宋体" w:hint="eastAsia"/>
          <w:szCs w:val="21"/>
        </w:rPr>
        <w:t>工艺流程：</w:t>
      </w:r>
    </w:p>
    <w:p w:rsidR="00B80E66">
      <w:pPr>
        <w:ind w:firstLine="420" w:firstLineChars="200"/>
        <w:rPr>
          <w:rFonts w:ascii="宋体" w:hAnsi="宋体"/>
          <w:szCs w:val="21"/>
        </w:rPr>
      </w:pPr>
      <w:r>
        <w:rPr>
          <w:rFonts w:ascii="宋体" w:hAnsi="宋体" w:hint="eastAsia"/>
          <w:szCs w:val="21"/>
        </w:rPr>
        <w:t>施工准备→设备开箱检验→设备清洗→座浆垫板安装→设备吊装、找正→二次灌浆→设备精平→调试</w:t>
      </w:r>
    </w:p>
    <w:p w:rsidR="00B80E66">
      <w:pPr>
        <w:ind w:firstLine="420" w:firstLineChars="200"/>
        <w:rPr>
          <w:rFonts w:ascii="宋体" w:hAnsi="宋体"/>
          <w:szCs w:val="21"/>
        </w:rPr>
      </w:pPr>
      <w:r>
        <w:rPr>
          <w:rFonts w:ascii="宋体" w:hAnsi="宋体" w:hint="eastAsia"/>
          <w:szCs w:val="21"/>
        </w:rPr>
        <w:t>2.1.2设备安装前的检查</w:t>
      </w:r>
    </w:p>
    <w:p w:rsidR="00B80E66">
      <w:pPr>
        <w:ind w:firstLine="420" w:firstLineChars="200"/>
        <w:rPr>
          <w:rFonts w:ascii="宋体" w:hAnsi="宋体"/>
          <w:szCs w:val="21"/>
        </w:rPr>
      </w:pPr>
      <w:r>
        <w:rPr>
          <w:rFonts w:ascii="宋体" w:hAnsi="宋体" w:hint="eastAsia"/>
          <w:szCs w:val="21"/>
        </w:rPr>
        <w:t>安装的设备必须具有出厂合格证；设备不应有缺件、损坏和锈蚀等情况，管口保护物和堵盖应完好；盘车应灵活、无阻滞、卡住现象，无异常声音。对于出厂密封、绝缘及组装完善</w:t>
      </w:r>
      <w:r>
        <w:rPr>
          <w:rFonts w:ascii="宋体" w:hAnsi="宋体" w:hint="eastAsia"/>
          <w:szCs w:val="21"/>
        </w:rPr>
        <w:t>局部</w:t>
      </w:r>
      <w:r>
        <w:rPr>
          <w:rFonts w:ascii="宋体" w:hAnsi="宋体" w:hint="eastAsia"/>
          <w:szCs w:val="21"/>
        </w:rPr>
        <w:t>，进行检查时，不得随意拆卸。确需拆卸时，应会通供货部门研究后进行，拆卸和复装设备技术文件的规定进行。</w:t>
      </w:r>
    </w:p>
    <w:p w:rsidR="00B80E66">
      <w:pPr>
        <w:ind w:firstLine="420" w:firstLineChars="200"/>
        <w:rPr>
          <w:rFonts w:ascii="宋体" w:hAnsi="宋体"/>
          <w:szCs w:val="21"/>
        </w:rPr>
      </w:pPr>
      <w:r>
        <w:rPr>
          <w:rFonts w:ascii="宋体" w:hAnsi="宋体" w:hint="eastAsia"/>
          <w:szCs w:val="21"/>
        </w:rPr>
        <w:t>必须熟悉并掌握机械的</w:t>
      </w:r>
      <w:r>
        <w:rPr>
          <w:rFonts w:ascii="宋体" w:hAnsi="宋体" w:hint="eastAsia"/>
          <w:szCs w:val="21"/>
        </w:rPr>
        <w:t>根本</w:t>
      </w:r>
      <w:r>
        <w:rPr>
          <w:rFonts w:ascii="宋体" w:hAnsi="宋体" w:hint="eastAsia"/>
          <w:szCs w:val="21"/>
        </w:rPr>
        <w:t>构造、性能、并熟悉产品说明书中的有关安装要求，安装顺序、</w:t>
      </w:r>
      <w:r>
        <w:rPr>
          <w:rFonts w:ascii="宋体" w:hAnsi="宋体" w:hint="eastAsia"/>
          <w:szCs w:val="21"/>
        </w:rPr>
        <w:t>考前须知</w:t>
      </w:r>
      <w:r>
        <w:rPr>
          <w:rFonts w:ascii="宋体" w:hAnsi="宋体" w:hint="eastAsia"/>
          <w:szCs w:val="21"/>
        </w:rPr>
        <w:t>及安装质量要求。</w:t>
      </w:r>
    </w:p>
    <w:p w:rsidR="00B80E66">
      <w:pPr>
        <w:ind w:firstLine="420" w:firstLineChars="200"/>
        <w:rPr>
          <w:rFonts w:ascii="宋体" w:hAnsi="宋体"/>
          <w:szCs w:val="21"/>
        </w:rPr>
      </w:pPr>
      <w:r>
        <w:rPr>
          <w:rFonts w:ascii="宋体" w:hAnsi="宋体" w:hint="eastAsia"/>
          <w:szCs w:val="21"/>
        </w:rPr>
        <w:t>复核设备</w:t>
      </w:r>
      <w:r>
        <w:rPr>
          <w:rFonts w:ascii="宋体" w:hAnsi="宋体" w:hint="eastAsia"/>
          <w:szCs w:val="21"/>
        </w:rPr>
        <w:t>根底</w:t>
      </w:r>
      <w:r>
        <w:rPr>
          <w:rFonts w:ascii="宋体" w:hAnsi="宋体" w:hint="eastAsia"/>
          <w:szCs w:val="21"/>
        </w:rPr>
        <w:t>的尺寸位置、标高应符合设计要求，确定安装基准线，并与设备本身进行核对。</w:t>
      </w:r>
    </w:p>
    <w:p w:rsidR="00B80E66">
      <w:pPr>
        <w:ind w:firstLine="420" w:firstLineChars="200"/>
        <w:rPr>
          <w:rFonts w:ascii="宋体" w:hAnsi="宋体"/>
          <w:szCs w:val="21"/>
        </w:rPr>
      </w:pPr>
      <w:r>
        <w:rPr>
          <w:rFonts w:ascii="宋体" w:hAnsi="宋体" w:hint="eastAsia"/>
          <w:szCs w:val="21"/>
        </w:rPr>
        <w:t>检查吊装机具及设备本身各部位。如安装的机械设备上，有可能滑动、转动的部件应事先给予固定，吊索与设备接触处应衬软垫，吊点应位于设备上专用的吊环或规定的部位。起吊时应设专人统一指挥。</w:t>
      </w:r>
    </w:p>
    <w:p w:rsidR="00B80E66">
      <w:pPr>
        <w:ind w:firstLine="420" w:firstLineChars="200"/>
        <w:rPr>
          <w:rFonts w:ascii="宋体" w:hAnsi="宋体"/>
          <w:szCs w:val="21"/>
        </w:rPr>
      </w:pPr>
      <w:r>
        <w:rPr>
          <w:rFonts w:ascii="宋体" w:hAnsi="宋体" w:hint="eastAsia"/>
          <w:szCs w:val="21"/>
        </w:rPr>
        <w:t>2.1.3设备</w:t>
      </w:r>
      <w:r>
        <w:rPr>
          <w:rFonts w:ascii="宋体" w:hAnsi="宋体" w:hint="eastAsia"/>
          <w:szCs w:val="21"/>
        </w:rPr>
        <w:t>根底</w:t>
      </w:r>
    </w:p>
    <w:p w:rsidR="00B80E66">
      <w:pPr>
        <w:ind w:firstLine="420" w:firstLineChars="200"/>
        <w:rPr>
          <w:rFonts w:ascii="宋体" w:hAnsi="宋体"/>
          <w:szCs w:val="21"/>
        </w:rPr>
      </w:pPr>
      <w:r>
        <w:rPr>
          <w:rFonts w:ascii="宋体" w:hAnsi="宋体" w:hint="eastAsia"/>
          <w:szCs w:val="21"/>
        </w:rPr>
        <w:t>根底</w:t>
      </w:r>
      <w:r>
        <w:rPr>
          <w:rFonts w:ascii="宋体" w:hAnsi="宋体" w:hint="eastAsia"/>
          <w:szCs w:val="21"/>
        </w:rPr>
        <w:t>一般采用混凝土灌注。修筑</w:t>
      </w:r>
      <w:r>
        <w:rPr>
          <w:rFonts w:ascii="宋体" w:hAnsi="宋体" w:hint="eastAsia"/>
          <w:szCs w:val="21"/>
        </w:rPr>
        <w:t>根底</w:t>
      </w:r>
      <w:r>
        <w:rPr>
          <w:rFonts w:ascii="宋体" w:hAnsi="宋体" w:hint="eastAsia"/>
          <w:szCs w:val="21"/>
        </w:rPr>
        <w:t>前，应按设计要求</w:t>
      </w:r>
      <w:r>
        <w:rPr>
          <w:rFonts w:ascii="宋体" w:hAnsi="宋体" w:hint="eastAsia"/>
          <w:szCs w:val="21"/>
        </w:rPr>
        <w:t>〔</w:t>
      </w:r>
      <w:r>
        <w:rPr>
          <w:rFonts w:ascii="宋体" w:hAnsi="宋体" w:hint="eastAsia"/>
          <w:szCs w:val="21"/>
        </w:rPr>
        <w:t>平面位置和标高</w:t>
      </w:r>
      <w:r>
        <w:rPr>
          <w:rFonts w:ascii="宋体" w:hAnsi="宋体" w:hint="eastAsia"/>
          <w:szCs w:val="21"/>
        </w:rPr>
        <w:t>〕</w:t>
      </w:r>
      <w:r>
        <w:rPr>
          <w:rFonts w:ascii="宋体" w:hAnsi="宋体" w:hint="eastAsia"/>
          <w:szCs w:val="21"/>
        </w:rPr>
        <w:t>在安装地点划定平面位置的横向和纵向基线及标高基准线，</w:t>
      </w:r>
      <w:r>
        <w:rPr>
          <w:rFonts w:ascii="宋体" w:hAnsi="宋体" w:hint="eastAsia"/>
          <w:szCs w:val="21"/>
        </w:rPr>
        <w:t>根底</w:t>
      </w:r>
      <w:r>
        <w:rPr>
          <w:rFonts w:ascii="宋体" w:hAnsi="宋体" w:hint="eastAsia"/>
          <w:szCs w:val="21"/>
        </w:rPr>
        <w:t>偏差按下表执行。</w:t>
      </w:r>
    </w:p>
    <w:p w:rsidR="00B80E66">
      <w:pPr>
        <w:ind w:firstLine="420" w:firstLineChars="200"/>
        <w:rPr>
          <w:rFonts w:ascii="宋体" w:hAnsi="宋体"/>
          <w:szCs w:val="21"/>
        </w:rPr>
      </w:pPr>
      <w:r>
        <w:rPr>
          <w:rFonts w:ascii="宋体" w:hAnsi="宋体" w:hint="eastAsia"/>
          <w:szCs w:val="21"/>
        </w:rPr>
        <w:t>混凝土设备</w:t>
      </w:r>
      <w:r>
        <w:rPr>
          <w:rFonts w:ascii="宋体" w:hAnsi="宋体" w:hint="eastAsia"/>
          <w:szCs w:val="21"/>
        </w:rPr>
        <w:t>根底</w:t>
      </w:r>
      <w:r>
        <w:rPr>
          <w:rFonts w:ascii="宋体" w:hAnsi="宋体" w:hint="eastAsia"/>
          <w:szCs w:val="21"/>
        </w:rPr>
        <w:t>允许偏差</w:t>
      </w:r>
    </w:p>
    <w:tbl>
      <w:tblPr>
        <w:tblStyle w:val="TableNormal"/>
        <w:tblW w:w="8170"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1505"/>
        <w:gridCol w:w="1505"/>
        <w:gridCol w:w="2436"/>
        <w:gridCol w:w="2079"/>
      </w:tblGrid>
      <w:tr>
        <w:tblPrEx>
          <w:tblW w:w="8170"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Height w:val="510"/>
        </w:trPr>
        <w:tc>
          <w:tcPr>
            <w:tcW w:w="3655" w:type="dxa"/>
            <w:gridSpan w:val="3"/>
            <w:vAlign w:val="center"/>
          </w:tcPr>
          <w:p w:rsidR="00B80E66">
            <w:pPr>
              <w:rPr>
                <w:rFonts w:ascii="宋体" w:hAnsi="宋体"/>
                <w:szCs w:val="21"/>
              </w:rPr>
            </w:pPr>
            <w:r>
              <w:rPr>
                <w:rFonts w:ascii="宋体" w:hAnsi="宋体" w:hint="eastAsia"/>
                <w:szCs w:val="21"/>
              </w:rPr>
              <w:t>工程</w:t>
            </w:r>
          </w:p>
        </w:tc>
        <w:tc>
          <w:tcPr>
            <w:tcW w:w="2436" w:type="dxa"/>
            <w:vAlign w:val="center"/>
          </w:tcPr>
          <w:p w:rsidR="00B80E66">
            <w:pPr>
              <w:rPr>
                <w:rFonts w:ascii="宋体" w:hAnsi="宋体"/>
                <w:szCs w:val="21"/>
              </w:rPr>
            </w:pPr>
            <w:r>
              <w:rPr>
                <w:rFonts w:ascii="宋体" w:hAnsi="宋体" w:hint="eastAsia"/>
                <w:szCs w:val="21"/>
              </w:rPr>
              <w:t>允许偏差</w:t>
            </w:r>
            <w:r>
              <w:rPr>
                <w:rFonts w:ascii="宋体" w:hAnsi="宋体" w:hint="eastAsia"/>
                <w:szCs w:val="21"/>
              </w:rPr>
              <w:t>〔</w:t>
            </w:r>
            <w:r>
              <w:rPr>
                <w:rFonts w:ascii="宋体" w:hAnsi="宋体" w:hint="eastAsia"/>
                <w:szCs w:val="21"/>
              </w:rPr>
              <w:t>mm</w:t>
            </w:r>
            <w:r>
              <w:rPr>
                <w:rFonts w:ascii="宋体" w:hAnsi="宋体" w:hint="eastAsia"/>
                <w:szCs w:val="21"/>
              </w:rPr>
              <w:t>〕</w:t>
            </w:r>
          </w:p>
        </w:tc>
        <w:tc>
          <w:tcPr>
            <w:tcW w:w="2079" w:type="dxa"/>
            <w:vAlign w:val="center"/>
          </w:tcPr>
          <w:p w:rsidR="00B80E66">
            <w:pPr>
              <w:rPr>
                <w:rFonts w:ascii="宋体" w:hAnsi="宋体"/>
                <w:szCs w:val="21"/>
              </w:rPr>
            </w:pPr>
            <w:r>
              <w:rPr>
                <w:rFonts w:ascii="宋体" w:hAnsi="宋体" w:hint="eastAsia"/>
                <w:szCs w:val="21"/>
              </w:rPr>
              <w:t>检验方法</w:t>
            </w:r>
          </w:p>
        </w:tc>
      </w:tr>
      <w:tr>
        <w:tblPrEx>
          <w:tblW w:w="8170" w:type="dxa"/>
          <w:tblInd w:w="538" w:type="dxa"/>
          <w:tblLayout w:type="fixed"/>
          <w:tblLook w:val="04A0"/>
        </w:tblPrEx>
        <w:trPr>
          <w:cantSplit/>
          <w:trHeight w:val="510"/>
        </w:trPr>
        <w:tc>
          <w:tcPr>
            <w:tcW w:w="645" w:type="dxa"/>
            <w:vMerge w:val="restart"/>
          </w:tcPr>
          <w:p w:rsidR="00B80E66">
            <w:pPr>
              <w:rPr>
                <w:rFonts w:ascii="宋体" w:hAnsi="宋体"/>
                <w:szCs w:val="21"/>
              </w:rPr>
            </w:pPr>
          </w:p>
          <w:p w:rsidR="00B80E66">
            <w:pPr>
              <w:rPr>
                <w:rFonts w:ascii="宋体" w:hAnsi="宋体"/>
                <w:szCs w:val="21"/>
              </w:rPr>
            </w:pPr>
          </w:p>
          <w:p w:rsidR="00B80E66">
            <w:pPr>
              <w:rPr>
                <w:rFonts w:ascii="宋体" w:hAnsi="宋体"/>
                <w:szCs w:val="21"/>
              </w:rPr>
            </w:pPr>
            <w:r>
              <w:rPr>
                <w:rFonts w:ascii="宋体" w:hAnsi="宋体" w:hint="eastAsia"/>
                <w:szCs w:val="21"/>
              </w:rPr>
              <w:t>基</w:t>
            </w:r>
          </w:p>
          <w:p w:rsidR="00B80E66">
            <w:pPr>
              <w:rPr>
                <w:rFonts w:ascii="宋体" w:hAnsi="宋体"/>
                <w:szCs w:val="21"/>
              </w:rPr>
            </w:pPr>
            <w:r>
              <w:rPr>
                <w:rFonts w:ascii="宋体" w:hAnsi="宋体" w:hint="eastAsia"/>
                <w:szCs w:val="21"/>
              </w:rPr>
              <w:t>础</w:t>
            </w:r>
          </w:p>
        </w:tc>
        <w:tc>
          <w:tcPr>
            <w:tcW w:w="3010" w:type="dxa"/>
            <w:gridSpan w:val="2"/>
            <w:vAlign w:val="center"/>
          </w:tcPr>
          <w:p w:rsidR="00B80E66">
            <w:pPr>
              <w:rPr>
                <w:rFonts w:ascii="宋体" w:hAnsi="宋体"/>
                <w:szCs w:val="21"/>
              </w:rPr>
            </w:pPr>
            <w:r>
              <w:rPr>
                <w:rFonts w:ascii="宋体" w:hAnsi="宋体" w:hint="eastAsia"/>
                <w:szCs w:val="21"/>
              </w:rPr>
              <w:t>坐标位置</w:t>
            </w:r>
            <w:r>
              <w:rPr>
                <w:rFonts w:ascii="宋体" w:hAnsi="宋体" w:hint="eastAsia"/>
                <w:szCs w:val="21"/>
              </w:rPr>
              <w:t>〔</w:t>
            </w:r>
            <w:r>
              <w:rPr>
                <w:rFonts w:ascii="宋体" w:hAnsi="宋体" w:hint="eastAsia"/>
                <w:szCs w:val="21"/>
              </w:rPr>
              <w:t>纵横轴线</w:t>
            </w:r>
            <w:r>
              <w:rPr>
                <w:rFonts w:ascii="宋体" w:hAnsi="宋体" w:hint="eastAsia"/>
                <w:szCs w:val="21"/>
              </w:rPr>
              <w:t>〕</w:t>
            </w:r>
          </w:p>
        </w:tc>
        <w:tc>
          <w:tcPr>
            <w:tcW w:w="2436" w:type="dxa"/>
            <w:vAlign w:val="center"/>
          </w:tcPr>
          <w:p w:rsidR="00B80E66">
            <w:pPr>
              <w:rPr>
                <w:rFonts w:ascii="宋体" w:hAnsi="宋体"/>
                <w:szCs w:val="21"/>
              </w:rPr>
            </w:pPr>
            <w:r>
              <w:rPr>
                <w:rFonts w:ascii="宋体" w:hAnsi="宋体" w:hint="eastAsia"/>
                <w:szCs w:val="21"/>
              </w:rPr>
              <w:t>±20</w:t>
            </w:r>
          </w:p>
        </w:tc>
        <w:tc>
          <w:tcPr>
            <w:tcW w:w="2079" w:type="dxa"/>
            <w:vAlign w:val="center"/>
          </w:tcPr>
          <w:p w:rsidR="00B80E66">
            <w:pPr>
              <w:rPr>
                <w:rFonts w:ascii="宋体" w:hAnsi="宋体"/>
                <w:szCs w:val="21"/>
              </w:rPr>
            </w:pPr>
            <w:r>
              <w:rPr>
                <w:rFonts w:ascii="宋体" w:hAnsi="宋体" w:hint="eastAsia"/>
                <w:szCs w:val="21"/>
              </w:rPr>
              <w:t>用经纬仪或拉线和尺量</w:t>
            </w:r>
          </w:p>
        </w:tc>
      </w:tr>
      <w:tr>
        <w:tblPrEx>
          <w:tblW w:w="8170" w:type="dxa"/>
          <w:tblInd w:w="538" w:type="dxa"/>
          <w:tblLayout w:type="fixed"/>
          <w:tblLook w:val="04A0"/>
        </w:tblPrEx>
        <w:trPr>
          <w:cantSplit/>
          <w:trHeight w:val="510"/>
        </w:trPr>
        <w:tc>
          <w:tcPr>
            <w:tcW w:w="645" w:type="dxa"/>
            <w:vMerge/>
          </w:tcPr>
          <w:p w:rsidR="00B80E66">
            <w:pPr>
              <w:rPr>
                <w:rFonts w:ascii="宋体" w:hAnsi="宋体"/>
                <w:szCs w:val="21"/>
              </w:rPr>
            </w:pPr>
          </w:p>
        </w:tc>
        <w:tc>
          <w:tcPr>
            <w:tcW w:w="3010" w:type="dxa"/>
            <w:gridSpan w:val="2"/>
            <w:vAlign w:val="center"/>
          </w:tcPr>
          <w:p w:rsidR="00B80E66">
            <w:pPr>
              <w:rPr>
                <w:rFonts w:ascii="宋体" w:hAnsi="宋体"/>
                <w:szCs w:val="21"/>
              </w:rPr>
            </w:pPr>
            <w:r>
              <w:rPr>
                <w:rFonts w:ascii="宋体" w:hAnsi="宋体" w:hint="eastAsia"/>
                <w:szCs w:val="21"/>
              </w:rPr>
              <w:t>各不同平面的标高</w:t>
            </w:r>
          </w:p>
        </w:tc>
        <w:tc>
          <w:tcPr>
            <w:tcW w:w="2436" w:type="dxa"/>
            <w:vAlign w:val="center"/>
          </w:tcPr>
          <w:p w:rsidR="00B80E66">
            <w:pPr>
              <w:rPr>
                <w:rFonts w:ascii="宋体" w:hAnsi="宋体"/>
                <w:szCs w:val="21"/>
              </w:rPr>
            </w:pPr>
            <w:r>
              <w:rPr>
                <w:rFonts w:ascii="宋体" w:hAnsi="宋体" w:hint="eastAsia"/>
                <w:szCs w:val="21"/>
              </w:rPr>
              <w:t>0</w:t>
            </w:r>
          </w:p>
        </w:tc>
        <w:tc>
          <w:tcPr>
            <w:tcW w:w="2079" w:type="dxa"/>
            <w:vAlign w:val="center"/>
          </w:tcPr>
          <w:p w:rsidR="00B80E66">
            <w:pPr>
              <w:rPr>
                <w:rFonts w:ascii="宋体" w:hAnsi="宋体"/>
                <w:szCs w:val="21"/>
              </w:rPr>
            </w:pPr>
            <w:r>
              <w:rPr>
                <w:rFonts w:ascii="宋体" w:hAnsi="宋体" w:hint="eastAsia"/>
                <w:szCs w:val="21"/>
              </w:rPr>
              <w:t>用水准仪</w:t>
            </w:r>
          </w:p>
        </w:tc>
      </w:tr>
      <w:tr>
        <w:tblPrEx>
          <w:tblW w:w="8170" w:type="dxa"/>
          <w:tblInd w:w="538" w:type="dxa"/>
          <w:tblLayout w:type="fixed"/>
          <w:tblLook w:val="04A0"/>
        </w:tblPrEx>
        <w:trPr>
          <w:cantSplit/>
          <w:trHeight w:val="510"/>
        </w:trPr>
        <w:tc>
          <w:tcPr>
            <w:tcW w:w="645" w:type="dxa"/>
            <w:vMerge/>
          </w:tcPr>
          <w:p w:rsidR="00B80E66">
            <w:pPr>
              <w:rPr>
                <w:rFonts w:ascii="宋体" w:hAnsi="宋体"/>
                <w:szCs w:val="21"/>
              </w:rPr>
            </w:pPr>
          </w:p>
        </w:tc>
        <w:tc>
          <w:tcPr>
            <w:tcW w:w="3010" w:type="dxa"/>
            <w:gridSpan w:val="2"/>
            <w:vAlign w:val="center"/>
          </w:tcPr>
          <w:p w:rsidR="00B80E66">
            <w:pPr>
              <w:rPr>
                <w:rFonts w:ascii="宋体" w:hAnsi="宋体"/>
                <w:szCs w:val="21"/>
              </w:rPr>
            </w:pPr>
            <w:r>
              <w:rPr>
                <w:rFonts w:ascii="宋体" w:hAnsi="宋体" w:hint="eastAsia"/>
                <w:szCs w:val="21"/>
              </w:rPr>
              <w:t>平面外形尺寸</w:t>
            </w:r>
          </w:p>
        </w:tc>
        <w:tc>
          <w:tcPr>
            <w:tcW w:w="2436" w:type="dxa"/>
            <w:vAlign w:val="center"/>
          </w:tcPr>
          <w:p w:rsidR="00B80E66">
            <w:pPr>
              <w:rPr>
                <w:rFonts w:ascii="宋体" w:hAnsi="宋体"/>
                <w:szCs w:val="21"/>
              </w:rPr>
            </w:pPr>
            <w:r>
              <w:rPr>
                <w:rFonts w:ascii="宋体" w:hAnsi="宋体" w:hint="eastAsia"/>
                <w:szCs w:val="21"/>
              </w:rPr>
              <w:t>±20</w:t>
            </w:r>
          </w:p>
        </w:tc>
        <w:tc>
          <w:tcPr>
            <w:tcW w:w="2079" w:type="dxa"/>
            <w:vAlign w:val="center"/>
          </w:tcPr>
          <w:p w:rsidR="00B80E66">
            <w:pPr>
              <w:rPr>
                <w:rFonts w:ascii="宋体" w:hAnsi="宋体"/>
                <w:szCs w:val="21"/>
              </w:rPr>
            </w:pPr>
            <w:r>
              <w:rPr>
                <w:rFonts w:ascii="宋体" w:hAnsi="宋体" w:hint="eastAsia"/>
                <w:szCs w:val="21"/>
              </w:rPr>
              <w:t>尺量检查</w:t>
            </w:r>
          </w:p>
        </w:tc>
      </w:tr>
      <w:tr>
        <w:tblPrEx>
          <w:tblW w:w="8170" w:type="dxa"/>
          <w:tblInd w:w="538" w:type="dxa"/>
          <w:tblLayout w:type="fixed"/>
          <w:tblLook w:val="04A0"/>
        </w:tblPrEx>
        <w:trPr>
          <w:cantSplit/>
          <w:trHeight w:val="510"/>
        </w:trPr>
        <w:tc>
          <w:tcPr>
            <w:tcW w:w="645" w:type="dxa"/>
            <w:vMerge/>
          </w:tcPr>
          <w:p w:rsidR="00B80E66">
            <w:pPr>
              <w:rPr>
                <w:rFonts w:ascii="宋体" w:hAnsi="宋体"/>
                <w:szCs w:val="21"/>
              </w:rPr>
            </w:pPr>
          </w:p>
        </w:tc>
        <w:tc>
          <w:tcPr>
            <w:tcW w:w="1505" w:type="dxa"/>
            <w:vAlign w:val="center"/>
          </w:tcPr>
          <w:p w:rsidR="00B80E66">
            <w:pPr>
              <w:rPr>
                <w:rFonts w:ascii="宋体" w:hAnsi="宋体"/>
                <w:szCs w:val="21"/>
              </w:rPr>
            </w:pPr>
            <w:r>
              <w:rPr>
                <w:rFonts w:ascii="宋体" w:hAnsi="宋体" w:hint="eastAsia"/>
                <w:szCs w:val="21"/>
              </w:rPr>
              <w:t>平面水平度</w:t>
            </w:r>
          </w:p>
        </w:tc>
        <w:tc>
          <w:tcPr>
            <w:tcW w:w="1505" w:type="dxa"/>
            <w:vAlign w:val="center"/>
          </w:tcPr>
          <w:p w:rsidR="00B80E66">
            <w:pPr>
              <w:rPr>
                <w:rFonts w:ascii="宋体" w:hAnsi="宋体"/>
                <w:szCs w:val="21"/>
              </w:rPr>
            </w:pPr>
            <w:r>
              <w:rPr>
                <w:rFonts w:ascii="宋体" w:hAnsi="宋体" w:hint="eastAsia"/>
                <w:szCs w:val="21"/>
              </w:rPr>
              <w:t>全长</w:t>
            </w:r>
          </w:p>
        </w:tc>
        <w:tc>
          <w:tcPr>
            <w:tcW w:w="2436" w:type="dxa"/>
            <w:vAlign w:val="center"/>
          </w:tcPr>
          <w:p w:rsidR="00B80E66">
            <w:pPr>
              <w:rPr>
                <w:rFonts w:ascii="宋体" w:hAnsi="宋体"/>
                <w:szCs w:val="21"/>
              </w:rPr>
            </w:pPr>
            <w:r>
              <w:rPr>
                <w:rFonts w:ascii="宋体" w:hAnsi="宋体" w:hint="eastAsia"/>
                <w:szCs w:val="21"/>
              </w:rPr>
              <w:t>10</w:t>
            </w:r>
          </w:p>
        </w:tc>
        <w:tc>
          <w:tcPr>
            <w:tcW w:w="2079" w:type="dxa"/>
            <w:vMerge w:val="restart"/>
          </w:tcPr>
          <w:p w:rsidR="00B80E66">
            <w:pPr>
              <w:rPr>
                <w:rFonts w:ascii="宋体" w:hAnsi="宋体"/>
                <w:szCs w:val="21"/>
              </w:rPr>
            </w:pPr>
            <w:r>
              <w:rPr>
                <w:rFonts w:ascii="宋体" w:hAnsi="宋体" w:hint="eastAsia"/>
                <w:szCs w:val="21"/>
              </w:rPr>
              <w:t>用水准仪或水平尺和楔形塞尺检查</w:t>
            </w:r>
          </w:p>
        </w:tc>
      </w:tr>
      <w:tr>
        <w:tblPrEx>
          <w:tblW w:w="8170" w:type="dxa"/>
          <w:tblInd w:w="538" w:type="dxa"/>
          <w:tblLayout w:type="fixed"/>
          <w:tblLook w:val="04A0"/>
        </w:tblPrEx>
        <w:trPr>
          <w:cantSplit/>
          <w:trHeight w:val="510"/>
        </w:trPr>
        <w:tc>
          <w:tcPr>
            <w:tcW w:w="645" w:type="dxa"/>
            <w:vMerge/>
          </w:tcPr>
          <w:p w:rsidR="00B80E66">
            <w:pPr>
              <w:rPr>
                <w:rFonts w:ascii="宋体" w:hAnsi="宋体"/>
                <w:szCs w:val="21"/>
              </w:rPr>
            </w:pPr>
          </w:p>
        </w:tc>
        <w:tc>
          <w:tcPr>
            <w:tcW w:w="1505" w:type="dxa"/>
          </w:tcPr>
          <w:p w:rsidR="00B80E66">
            <w:pPr>
              <w:rPr>
                <w:rFonts w:ascii="宋体" w:hAnsi="宋体"/>
                <w:szCs w:val="21"/>
              </w:rPr>
            </w:pPr>
            <w:r>
              <w:rPr>
                <w:rFonts w:ascii="宋体" w:hAnsi="宋体" w:hint="eastAsia"/>
                <w:szCs w:val="21"/>
              </w:rPr>
              <w:t>竖向偏差</w:t>
            </w:r>
          </w:p>
        </w:tc>
        <w:tc>
          <w:tcPr>
            <w:tcW w:w="1505" w:type="dxa"/>
          </w:tcPr>
          <w:p w:rsidR="00B80E66">
            <w:pPr>
              <w:rPr>
                <w:rFonts w:ascii="宋体" w:hAnsi="宋体"/>
                <w:szCs w:val="21"/>
              </w:rPr>
            </w:pPr>
            <w:r>
              <w:rPr>
                <w:rFonts w:ascii="宋体" w:hAnsi="宋体" w:hint="eastAsia"/>
                <w:szCs w:val="21"/>
              </w:rPr>
              <w:t>全长</w:t>
            </w:r>
          </w:p>
        </w:tc>
        <w:tc>
          <w:tcPr>
            <w:tcW w:w="2436" w:type="dxa"/>
            <w:vAlign w:val="center"/>
          </w:tcPr>
          <w:p w:rsidR="00B80E66">
            <w:pPr>
              <w:rPr>
                <w:rFonts w:ascii="宋体" w:hAnsi="宋体"/>
                <w:szCs w:val="21"/>
              </w:rPr>
            </w:pPr>
            <w:r>
              <w:rPr>
                <w:rFonts w:ascii="宋体" w:hAnsi="宋体" w:hint="eastAsia"/>
                <w:szCs w:val="21"/>
              </w:rPr>
              <w:t>20</w:t>
            </w:r>
          </w:p>
        </w:tc>
        <w:tc>
          <w:tcPr>
            <w:tcW w:w="2079" w:type="dxa"/>
            <w:vMerge/>
          </w:tcPr>
          <w:p w:rsidR="00B80E66">
            <w:pPr>
              <w:rPr>
                <w:rFonts w:ascii="宋体" w:hAnsi="宋体"/>
                <w:szCs w:val="21"/>
              </w:rPr>
            </w:pPr>
          </w:p>
        </w:tc>
      </w:tr>
      <w:tr>
        <w:tblPrEx>
          <w:tblW w:w="8170" w:type="dxa"/>
          <w:tblInd w:w="538" w:type="dxa"/>
          <w:tblLayout w:type="fixed"/>
          <w:tblLook w:val="04A0"/>
        </w:tblPrEx>
        <w:trPr>
          <w:cantSplit/>
          <w:trHeight w:val="510"/>
        </w:trPr>
        <w:tc>
          <w:tcPr>
            <w:tcW w:w="645" w:type="dxa"/>
            <w:vMerge/>
          </w:tcPr>
          <w:p w:rsidR="00B80E66">
            <w:pPr>
              <w:rPr>
                <w:rFonts w:ascii="宋体" w:hAnsi="宋体"/>
                <w:szCs w:val="21"/>
              </w:rPr>
            </w:pPr>
          </w:p>
        </w:tc>
        <w:tc>
          <w:tcPr>
            <w:tcW w:w="1505" w:type="dxa"/>
            <w:vMerge w:val="restart"/>
            <w:vAlign w:val="center"/>
          </w:tcPr>
          <w:p w:rsidR="00B80E66">
            <w:pPr>
              <w:rPr>
                <w:rFonts w:ascii="宋体" w:hAnsi="宋体"/>
                <w:szCs w:val="21"/>
              </w:rPr>
            </w:pPr>
            <w:r>
              <w:rPr>
                <w:rFonts w:ascii="宋体" w:hAnsi="宋体" w:hint="eastAsia"/>
                <w:szCs w:val="21"/>
              </w:rPr>
              <w:t>预埋地脚</w:t>
            </w:r>
          </w:p>
          <w:p w:rsidR="00B80E66">
            <w:pPr>
              <w:rPr>
                <w:rFonts w:ascii="宋体" w:hAnsi="宋体"/>
                <w:szCs w:val="21"/>
              </w:rPr>
            </w:pPr>
            <w:r>
              <w:rPr>
                <w:rFonts w:ascii="宋体" w:hAnsi="宋体" w:hint="eastAsia"/>
                <w:szCs w:val="21"/>
              </w:rPr>
              <w:t>螺栓</w:t>
            </w:r>
          </w:p>
        </w:tc>
        <w:tc>
          <w:tcPr>
            <w:tcW w:w="1505" w:type="dxa"/>
            <w:vAlign w:val="center"/>
          </w:tcPr>
          <w:p w:rsidR="00B80E66">
            <w:pPr>
              <w:rPr>
                <w:rFonts w:ascii="宋体" w:hAnsi="宋体"/>
                <w:szCs w:val="21"/>
              </w:rPr>
            </w:pPr>
            <w:r>
              <w:rPr>
                <w:rFonts w:ascii="宋体" w:hAnsi="宋体" w:hint="eastAsia"/>
                <w:szCs w:val="21"/>
              </w:rPr>
              <w:t>标高</w:t>
            </w:r>
            <w:r>
              <w:rPr>
                <w:rFonts w:ascii="宋体" w:hAnsi="宋体" w:hint="eastAsia"/>
                <w:szCs w:val="21"/>
              </w:rPr>
              <w:t>〔</w:t>
            </w:r>
            <w:r>
              <w:rPr>
                <w:rFonts w:ascii="宋体" w:hAnsi="宋体" w:hint="eastAsia"/>
                <w:szCs w:val="21"/>
              </w:rPr>
              <w:t>顶端</w:t>
            </w:r>
            <w:r>
              <w:rPr>
                <w:rFonts w:ascii="宋体" w:hAnsi="宋体" w:hint="eastAsia"/>
                <w:szCs w:val="21"/>
              </w:rPr>
              <w:t>〕</w:t>
            </w:r>
          </w:p>
        </w:tc>
        <w:tc>
          <w:tcPr>
            <w:tcW w:w="2436" w:type="dxa"/>
            <w:vAlign w:val="center"/>
          </w:tcPr>
          <w:p w:rsidR="00B80E66">
            <w:pPr>
              <w:rPr>
                <w:rFonts w:ascii="宋体" w:hAnsi="宋体"/>
                <w:szCs w:val="21"/>
              </w:rPr>
            </w:pPr>
            <w:r>
              <w:rPr>
                <w:rFonts w:ascii="宋体" w:hAnsi="宋体" w:hint="eastAsia"/>
                <w:szCs w:val="21"/>
              </w:rPr>
              <w:t>±2</w:t>
            </w:r>
          </w:p>
        </w:tc>
        <w:tc>
          <w:tcPr>
            <w:tcW w:w="2079" w:type="dxa"/>
            <w:vMerge w:val="restart"/>
          </w:tcPr>
          <w:p w:rsidR="00B80E66">
            <w:pPr>
              <w:rPr>
                <w:rFonts w:ascii="宋体" w:hAnsi="宋体"/>
                <w:szCs w:val="21"/>
              </w:rPr>
            </w:pPr>
            <w:r>
              <w:rPr>
                <w:rFonts w:ascii="宋体" w:hAnsi="宋体" w:hint="eastAsia"/>
                <w:szCs w:val="21"/>
              </w:rPr>
              <w:t>在根部及顶端用水准仪或拉线和尺量检查</w:t>
            </w:r>
          </w:p>
        </w:tc>
      </w:tr>
      <w:tr>
        <w:tblPrEx>
          <w:tblW w:w="8170" w:type="dxa"/>
          <w:tblInd w:w="538" w:type="dxa"/>
          <w:tblLayout w:type="fixed"/>
          <w:tblLook w:val="04A0"/>
        </w:tblPrEx>
        <w:trPr>
          <w:cantSplit/>
          <w:trHeight w:val="510"/>
        </w:trPr>
        <w:tc>
          <w:tcPr>
            <w:tcW w:w="645" w:type="dxa"/>
            <w:vMerge/>
          </w:tcPr>
          <w:p w:rsidR="00B80E66">
            <w:pPr>
              <w:rPr>
                <w:rFonts w:ascii="宋体" w:hAnsi="宋体"/>
                <w:szCs w:val="21"/>
              </w:rPr>
            </w:pPr>
          </w:p>
        </w:tc>
        <w:tc>
          <w:tcPr>
            <w:tcW w:w="1505" w:type="dxa"/>
            <w:vMerge/>
            <w:vAlign w:val="center"/>
          </w:tcPr>
          <w:p w:rsidR="00B80E66">
            <w:pPr>
              <w:rPr>
                <w:rFonts w:ascii="宋体" w:hAnsi="宋体"/>
                <w:szCs w:val="21"/>
              </w:rPr>
            </w:pPr>
          </w:p>
        </w:tc>
        <w:tc>
          <w:tcPr>
            <w:tcW w:w="1505" w:type="dxa"/>
            <w:vAlign w:val="center"/>
          </w:tcPr>
          <w:p w:rsidR="00B80E66">
            <w:pPr>
              <w:rPr>
                <w:rFonts w:ascii="宋体" w:hAnsi="宋体"/>
                <w:szCs w:val="21"/>
              </w:rPr>
            </w:pPr>
            <w:r>
              <w:rPr>
                <w:rFonts w:ascii="宋体" w:hAnsi="宋体" w:hint="eastAsia"/>
                <w:szCs w:val="21"/>
              </w:rPr>
              <w:t>中心距</w:t>
            </w:r>
          </w:p>
        </w:tc>
        <w:tc>
          <w:tcPr>
            <w:tcW w:w="2436" w:type="dxa"/>
            <w:vAlign w:val="center"/>
          </w:tcPr>
          <w:p w:rsidR="00B80E66">
            <w:pPr>
              <w:rPr>
                <w:rFonts w:ascii="宋体" w:hAnsi="宋体"/>
                <w:szCs w:val="21"/>
              </w:rPr>
            </w:pPr>
            <w:r>
              <w:rPr>
                <w:rFonts w:ascii="宋体" w:hAnsi="宋体" w:hint="eastAsia"/>
                <w:szCs w:val="21"/>
              </w:rPr>
              <w:t>+20</w:t>
            </w:r>
          </w:p>
        </w:tc>
        <w:tc>
          <w:tcPr>
            <w:tcW w:w="2079" w:type="dxa"/>
            <w:vMerge/>
          </w:tcPr>
          <w:p w:rsidR="00B80E66">
            <w:pPr>
              <w:rPr>
                <w:rFonts w:ascii="宋体" w:hAnsi="宋体"/>
                <w:szCs w:val="21"/>
              </w:rPr>
            </w:pPr>
          </w:p>
        </w:tc>
      </w:tr>
    </w:tbl>
    <w:p w:rsidR="00B80E66">
      <w:pPr>
        <w:ind w:firstLine="420" w:firstLineChars="200"/>
        <w:rPr>
          <w:rFonts w:ascii="宋体" w:hAnsi="宋体"/>
          <w:szCs w:val="21"/>
        </w:rPr>
      </w:pPr>
      <w:r>
        <w:rPr>
          <w:rFonts w:ascii="宋体" w:hAnsi="宋体" w:hint="eastAsia"/>
          <w:szCs w:val="21"/>
        </w:rPr>
        <w:t>固定地脚螺栓一般采取预留洞口，安装底座时再灌水泥沙浆固定的</w:t>
      </w:r>
      <w:r>
        <w:rPr>
          <w:rFonts w:ascii="宋体" w:hAnsi="宋体" w:hint="eastAsia"/>
          <w:szCs w:val="21"/>
        </w:rPr>
        <w:t>方法</w:t>
      </w:r>
      <w:r>
        <w:rPr>
          <w:rFonts w:ascii="宋体" w:hAnsi="宋体" w:hint="eastAsia"/>
          <w:szCs w:val="21"/>
        </w:rPr>
        <w:t>。预留孔大小一般根据地脚螺栓弯钩尺寸确定，弯钩边缘距预留孔孔壁的距离应大于15mm，灌注固定沙浆的标号应比</w:t>
      </w:r>
      <w:r>
        <w:rPr>
          <w:rFonts w:ascii="宋体" w:hAnsi="宋体" w:hint="eastAsia"/>
          <w:szCs w:val="21"/>
        </w:rPr>
        <w:t>根底</w:t>
      </w:r>
      <w:r>
        <w:rPr>
          <w:rFonts w:ascii="宋体" w:hAnsi="宋体" w:hint="eastAsia"/>
          <w:szCs w:val="21"/>
        </w:rPr>
        <w:t>混凝土标号高一级。</w:t>
      </w:r>
    </w:p>
    <w:p w:rsidR="00B80E66">
      <w:pPr>
        <w:ind w:firstLine="420" w:firstLineChars="200"/>
        <w:rPr>
          <w:rFonts w:ascii="宋体" w:hAnsi="宋体"/>
          <w:szCs w:val="21"/>
        </w:rPr>
        <w:sectPr>
          <w:type w:val="nextPage"/>
          <w:pgSz w:w="11906" w:h="16838"/>
          <w:pgMar w:top="1418" w:right="1134" w:bottom="1418" w:left="1304" w:header="851" w:footer="992" w:gutter="0"/>
          <w:pgNumType w:start="20"/>
          <w:cols w:space="425"/>
          <w:titlePg w:val="0"/>
          <w:docGrid w:linePitch="312"/>
        </w:sectPr>
      </w:pPr>
      <w:r>
        <w:rPr>
          <w:rFonts w:ascii="宋体" w:hAnsi="宋体" w:hint="eastAsia"/>
          <w:szCs w:val="21"/>
        </w:rPr>
        <w:t>在灌注混凝土</w:t>
      </w:r>
      <w:r>
        <w:rPr>
          <w:rFonts w:ascii="宋体" w:hAnsi="宋体" w:hint="eastAsia"/>
          <w:szCs w:val="21"/>
        </w:rPr>
        <w:t>根底</w:t>
      </w:r>
      <w:r>
        <w:rPr>
          <w:rFonts w:ascii="宋体" w:hAnsi="宋体" w:hint="eastAsia"/>
          <w:szCs w:val="21"/>
        </w:rPr>
        <w:t>时，也可以预先将地脚螺栓埋入</w:t>
      </w:r>
      <w:r>
        <w:rPr>
          <w:rFonts w:ascii="宋体" w:hAnsi="宋体" w:hint="eastAsia"/>
          <w:szCs w:val="21"/>
        </w:rPr>
        <w:t>根底</w:t>
      </w:r>
    </w:p>
    <w:p w:rsidR="00B80E66">
      <w:pPr>
        <w:ind w:firstLine="420" w:firstLineChars="200"/>
        <w:rPr>
          <w:rFonts w:ascii="宋体" w:hAnsi="宋体"/>
          <w:szCs w:val="21"/>
        </w:rPr>
      </w:pPr>
      <w:r>
        <w:rPr>
          <w:rFonts w:ascii="宋体" w:hAnsi="宋体" w:hint="eastAsia"/>
          <w:szCs w:val="21"/>
        </w:rPr>
        <w:t>，但事先应精确丈量该机械设备实物的地脚螺栓位置，为保证地脚螺栓的准确固定，一般利用木横梁固定在模板上口，浇注时要注意控制混凝土的</w:t>
      </w:r>
      <w:r>
        <w:rPr>
          <w:rFonts w:ascii="宋体" w:hAnsi="宋体" w:hint="eastAsia"/>
          <w:szCs w:val="21"/>
        </w:rPr>
        <w:t>上升速度，使两边均匀上升，不使模板上口位移，以免造成螺栓位置偏移。地脚螺栓的丝扣</w:t>
      </w:r>
      <w:r>
        <w:rPr>
          <w:rFonts w:ascii="宋体" w:hAnsi="宋体" w:hint="eastAsia"/>
          <w:szCs w:val="21"/>
        </w:rPr>
        <w:t>局部</w:t>
      </w:r>
      <w:r>
        <w:rPr>
          <w:rFonts w:ascii="宋体" w:hAnsi="宋体" w:hint="eastAsia"/>
          <w:szCs w:val="21"/>
        </w:rPr>
        <w:t>应预先涂好黄油，用塑料布包好，防止在浇注过程中沾上水泥浆或碰坏。</w:t>
      </w:r>
    </w:p>
    <w:p w:rsidR="00B80E66">
      <w:pPr>
        <w:ind w:firstLine="420" w:firstLineChars="200"/>
        <w:rPr>
          <w:rFonts w:ascii="宋体" w:hAnsi="宋体"/>
          <w:szCs w:val="21"/>
        </w:rPr>
      </w:pPr>
      <w:r>
        <w:rPr>
          <w:rFonts w:ascii="宋体" w:hAnsi="宋体" w:hint="eastAsia"/>
          <w:szCs w:val="21"/>
        </w:rPr>
        <w:t>设备就位前，</w:t>
      </w:r>
      <w:r>
        <w:rPr>
          <w:rFonts w:ascii="宋体" w:hAnsi="宋体" w:hint="eastAsia"/>
          <w:szCs w:val="21"/>
        </w:rPr>
        <w:t>根底</w:t>
      </w:r>
      <w:r>
        <w:rPr>
          <w:rFonts w:ascii="宋体" w:hAnsi="宋体" w:hint="eastAsia"/>
          <w:szCs w:val="21"/>
        </w:rPr>
        <w:t>外表</w:t>
      </w:r>
      <w:r>
        <w:rPr>
          <w:rFonts w:ascii="宋体" w:hAnsi="宋体" w:hint="eastAsia"/>
          <w:szCs w:val="21"/>
        </w:rPr>
        <w:t>应进行修正，需灌浆的</w:t>
      </w:r>
      <w:r>
        <w:rPr>
          <w:rFonts w:ascii="宋体" w:hAnsi="宋体" w:hint="eastAsia"/>
          <w:szCs w:val="21"/>
        </w:rPr>
        <w:t>根底</w:t>
      </w:r>
      <w:r>
        <w:rPr>
          <w:rFonts w:ascii="宋体" w:hAnsi="宋体" w:hint="eastAsia"/>
          <w:szCs w:val="21"/>
        </w:rPr>
        <w:t>外表</w:t>
      </w:r>
      <w:r>
        <w:rPr>
          <w:rFonts w:ascii="宋体" w:hAnsi="宋体" w:hint="eastAsia"/>
          <w:szCs w:val="21"/>
        </w:rPr>
        <w:t>应凿成麻面，被油污的砼应铲除。放置垫铁处的砼</w:t>
      </w:r>
      <w:r>
        <w:rPr>
          <w:rFonts w:ascii="宋体" w:hAnsi="宋体" w:hint="eastAsia"/>
          <w:szCs w:val="21"/>
        </w:rPr>
        <w:t>外表</w:t>
      </w:r>
      <w:r>
        <w:rPr>
          <w:rFonts w:ascii="宋体" w:hAnsi="宋体" w:hint="eastAsia"/>
          <w:szCs w:val="21"/>
        </w:rPr>
        <w:t>应铲除，且与垫铁接触良好，预留地脚螺栓孔内的杂物应</w:t>
      </w:r>
      <w:r>
        <w:rPr>
          <w:rFonts w:ascii="宋体" w:hAnsi="宋体" w:hint="eastAsia"/>
          <w:szCs w:val="21"/>
        </w:rPr>
        <w:t>去除</w:t>
      </w:r>
      <w:r>
        <w:rPr>
          <w:rFonts w:ascii="宋体" w:hAnsi="宋体" w:hint="eastAsia"/>
          <w:szCs w:val="21"/>
        </w:rPr>
        <w:t>干净。</w:t>
      </w:r>
    </w:p>
    <w:p w:rsidR="00B80E66">
      <w:pPr>
        <w:ind w:firstLine="420" w:firstLineChars="200"/>
        <w:rPr>
          <w:rFonts w:ascii="宋体" w:hAnsi="宋体"/>
          <w:szCs w:val="21"/>
        </w:rPr>
      </w:pPr>
      <w:r>
        <w:rPr>
          <w:rFonts w:ascii="宋体" w:hAnsi="宋体" w:hint="eastAsia"/>
          <w:szCs w:val="21"/>
        </w:rPr>
        <w:t>设备安装还可以采用后浇法。即池体底板砼浇筑前，按照设备相应的位置预埋钢板、预埋件，设备安装时，用型钢制备一钢骨架，钢骨架可根据设备的大小进行制备，将钢骨架与预埋钢板焊接在一起，然后安装设备，设备安装好就位后，将设备地脚螺栓拧紧或与钢骨架焊接在一起，此时再支模板，然后浇筑砼。</w:t>
      </w:r>
    </w:p>
    <w:p w:rsidR="00B80E66">
      <w:pPr>
        <w:ind w:firstLine="420" w:firstLineChars="200"/>
        <w:rPr>
          <w:rFonts w:ascii="宋体" w:hAnsi="宋体"/>
          <w:szCs w:val="21"/>
        </w:rPr>
      </w:pPr>
      <w:r>
        <w:rPr>
          <w:rFonts w:ascii="宋体" w:hAnsi="宋体" w:hint="eastAsia"/>
          <w:szCs w:val="21"/>
        </w:rPr>
        <w:t>2.1.4设备安装要求</w:t>
      </w:r>
    </w:p>
    <w:p w:rsidR="00B80E66">
      <w:pPr>
        <w:ind w:firstLine="420" w:firstLineChars="200"/>
        <w:rPr>
          <w:rFonts w:ascii="宋体" w:hAnsi="宋体"/>
          <w:szCs w:val="21"/>
        </w:rPr>
      </w:pPr>
      <w:r>
        <w:rPr>
          <w:rFonts w:ascii="宋体" w:hAnsi="宋体" w:hint="eastAsia"/>
          <w:szCs w:val="21"/>
        </w:rPr>
        <w:t>设备</w:t>
      </w:r>
      <w:r>
        <w:rPr>
          <w:rFonts w:ascii="宋体" w:hAnsi="宋体" w:hint="eastAsia"/>
          <w:szCs w:val="21"/>
        </w:rPr>
        <w:t>根底</w:t>
      </w:r>
      <w:r>
        <w:rPr>
          <w:rFonts w:ascii="宋体" w:hAnsi="宋体" w:hint="eastAsia"/>
          <w:szCs w:val="21"/>
        </w:rPr>
        <w:t>的位置、几何尺寸、标高、质量应符合设计要求。核对设备的主要尺寸与设计图纸是否相符。</w:t>
      </w:r>
    </w:p>
    <w:p w:rsidR="00B80E66">
      <w:pPr>
        <w:ind w:firstLine="420" w:firstLineChars="200"/>
        <w:rPr>
          <w:rFonts w:ascii="宋体" w:hAnsi="宋体"/>
          <w:szCs w:val="21"/>
        </w:rPr>
      </w:pPr>
      <w:r>
        <w:rPr>
          <w:rFonts w:ascii="宋体" w:hAnsi="宋体" w:hint="eastAsia"/>
          <w:szCs w:val="21"/>
        </w:rPr>
        <w:t>根底</w:t>
      </w:r>
      <w:r>
        <w:rPr>
          <w:rFonts w:ascii="宋体" w:hAnsi="宋体" w:hint="eastAsia"/>
          <w:szCs w:val="21"/>
        </w:rPr>
        <w:t>外观不应存有裂缝、蜂窝、空洞及漏筋等缺陷。设备</w:t>
      </w:r>
      <w:r>
        <w:rPr>
          <w:rFonts w:ascii="宋体" w:hAnsi="宋体" w:hint="eastAsia"/>
          <w:szCs w:val="21"/>
        </w:rPr>
        <w:t>根底</w:t>
      </w:r>
      <w:r>
        <w:rPr>
          <w:rFonts w:ascii="宋体" w:hAnsi="宋体" w:hint="eastAsia"/>
          <w:szCs w:val="21"/>
        </w:rPr>
        <w:t>外表</w:t>
      </w:r>
      <w:r>
        <w:rPr>
          <w:rFonts w:ascii="宋体" w:hAnsi="宋体" w:hint="eastAsia"/>
          <w:szCs w:val="21"/>
        </w:rPr>
        <w:t>和地脚螺栓预留孔中的油污、碎石、泥土、积水的均应</w:t>
      </w:r>
      <w:r>
        <w:rPr>
          <w:rFonts w:ascii="宋体" w:hAnsi="宋体" w:hint="eastAsia"/>
          <w:szCs w:val="21"/>
        </w:rPr>
        <w:t>去除</w:t>
      </w:r>
      <w:r>
        <w:rPr>
          <w:rFonts w:ascii="宋体" w:hAnsi="宋体" w:hint="eastAsia"/>
          <w:szCs w:val="21"/>
        </w:rPr>
        <w:t>干净。</w:t>
      </w:r>
    </w:p>
    <w:p w:rsidR="00B80E66">
      <w:pPr>
        <w:ind w:firstLine="420" w:firstLineChars="200"/>
        <w:rPr>
          <w:rFonts w:ascii="宋体" w:hAnsi="宋体"/>
          <w:szCs w:val="21"/>
        </w:rPr>
      </w:pPr>
      <w:r>
        <w:rPr>
          <w:rFonts w:ascii="宋体" w:hAnsi="宋体" w:hint="eastAsia"/>
          <w:szCs w:val="21"/>
        </w:rPr>
        <w:t>设备的找正与找平应按</w:t>
      </w:r>
      <w:r>
        <w:rPr>
          <w:rFonts w:ascii="宋体" w:hAnsi="宋体" w:hint="eastAsia"/>
          <w:szCs w:val="21"/>
        </w:rPr>
        <w:t>根底</w:t>
      </w:r>
      <w:r>
        <w:rPr>
          <w:rFonts w:ascii="宋体" w:hAnsi="宋体" w:hint="eastAsia"/>
          <w:szCs w:val="21"/>
        </w:rPr>
        <w:t>上的安装基准线对应设备上的基准测点进行调整和测量。</w:t>
      </w:r>
    </w:p>
    <w:p w:rsidR="00B80E66">
      <w:pPr>
        <w:ind w:firstLine="420" w:firstLineChars="200"/>
        <w:rPr>
          <w:rFonts w:ascii="宋体" w:hAnsi="宋体"/>
          <w:szCs w:val="21"/>
        </w:rPr>
      </w:pPr>
      <w:r>
        <w:rPr>
          <w:rFonts w:ascii="宋体" w:hAnsi="宋体" w:hint="eastAsia"/>
          <w:szCs w:val="21"/>
        </w:rPr>
        <w:t>对于立式设备的找正，可用铅坠在容器的筒体上未进行找正，立式设备的垂直度应为1mm/m,全高不能超过15mm，除有特殊要求的设备。</w:t>
      </w:r>
    </w:p>
    <w:p w:rsidR="00B80E66">
      <w:pPr>
        <w:ind w:firstLine="420" w:firstLineChars="200"/>
        <w:rPr>
          <w:rFonts w:ascii="宋体" w:hAnsi="宋体"/>
          <w:szCs w:val="21"/>
        </w:rPr>
      </w:pPr>
      <w:r>
        <w:rPr>
          <w:rFonts w:ascii="宋体" w:hAnsi="宋体" w:hint="eastAsia"/>
          <w:szCs w:val="21"/>
        </w:rPr>
        <w:t>对于卧式设备的找平，找正，应用水平仪、经纬仪测量。</w:t>
      </w:r>
    </w:p>
    <w:p w:rsidR="00B80E66">
      <w:pPr>
        <w:ind w:firstLine="420" w:firstLineChars="200"/>
        <w:rPr>
          <w:rFonts w:ascii="宋体" w:hAnsi="宋体"/>
          <w:szCs w:val="21"/>
        </w:rPr>
      </w:pPr>
      <w:r>
        <w:rPr>
          <w:rFonts w:ascii="宋体" w:hAnsi="宋体" w:hint="eastAsia"/>
          <w:szCs w:val="21"/>
        </w:rPr>
        <w:t>〔</w:t>
      </w:r>
      <w:r>
        <w:rPr>
          <w:rFonts w:ascii="宋体" w:hAnsi="宋体" w:hint="eastAsia"/>
          <w:szCs w:val="21"/>
        </w:rPr>
        <w:t>对于地脚螺栓固定的设备，在照平找正之后进行灌浆处理。</w:t>
      </w:r>
    </w:p>
    <w:p w:rsidR="00B80E66">
      <w:pPr>
        <w:ind w:firstLine="420" w:firstLineChars="200"/>
        <w:rPr>
          <w:rFonts w:ascii="宋体" w:hAnsi="宋体"/>
          <w:szCs w:val="21"/>
        </w:rPr>
      </w:pPr>
      <w:r>
        <w:rPr>
          <w:rFonts w:ascii="宋体" w:hAnsi="宋体" w:hint="eastAsia"/>
          <w:szCs w:val="21"/>
        </w:rPr>
        <w:t>2.1.5设备吊装</w:t>
      </w:r>
    </w:p>
    <w:p w:rsidR="00B80E66">
      <w:pPr>
        <w:ind w:firstLine="420" w:firstLineChars="200"/>
        <w:rPr>
          <w:rFonts w:ascii="宋体" w:hAnsi="宋体"/>
          <w:szCs w:val="21"/>
        </w:rPr>
      </w:pPr>
      <w:r>
        <w:rPr>
          <w:rFonts w:ascii="宋体" w:hAnsi="宋体" w:hint="eastAsia"/>
          <w:szCs w:val="21"/>
        </w:rPr>
        <w:t>设备安装时，具备整体组装条件的设备进行整体组装，一般用叉车或平板拖车进行二次运输。在场地受限制无法使用机械方法时也可采用滚杠或滑动运输，当设备</w:t>
      </w:r>
      <w:r>
        <w:rPr>
          <w:rFonts w:ascii="宋体" w:hAnsi="宋体" w:hint="eastAsia"/>
          <w:szCs w:val="21"/>
        </w:rPr>
        <w:t>根本</w:t>
      </w:r>
      <w:r>
        <w:rPr>
          <w:rFonts w:ascii="宋体" w:hAnsi="宋体" w:hint="eastAsia"/>
          <w:szCs w:val="21"/>
        </w:rPr>
        <w:t>到达安装位置附近后即可对设备挂绳起吊安装，挂绳时应对设备主体进行保护，在起吊绳索与机体接触的部位，应用衬袋，橡胶，木块等隔离衬垫物保护或钢丝绳用橡胶管套好，这样使用更方便。一般机械设备用单钩起吊时吊钩需通过设备重心，</w:t>
      </w:r>
      <w:r>
        <w:rPr>
          <w:rFonts w:ascii="宋体" w:hAnsi="宋体" w:hint="eastAsia"/>
          <w:szCs w:val="21"/>
        </w:rPr>
        <w:t>假设</w:t>
      </w:r>
      <w:r>
        <w:rPr>
          <w:rFonts w:ascii="宋体" w:hAnsi="宋体" w:hint="eastAsia"/>
          <w:szCs w:val="21"/>
        </w:rPr>
        <w:t>双钩起吊，</w:t>
      </w:r>
      <w:r>
        <w:rPr>
          <w:rFonts w:ascii="宋体" w:hAnsi="宋体" w:hint="eastAsia"/>
          <w:szCs w:val="21"/>
        </w:rPr>
        <w:t>那么</w:t>
      </w:r>
      <w:r>
        <w:rPr>
          <w:rFonts w:ascii="宋体" w:hAnsi="宋体" w:hint="eastAsia"/>
          <w:szCs w:val="21"/>
        </w:rPr>
        <w:t>两钩至重心的距离应与其承受的重量成比例。起吊用的钢绳应选取适当的长度吊索之间的夹角不宜太大，一般不超过60度，对薄壁和精密仪器的夹角应更小，而且还应对其进行加固措施，以使设备在吊装过程中始终保持平稳。</w:t>
      </w:r>
    </w:p>
    <w:p w:rsidR="00B80E66">
      <w:pPr>
        <w:ind w:firstLine="420" w:firstLineChars="200"/>
        <w:rPr>
          <w:rFonts w:ascii="宋体" w:hAnsi="宋体"/>
          <w:szCs w:val="21"/>
        </w:rPr>
      </w:pPr>
      <w:r>
        <w:rPr>
          <w:rFonts w:ascii="宋体" w:hAnsi="宋体" w:hint="eastAsia"/>
          <w:szCs w:val="21"/>
        </w:rPr>
        <w:t>2.2设备安装方法</w:t>
      </w:r>
    </w:p>
    <w:p w:rsidR="00B80E66">
      <w:pPr>
        <w:ind w:firstLine="420" w:firstLineChars="200"/>
        <w:rPr>
          <w:rFonts w:ascii="宋体" w:hAnsi="宋体"/>
          <w:szCs w:val="21"/>
        </w:rPr>
      </w:pPr>
      <w:r>
        <w:rPr>
          <w:rFonts w:ascii="宋体" w:hAnsi="宋体" w:hint="eastAsia"/>
          <w:szCs w:val="21"/>
        </w:rPr>
        <w:t>2.2.1泵体安装</w:t>
      </w:r>
    </w:p>
    <w:p w:rsidR="00B80E66">
      <w:pPr>
        <w:ind w:firstLine="420" w:firstLineChars="200"/>
        <w:rPr>
          <w:rFonts w:ascii="宋体" w:hAnsi="宋体"/>
          <w:szCs w:val="21"/>
        </w:rPr>
      </w:pPr>
      <w:r>
        <w:rPr>
          <w:rFonts w:ascii="宋体" w:hAnsi="宋体" w:hint="eastAsia"/>
          <w:szCs w:val="21"/>
        </w:rPr>
        <w:t>离心泵安装前应进行清洗和检查，清洗检查应符合设计要求。泵体安装时采用人工搬运，辅用撬棍及吊链。</w:t>
      </w:r>
    </w:p>
    <w:p w:rsidR="00B80E66">
      <w:pPr>
        <w:ind w:firstLine="420" w:firstLineChars="200"/>
        <w:rPr>
          <w:rFonts w:ascii="宋体" w:hAnsi="宋体"/>
          <w:szCs w:val="21"/>
        </w:rPr>
      </w:pPr>
      <w:r>
        <w:rPr>
          <w:rFonts w:ascii="宋体" w:hAnsi="宋体" w:hint="eastAsia"/>
          <w:szCs w:val="21"/>
        </w:rPr>
        <w:t>整体安装的泵，纵向安装水平偏差不应大于0.10/1000，横向安装水平偏差不应大于0.20/1000，并应在泵的进出口法兰面或其它水平面上进行测量；解体安装的泵体纵向和横向安装水平偏差均不应大于0.05/1000并应在水平中分面轴的外露</w:t>
      </w:r>
      <w:r>
        <w:rPr>
          <w:rFonts w:ascii="宋体" w:hAnsi="宋体" w:hint="eastAsia"/>
          <w:szCs w:val="21"/>
        </w:rPr>
        <w:t>局部</w:t>
      </w:r>
      <w:r>
        <w:rPr>
          <w:rFonts w:ascii="宋体" w:hAnsi="宋体" w:hint="eastAsia"/>
          <w:szCs w:val="21"/>
        </w:rPr>
        <w:t>，底座的水平加工面上进行测量。电机与泵直接相连接，应以泵的轴线为基准找正。2.2.1.3潜水泵在安装前，详细阅读潜水泵制造厂的安装手册，熟悉安装顺序及技术要求。制造厂为防止部件损坏而包装的粘贴，不得提早撕离。</w:t>
      </w:r>
    </w:p>
    <w:p w:rsidR="00B80E66">
      <w:pPr>
        <w:ind w:firstLine="420" w:firstLineChars="200"/>
        <w:rPr>
          <w:rFonts w:ascii="宋体" w:hAnsi="宋体"/>
          <w:szCs w:val="21"/>
        </w:rPr>
      </w:pPr>
      <w:r>
        <w:rPr>
          <w:rFonts w:ascii="宋体" w:hAnsi="宋体" w:hint="eastAsia"/>
          <w:szCs w:val="21"/>
        </w:rPr>
        <w:t>潜水泵的安装位置和标高应符合设计要求，平面位置偏差不得大于±10mm，标高偏差不得大于±20mm。潜水泵底座应调整水平，其水平度不大于1/1000。</w:t>
      </w:r>
    </w:p>
    <w:p w:rsidR="00B80E66">
      <w:pPr>
        <w:ind w:firstLine="420" w:firstLineChars="200"/>
        <w:rPr>
          <w:rFonts w:ascii="宋体" w:hAnsi="宋体"/>
          <w:szCs w:val="21"/>
        </w:rPr>
      </w:pPr>
      <w:r>
        <w:rPr>
          <w:rFonts w:ascii="宋体" w:hAnsi="宋体" w:hint="eastAsia"/>
          <w:szCs w:val="21"/>
        </w:rPr>
        <w:t>导杆安装必须竖直，如为双导杆，</w:t>
      </w:r>
      <w:r>
        <w:rPr>
          <w:rFonts w:ascii="宋体" w:hAnsi="宋体" w:hint="eastAsia"/>
          <w:szCs w:val="21"/>
        </w:rPr>
        <w:t>那么</w:t>
      </w:r>
      <w:r>
        <w:rPr>
          <w:rFonts w:ascii="宋体" w:hAnsi="宋体" w:hint="eastAsia"/>
          <w:szCs w:val="21"/>
        </w:rPr>
        <w:t>必须平行，其垂直偏差应小于1/1000，全长偏差不得大于±4mm，平行偏差不得大于±2mm。</w:t>
      </w:r>
    </w:p>
    <w:p w:rsidR="00B80E66">
      <w:pPr>
        <w:ind w:firstLine="420" w:firstLineChars="200"/>
        <w:rPr>
          <w:rFonts w:ascii="宋体" w:hAnsi="宋体"/>
          <w:szCs w:val="21"/>
        </w:rPr>
      </w:pPr>
      <w:r>
        <w:rPr>
          <w:rFonts w:ascii="宋体" w:hAnsi="宋体" w:hint="eastAsia"/>
          <w:szCs w:val="21"/>
        </w:rPr>
        <w:t>当潜水泵所用电缆较长时，应征求供货商意见后，施工单位对电缆进行适当固定，</w:t>
      </w:r>
      <w:r>
        <w:rPr>
          <w:rFonts w:ascii="宋体" w:hAnsi="宋体" w:hint="eastAsia"/>
          <w:szCs w:val="21"/>
        </w:rPr>
        <w:t>防止</w:t>
      </w:r>
      <w:r>
        <w:rPr>
          <w:rFonts w:ascii="宋体" w:hAnsi="宋体" w:hint="eastAsia"/>
          <w:szCs w:val="21"/>
        </w:rPr>
        <w:t>受到水流过度的冲击，并引发故障。</w:t>
      </w:r>
    </w:p>
    <w:p w:rsidR="00B80E66">
      <w:pPr>
        <w:ind w:firstLine="420" w:firstLineChars="200"/>
        <w:rPr>
          <w:rFonts w:ascii="宋体" w:hAnsi="宋体"/>
          <w:szCs w:val="21"/>
        </w:rPr>
      </w:pPr>
      <w:r>
        <w:rPr>
          <w:rFonts w:ascii="宋体" w:hAnsi="宋体" w:hint="eastAsia"/>
          <w:szCs w:val="21"/>
        </w:rPr>
        <w:t>2.2.2搅拌器安装</w:t>
      </w:r>
    </w:p>
    <w:p w:rsidR="00B80E66">
      <w:pPr>
        <w:ind w:firstLine="420" w:firstLineChars="200"/>
        <w:rPr>
          <w:rFonts w:ascii="宋体" w:hAnsi="宋体"/>
          <w:szCs w:val="21"/>
        </w:rPr>
      </w:pPr>
      <w:r>
        <w:rPr>
          <w:rFonts w:ascii="宋体" w:hAnsi="宋体" w:hint="eastAsia"/>
          <w:szCs w:val="21"/>
        </w:rPr>
        <w:t>检查设备的规格、性能是否符合设计要求，检查设备说明书、合格证和设备试验报告是否齐全。</w:t>
      </w:r>
    </w:p>
    <w:p w:rsidR="00B80E66">
      <w:pPr>
        <w:ind w:firstLine="420" w:firstLineChars="200"/>
        <w:rPr>
          <w:rFonts w:ascii="宋体" w:hAnsi="宋体"/>
          <w:szCs w:val="21"/>
        </w:rPr>
      </w:pPr>
      <w:r>
        <w:rPr>
          <w:rFonts w:ascii="宋体" w:hAnsi="宋体" w:hint="eastAsia"/>
          <w:szCs w:val="21"/>
        </w:rPr>
        <w:t>检查设备外表是否受损变形、零部件是否齐全完好。</w:t>
      </w:r>
    </w:p>
    <w:p w:rsidR="00B80E66">
      <w:pPr>
        <w:ind w:firstLine="420" w:firstLineChars="200"/>
        <w:rPr>
          <w:rFonts w:ascii="宋体" w:hAnsi="宋体"/>
          <w:szCs w:val="21"/>
        </w:rPr>
      </w:pPr>
      <w:r>
        <w:rPr>
          <w:rFonts w:ascii="宋体" w:hAnsi="宋体" w:hint="eastAsia"/>
          <w:szCs w:val="21"/>
        </w:rPr>
        <w:t>复测土建工程的标高是否满足设计要求，检查所有的预留孔洞、预埋件是否符合安装条件。</w:t>
      </w:r>
    </w:p>
    <w:p w:rsidR="00B80E66">
      <w:pPr>
        <w:ind w:firstLine="420" w:firstLineChars="200"/>
        <w:rPr>
          <w:rFonts w:ascii="宋体" w:hAnsi="宋体"/>
          <w:szCs w:val="21"/>
        </w:rPr>
      </w:pPr>
      <w:r>
        <w:rPr>
          <w:rFonts w:ascii="宋体" w:hAnsi="宋体" w:hint="eastAsia"/>
          <w:szCs w:val="21"/>
        </w:rPr>
        <w:t>水下搅拌机采用主机、导杆、起吊支架分部安装的形式进行。导杆安装时保证其垂直度偏差不大于1/1000mm，与池壁的位置偏差小于±2mm，检查无偏差后，将导杆底部与池底、上部与池壁采用</w:t>
      </w:r>
      <w:r>
        <w:rPr>
          <w:rFonts w:ascii="宋体" w:hAnsi="宋体" w:hint="eastAsia"/>
          <w:szCs w:val="21"/>
        </w:rPr>
        <w:t>根底</w:t>
      </w:r>
      <w:r>
        <w:rPr>
          <w:rFonts w:ascii="宋体" w:hAnsi="宋体" w:hint="eastAsia"/>
          <w:szCs w:val="21"/>
        </w:rPr>
        <w:t>螺栓连接固定。</w:t>
      </w:r>
    </w:p>
    <w:p w:rsidR="00B80E66">
      <w:pPr>
        <w:ind w:firstLine="420" w:firstLineChars="200"/>
        <w:rPr>
          <w:rFonts w:ascii="宋体" w:hAnsi="宋体"/>
          <w:szCs w:val="21"/>
        </w:rPr>
      </w:pPr>
      <w:r>
        <w:rPr>
          <w:rFonts w:ascii="宋体" w:hAnsi="宋体" w:hint="eastAsia"/>
          <w:szCs w:val="21"/>
        </w:rPr>
        <w:t>搅拌桨叶安装时应注意对称设置，安装后的搅拌浆叶角度偏差应小于±10°。</w:t>
      </w:r>
    </w:p>
    <w:p w:rsidR="00B80E66">
      <w:pPr>
        <w:ind w:firstLine="420" w:firstLineChars="200"/>
        <w:rPr>
          <w:rFonts w:ascii="宋体" w:hAnsi="宋体"/>
          <w:szCs w:val="21"/>
        </w:rPr>
        <w:sectPr>
          <w:type w:val="nextPage"/>
          <w:pgSz w:w="11906" w:h="16838"/>
          <w:pgMar w:top="1418" w:right="1134" w:bottom="1418" w:left="1304" w:header="851" w:footer="992" w:gutter="0"/>
          <w:pgNumType w:start="21"/>
          <w:cols w:space="425"/>
          <w:titlePg w:val="0"/>
          <w:docGrid w:linePitch="312"/>
        </w:sectPr>
      </w:pPr>
      <w:r>
        <w:rPr>
          <w:rFonts w:ascii="宋体" w:hAnsi="宋体" w:hint="eastAsia"/>
          <w:szCs w:val="21"/>
        </w:rPr>
        <w:t>起吊支架安装时应保证立柱垂直度偏差小于1/1000，定位准确后用地脚螺栓与</w:t>
      </w:r>
      <w:r>
        <w:rPr>
          <w:rFonts w:ascii="宋体" w:hAnsi="宋体" w:hint="eastAsia"/>
          <w:szCs w:val="21"/>
        </w:rPr>
        <w:t>根底</w:t>
      </w:r>
    </w:p>
    <w:p w:rsidR="00B80E66">
      <w:pPr>
        <w:ind w:firstLine="420" w:firstLineChars="200"/>
        <w:rPr>
          <w:rFonts w:ascii="宋体" w:hAnsi="宋体"/>
          <w:szCs w:val="21"/>
        </w:rPr>
      </w:pPr>
      <w:r>
        <w:rPr>
          <w:rFonts w:ascii="宋体" w:hAnsi="宋体" w:hint="eastAsia"/>
          <w:szCs w:val="21"/>
        </w:rPr>
        <w:t>平台连接固定。安装后的起吊支架应能顺利地将主机吊上或放下。</w:t>
      </w:r>
    </w:p>
    <w:p w:rsidR="00B80E66">
      <w:pPr>
        <w:ind w:firstLine="420" w:firstLineChars="200"/>
        <w:rPr>
          <w:rFonts w:ascii="宋体" w:hAnsi="宋体"/>
          <w:szCs w:val="21"/>
        </w:rPr>
      </w:pPr>
      <w:r>
        <w:rPr>
          <w:rFonts w:ascii="宋体" w:hAnsi="宋体" w:hint="eastAsia"/>
          <w:szCs w:val="21"/>
        </w:rPr>
        <w:t>潜水搅拌机在无水状况下短时启动运转，检验搅拌浆叶的转向是否符合要求，运转时搅拌浆叶无抖动、卡阻现象发生。</w:t>
      </w:r>
    </w:p>
    <w:p w:rsidR="00B80E66">
      <w:pPr>
        <w:ind w:firstLine="420" w:firstLineChars="200"/>
        <w:rPr>
          <w:rFonts w:ascii="宋体" w:hAnsi="宋体"/>
          <w:szCs w:val="21"/>
        </w:rPr>
      </w:pPr>
      <w:r>
        <w:rPr>
          <w:rFonts w:ascii="宋体" w:hAnsi="宋体" w:hint="eastAsia"/>
          <w:szCs w:val="21"/>
        </w:rPr>
        <w:t>潜水搅拌机在有水工况下带负荷连续运行2小时，检查传动装置运转是否平稳，搅拌轴及浆叶等有无异常抖动现象。</w:t>
      </w:r>
    </w:p>
    <w:p w:rsidR="00B80E66">
      <w:pPr>
        <w:ind w:firstLine="420" w:firstLineChars="200"/>
        <w:rPr>
          <w:rFonts w:ascii="宋体" w:hAnsi="宋体"/>
          <w:szCs w:val="21"/>
        </w:rPr>
      </w:pPr>
      <w:r>
        <w:rPr>
          <w:rFonts w:ascii="宋体" w:hAnsi="宋体" w:hint="eastAsia"/>
          <w:szCs w:val="21"/>
        </w:rPr>
        <w:t>2.2.3风机安装</w:t>
      </w:r>
    </w:p>
    <w:p w:rsidR="00B80E66">
      <w:pPr>
        <w:ind w:firstLine="420" w:firstLineChars="200"/>
        <w:rPr>
          <w:rFonts w:ascii="宋体" w:hAnsi="宋体"/>
          <w:szCs w:val="21"/>
        </w:rPr>
      </w:pPr>
      <w:r>
        <w:rPr>
          <w:rFonts w:ascii="宋体" w:hAnsi="宋体" w:hint="eastAsia"/>
          <w:szCs w:val="21"/>
        </w:rPr>
        <w:t>风机安装的一般规定</w:t>
      </w:r>
    </w:p>
    <w:p w:rsidR="00B80E66">
      <w:pPr>
        <w:ind w:firstLine="420" w:firstLineChars="200"/>
        <w:rPr>
          <w:rFonts w:ascii="宋体" w:hAnsi="宋体"/>
          <w:szCs w:val="21"/>
        </w:rPr>
      </w:pPr>
      <w:r>
        <w:rPr>
          <w:rFonts w:ascii="宋体" w:hAnsi="宋体" w:hint="eastAsia"/>
          <w:szCs w:val="21"/>
        </w:rPr>
        <w:t>按设备装箱单清点风机的零件、部件和配套并应齐全。核对叶轮、机壳和其他部位的主要安装尺寸，并应与设计相符。风机进口和出口的方向</w:t>
      </w:r>
      <w:r>
        <w:rPr>
          <w:rFonts w:ascii="宋体" w:hAnsi="宋体" w:hint="eastAsia"/>
          <w:szCs w:val="21"/>
        </w:rPr>
        <w:t>〔</w:t>
      </w:r>
      <w:r>
        <w:rPr>
          <w:rFonts w:ascii="宋体" w:hAnsi="宋体" w:hint="eastAsia"/>
          <w:szCs w:val="21"/>
        </w:rPr>
        <w:t>或角度</w:t>
      </w:r>
      <w:r>
        <w:rPr>
          <w:rFonts w:ascii="宋体" w:hAnsi="宋体" w:hint="eastAsia"/>
          <w:szCs w:val="21"/>
        </w:rPr>
        <w:t>〕</w:t>
      </w:r>
      <w:r>
        <w:rPr>
          <w:rFonts w:ascii="宋体" w:hAnsi="宋体" w:hint="eastAsia"/>
          <w:szCs w:val="21"/>
        </w:rPr>
        <w:t>与设计相符，叶轮旋转方向和定子导流叶片的导流方向符合设备技术文件的规定。风机外漏</w:t>
      </w:r>
      <w:r>
        <w:rPr>
          <w:rFonts w:ascii="宋体" w:hAnsi="宋体" w:hint="eastAsia"/>
          <w:szCs w:val="21"/>
        </w:rPr>
        <w:t>局部</w:t>
      </w:r>
      <w:r>
        <w:rPr>
          <w:rFonts w:ascii="宋体" w:hAnsi="宋体" w:hint="eastAsia"/>
          <w:szCs w:val="21"/>
        </w:rPr>
        <w:t>各加工面无锈蚀；转子的叶轮和轴颈、齿轮的齿面和齿轮轴的轴颈等主要零件、部件的重要部位无碰伤和明显的变形。整体出厂的风机，进气口和排气口有盖板遮盖，并防止尘土和杂物进入。</w:t>
      </w:r>
    </w:p>
    <w:p w:rsidR="00B80E66">
      <w:pPr>
        <w:ind w:firstLine="420" w:firstLineChars="200"/>
        <w:rPr>
          <w:rFonts w:ascii="宋体" w:hAnsi="宋体"/>
          <w:szCs w:val="21"/>
        </w:rPr>
      </w:pPr>
      <w:r>
        <w:rPr>
          <w:rFonts w:ascii="宋体" w:hAnsi="宋体" w:hint="eastAsia"/>
          <w:szCs w:val="21"/>
        </w:rPr>
        <w:t>风机安装前准备工作：</w:t>
      </w:r>
    </w:p>
    <w:p w:rsidR="00B80E66">
      <w:pPr>
        <w:ind w:firstLine="420" w:firstLineChars="200"/>
        <w:rPr>
          <w:rFonts w:ascii="宋体" w:hAnsi="宋体"/>
          <w:szCs w:val="21"/>
        </w:rPr>
      </w:pPr>
      <w:r>
        <w:rPr>
          <w:rFonts w:ascii="宋体" w:hAnsi="宋体" w:hint="eastAsia"/>
          <w:szCs w:val="21"/>
        </w:rPr>
        <w:t>首先检查其</w:t>
      </w:r>
      <w:r>
        <w:rPr>
          <w:rFonts w:ascii="宋体" w:hAnsi="宋体" w:hint="eastAsia"/>
          <w:szCs w:val="21"/>
        </w:rPr>
        <w:t>根底</w:t>
      </w:r>
      <w:r>
        <w:rPr>
          <w:rFonts w:ascii="宋体" w:hAnsi="宋体" w:hint="eastAsia"/>
          <w:szCs w:val="21"/>
        </w:rPr>
        <w:t>、消音装置和防震装置并符合工程的有关要求。设备外露加工面、组装配合面、滑动面、各管道、油箱各容器等清洗干净。出厂已装配好的组合件可不拆洗。清洗的方法及清洁度的检查符合现行国家标准《机械设备安装工程施工及验收通用</w:t>
      </w:r>
      <w:r>
        <w:rPr>
          <w:rFonts w:ascii="宋体" w:hAnsi="宋体" w:hint="eastAsia"/>
          <w:szCs w:val="21"/>
        </w:rPr>
        <w:t>标准</w:t>
      </w:r>
      <w:r>
        <w:rPr>
          <w:rFonts w:ascii="宋体" w:hAnsi="宋体" w:hint="eastAsia"/>
          <w:szCs w:val="21"/>
        </w:rPr>
        <w:t>》的规定。润滑、密封、液压和冷却系统的管道进行清洗，并按有关规定进行严密性实验，不得有渗漏现象。</w:t>
      </w:r>
    </w:p>
    <w:p w:rsidR="00B80E66">
      <w:pPr>
        <w:ind w:firstLine="420" w:firstLineChars="200"/>
        <w:rPr>
          <w:rFonts w:ascii="宋体" w:hAnsi="宋体"/>
          <w:szCs w:val="21"/>
        </w:rPr>
      </w:pPr>
      <w:r>
        <w:rPr>
          <w:rFonts w:ascii="宋体" w:hAnsi="宋体" w:hint="eastAsia"/>
          <w:szCs w:val="21"/>
        </w:rPr>
        <w:t>风机安装：</w:t>
      </w:r>
    </w:p>
    <w:p w:rsidR="00B80E66">
      <w:pPr>
        <w:ind w:firstLine="420" w:firstLineChars="200"/>
        <w:rPr>
          <w:rFonts w:ascii="宋体" w:hAnsi="宋体"/>
          <w:szCs w:val="21"/>
        </w:rPr>
      </w:pPr>
      <w:r>
        <w:rPr>
          <w:rFonts w:ascii="宋体" w:hAnsi="宋体" w:hint="eastAsia"/>
          <w:szCs w:val="21"/>
        </w:rPr>
        <w:t>风机机组轴系的找正首先选择位于轴系中间的或重量大、安装难度大的机器作为基准机器进行调平；其余非基准机器以基准机器为基准找正调平，使机组轴系在运行时成为两端扬度相当的连续曲线。机组轴系的最终找正以实际转子通过连轴器进行并</w:t>
      </w:r>
      <w:r>
        <w:rPr>
          <w:rFonts w:ascii="宋体" w:hAnsi="宋体" w:hint="eastAsia"/>
          <w:szCs w:val="21"/>
        </w:rPr>
        <w:t>到达</w:t>
      </w:r>
      <w:r>
        <w:rPr>
          <w:rFonts w:ascii="宋体" w:hAnsi="宋体" w:hint="eastAsia"/>
          <w:szCs w:val="21"/>
        </w:rPr>
        <w:t>上述要求。</w:t>
      </w:r>
    </w:p>
    <w:p w:rsidR="00B80E66">
      <w:pPr>
        <w:ind w:firstLine="420" w:firstLineChars="200"/>
        <w:rPr>
          <w:rFonts w:ascii="宋体" w:hAnsi="宋体"/>
          <w:szCs w:val="21"/>
        </w:rPr>
      </w:pPr>
      <w:r>
        <w:rPr>
          <w:rFonts w:ascii="宋体" w:hAnsi="宋体" w:hint="eastAsia"/>
          <w:szCs w:val="21"/>
        </w:rPr>
        <w:t>风机的纵向和横向安装水平应在主轴和进气口、排气口法兰面上进行测量，其偏差均不应大于0.2/1000。</w:t>
      </w:r>
    </w:p>
    <w:p w:rsidR="00B80E66">
      <w:pPr>
        <w:ind w:firstLine="420" w:firstLineChars="200"/>
        <w:rPr>
          <w:rFonts w:ascii="宋体" w:hAnsi="宋体"/>
          <w:szCs w:val="21"/>
        </w:rPr>
      </w:pPr>
      <w:r>
        <w:rPr>
          <w:rFonts w:ascii="宋体" w:hAnsi="宋体" w:hint="eastAsia"/>
          <w:szCs w:val="21"/>
        </w:rPr>
        <w:t>风机安装时，应检查正、反两个方向转子与转子间、转子与机壳间、转子与墙板间以及齿轮副侧的间隙，其间隙值均应符合设备技术文件的规定。</w:t>
      </w:r>
    </w:p>
    <w:p w:rsidR="00B80E66">
      <w:pPr>
        <w:ind w:firstLine="420" w:firstLineChars="200"/>
        <w:rPr>
          <w:rFonts w:ascii="宋体" w:hAnsi="宋体"/>
          <w:szCs w:val="21"/>
        </w:rPr>
      </w:pPr>
      <w:r>
        <w:rPr>
          <w:rFonts w:ascii="宋体" w:hAnsi="宋体" w:hint="eastAsia"/>
          <w:szCs w:val="21"/>
        </w:rPr>
        <w:t>电动机与风计两半联轴器连接时，径向位移不应大于0.025mm；两轴线倾斜度不应大于0.2/1000。</w:t>
      </w:r>
    </w:p>
    <w:p w:rsidR="00B80E66">
      <w:pPr>
        <w:ind w:firstLine="420" w:firstLineChars="200"/>
        <w:rPr>
          <w:rFonts w:ascii="宋体" w:hAnsi="宋体"/>
          <w:szCs w:val="21"/>
        </w:rPr>
      </w:pPr>
      <w:r>
        <w:rPr>
          <w:rFonts w:ascii="宋体" w:hAnsi="宋体" w:hint="eastAsia"/>
          <w:szCs w:val="21"/>
        </w:rPr>
        <w:t>罗茨和叶式鼓风机安装允许偏差</w:t>
      </w:r>
    </w:p>
    <w:tbl>
      <w:tblPr>
        <w:tblStyle w:val="TableNormal"/>
        <w:tblW w:w="8385"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5"/>
        <w:gridCol w:w="1505"/>
        <w:gridCol w:w="1800"/>
        <w:gridCol w:w="3145"/>
      </w:tblGrid>
      <w:tr>
        <w:tblPrEx>
          <w:tblW w:w="8385" w:type="dxa"/>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Pr>
        <w:tc>
          <w:tcPr>
            <w:tcW w:w="1935" w:type="dxa"/>
            <w:vMerge w:val="restart"/>
          </w:tcPr>
          <w:p w:rsidR="00B80E66">
            <w:pPr>
              <w:rPr>
                <w:rFonts w:ascii="宋体" w:hAnsi="宋体"/>
                <w:szCs w:val="21"/>
              </w:rPr>
            </w:pPr>
            <w:r>
              <w:rPr>
                <w:rFonts w:ascii="宋体" w:hAnsi="宋体" w:hint="eastAsia"/>
                <w:szCs w:val="21"/>
              </w:rPr>
              <w:t>工程</w:t>
            </w:r>
          </w:p>
        </w:tc>
        <w:tc>
          <w:tcPr>
            <w:tcW w:w="3305" w:type="dxa"/>
            <w:gridSpan w:val="2"/>
          </w:tcPr>
          <w:p w:rsidR="00B80E66">
            <w:pPr>
              <w:rPr>
                <w:rFonts w:ascii="宋体" w:hAnsi="宋体"/>
                <w:szCs w:val="21"/>
              </w:rPr>
            </w:pPr>
            <w:r>
              <w:rPr>
                <w:rFonts w:ascii="宋体" w:hAnsi="宋体" w:hint="eastAsia"/>
                <w:szCs w:val="21"/>
              </w:rPr>
              <w:t>允许偏差</w:t>
            </w:r>
          </w:p>
        </w:tc>
        <w:tc>
          <w:tcPr>
            <w:tcW w:w="3145" w:type="dxa"/>
            <w:vMerge w:val="restart"/>
          </w:tcPr>
          <w:p w:rsidR="00B80E66">
            <w:pPr>
              <w:rPr>
                <w:rFonts w:ascii="宋体" w:hAnsi="宋体"/>
                <w:szCs w:val="21"/>
              </w:rPr>
            </w:pPr>
            <w:r>
              <w:rPr>
                <w:rFonts w:ascii="宋体" w:hAnsi="宋体" w:hint="eastAsia"/>
                <w:szCs w:val="21"/>
              </w:rPr>
              <w:t>检验方法</w:t>
            </w:r>
          </w:p>
        </w:tc>
      </w:tr>
      <w:tr>
        <w:tblPrEx>
          <w:tblW w:w="8385" w:type="dxa"/>
          <w:tblInd w:w="538" w:type="dxa"/>
          <w:tblLayout w:type="fixed"/>
          <w:tblLook w:val="04A0"/>
        </w:tblPrEx>
        <w:trPr>
          <w:cantSplit/>
        </w:trPr>
        <w:tc>
          <w:tcPr>
            <w:tcW w:w="1935" w:type="dxa"/>
            <w:vMerge/>
          </w:tcPr>
          <w:p w:rsidR="00B80E66">
            <w:pPr>
              <w:rPr>
                <w:rFonts w:ascii="宋体" w:hAnsi="宋体"/>
                <w:szCs w:val="21"/>
              </w:rPr>
            </w:pPr>
          </w:p>
        </w:tc>
        <w:tc>
          <w:tcPr>
            <w:tcW w:w="1505" w:type="dxa"/>
          </w:tcPr>
          <w:p w:rsidR="00B80E66">
            <w:pPr>
              <w:rPr>
                <w:rFonts w:ascii="宋体" w:hAnsi="宋体"/>
                <w:szCs w:val="21"/>
              </w:rPr>
            </w:pPr>
            <w:r>
              <w:rPr>
                <w:rFonts w:ascii="宋体" w:hAnsi="宋体" w:hint="eastAsia"/>
                <w:szCs w:val="21"/>
              </w:rPr>
              <w:t>水平度mm</w:t>
            </w:r>
          </w:p>
        </w:tc>
        <w:tc>
          <w:tcPr>
            <w:tcW w:w="1800" w:type="dxa"/>
          </w:tcPr>
          <w:p w:rsidR="00B80E66">
            <w:pPr>
              <w:rPr>
                <w:rFonts w:ascii="宋体" w:hAnsi="宋体"/>
                <w:szCs w:val="21"/>
              </w:rPr>
            </w:pPr>
            <w:r>
              <w:rPr>
                <w:rFonts w:ascii="宋体" w:hAnsi="宋体" w:hint="eastAsia"/>
                <w:szCs w:val="21"/>
              </w:rPr>
              <w:t>轴向间隙mm</w:t>
            </w:r>
          </w:p>
        </w:tc>
        <w:tc>
          <w:tcPr>
            <w:tcW w:w="3145" w:type="dxa"/>
            <w:vMerge/>
          </w:tcPr>
          <w:p w:rsidR="00B80E66">
            <w:pPr>
              <w:rPr>
                <w:rFonts w:ascii="宋体" w:hAnsi="宋体"/>
                <w:szCs w:val="21"/>
              </w:rPr>
            </w:pPr>
          </w:p>
        </w:tc>
      </w:tr>
      <w:tr>
        <w:tblPrEx>
          <w:tblW w:w="8385" w:type="dxa"/>
          <w:tblInd w:w="538" w:type="dxa"/>
          <w:tblLayout w:type="fixed"/>
          <w:tblLook w:val="04A0"/>
        </w:tblPrEx>
        <w:trPr>
          <w:cantSplit/>
        </w:trPr>
        <w:tc>
          <w:tcPr>
            <w:tcW w:w="1935" w:type="dxa"/>
          </w:tcPr>
          <w:p w:rsidR="00B80E66">
            <w:pPr>
              <w:rPr>
                <w:rFonts w:ascii="宋体" w:hAnsi="宋体"/>
                <w:szCs w:val="21"/>
              </w:rPr>
            </w:pPr>
            <w:r>
              <w:rPr>
                <w:rFonts w:ascii="宋体" w:hAnsi="宋体" w:hint="eastAsia"/>
                <w:szCs w:val="21"/>
              </w:rPr>
              <w:t>机身纵、横方向</w:t>
            </w:r>
          </w:p>
        </w:tc>
        <w:tc>
          <w:tcPr>
            <w:tcW w:w="1505" w:type="dxa"/>
          </w:tcPr>
          <w:p w:rsidR="00B80E66">
            <w:pPr>
              <w:rPr>
                <w:rFonts w:ascii="宋体" w:hAnsi="宋体"/>
                <w:szCs w:val="21"/>
              </w:rPr>
            </w:pPr>
            <w:r>
              <w:rPr>
                <w:rFonts w:ascii="宋体" w:hAnsi="宋体" w:hint="eastAsia"/>
                <w:szCs w:val="21"/>
              </w:rPr>
              <w:t>＜0.2/1000</w:t>
            </w:r>
          </w:p>
        </w:tc>
        <w:tc>
          <w:tcPr>
            <w:tcW w:w="1800" w:type="dxa"/>
          </w:tcPr>
          <w:p w:rsidR="00B80E66">
            <w:pPr>
              <w:rPr>
                <w:rFonts w:ascii="宋体" w:hAnsi="宋体"/>
                <w:szCs w:val="21"/>
              </w:rPr>
            </w:pPr>
          </w:p>
        </w:tc>
        <w:tc>
          <w:tcPr>
            <w:tcW w:w="3145" w:type="dxa"/>
          </w:tcPr>
          <w:p w:rsidR="00B80E66">
            <w:pPr>
              <w:rPr>
                <w:rFonts w:ascii="宋体" w:hAnsi="宋体"/>
                <w:szCs w:val="21"/>
              </w:rPr>
            </w:pPr>
            <w:r>
              <w:rPr>
                <w:rFonts w:ascii="宋体" w:hAnsi="宋体" w:hint="eastAsia"/>
                <w:szCs w:val="21"/>
              </w:rPr>
              <w:t>水平仪在机壳水平中分面上</w:t>
            </w:r>
          </w:p>
        </w:tc>
      </w:tr>
      <w:tr>
        <w:tblPrEx>
          <w:tblW w:w="8385" w:type="dxa"/>
          <w:tblInd w:w="538" w:type="dxa"/>
          <w:tblLayout w:type="fixed"/>
          <w:tblLook w:val="04A0"/>
        </w:tblPrEx>
        <w:trPr>
          <w:cantSplit/>
          <w:trHeight w:val="848"/>
        </w:trPr>
        <w:tc>
          <w:tcPr>
            <w:tcW w:w="1935" w:type="dxa"/>
          </w:tcPr>
          <w:p w:rsidR="00B80E66">
            <w:pPr>
              <w:rPr>
                <w:rFonts w:ascii="宋体" w:hAnsi="宋体"/>
                <w:szCs w:val="21"/>
              </w:rPr>
            </w:pPr>
            <w:r>
              <w:rPr>
                <w:rFonts w:ascii="宋体" w:hAnsi="宋体" w:hint="eastAsia"/>
                <w:szCs w:val="21"/>
              </w:rPr>
              <w:t>转子同转子</w:t>
            </w:r>
          </w:p>
          <w:p w:rsidR="00B80E66">
            <w:pPr>
              <w:rPr>
                <w:rFonts w:ascii="宋体" w:hAnsi="宋体"/>
                <w:szCs w:val="21"/>
              </w:rPr>
            </w:pPr>
            <w:r>
              <w:rPr>
                <w:rFonts w:ascii="宋体" w:hAnsi="宋体" w:hint="eastAsia"/>
                <w:szCs w:val="21"/>
              </w:rPr>
              <w:t>转子同机壳</w:t>
            </w:r>
          </w:p>
        </w:tc>
        <w:tc>
          <w:tcPr>
            <w:tcW w:w="1505" w:type="dxa"/>
          </w:tcPr>
          <w:p w:rsidR="00B80E66">
            <w:pPr>
              <w:rPr>
                <w:rFonts w:ascii="宋体" w:hAnsi="宋体"/>
                <w:szCs w:val="21"/>
              </w:rPr>
            </w:pPr>
          </w:p>
        </w:tc>
        <w:tc>
          <w:tcPr>
            <w:tcW w:w="1800" w:type="dxa"/>
          </w:tcPr>
          <w:p w:rsidR="00B80E66">
            <w:pPr>
              <w:rPr>
                <w:rFonts w:ascii="宋体" w:hAnsi="宋体"/>
                <w:szCs w:val="21"/>
              </w:rPr>
            </w:pPr>
            <w:r>
              <w:rPr>
                <w:rFonts w:ascii="宋体" w:hAnsi="宋体" w:hint="eastAsia"/>
                <w:szCs w:val="21"/>
              </w:rPr>
              <w:t>符合设备技术文件规定</w:t>
            </w:r>
          </w:p>
        </w:tc>
        <w:tc>
          <w:tcPr>
            <w:tcW w:w="3145" w:type="dxa"/>
          </w:tcPr>
          <w:p w:rsidR="00B80E66">
            <w:pPr>
              <w:rPr>
                <w:rFonts w:ascii="宋体" w:hAnsi="宋体"/>
                <w:szCs w:val="21"/>
              </w:rPr>
            </w:pPr>
            <w:r>
              <w:rPr>
                <w:rFonts w:ascii="宋体" w:hAnsi="宋体" w:hint="eastAsia"/>
                <w:szCs w:val="21"/>
              </w:rPr>
              <w:t>用塞尺插试检查</w:t>
            </w:r>
          </w:p>
        </w:tc>
      </w:tr>
    </w:tbl>
    <w:p w:rsidR="00B80E66">
      <w:pPr>
        <w:ind w:firstLine="420" w:firstLineChars="200"/>
        <w:rPr>
          <w:rFonts w:ascii="宋体" w:hAnsi="宋体"/>
          <w:szCs w:val="21"/>
        </w:rPr>
      </w:pPr>
      <w:r>
        <w:rPr>
          <w:rFonts w:ascii="宋体" w:hAnsi="宋体" w:hint="eastAsia"/>
          <w:szCs w:val="21"/>
        </w:rPr>
        <w:t>2.2.4闸门安装</w:t>
      </w:r>
    </w:p>
    <w:p w:rsidR="00B80E66">
      <w:pPr>
        <w:ind w:firstLine="420" w:firstLineChars="200"/>
        <w:rPr>
          <w:rFonts w:ascii="宋体" w:hAnsi="宋体"/>
          <w:szCs w:val="21"/>
        </w:rPr>
      </w:pPr>
      <w:r>
        <w:rPr>
          <w:rFonts w:ascii="宋体" w:hAnsi="宋体" w:hint="eastAsia"/>
          <w:szCs w:val="21"/>
        </w:rPr>
        <w:t>预埋件安装</w:t>
      </w:r>
    </w:p>
    <w:p w:rsidR="00B80E66">
      <w:pPr>
        <w:ind w:firstLine="420" w:firstLineChars="200"/>
        <w:rPr>
          <w:rFonts w:ascii="宋体" w:hAnsi="宋体"/>
          <w:szCs w:val="21"/>
        </w:rPr>
      </w:pPr>
      <w:r>
        <w:rPr>
          <w:rFonts w:ascii="宋体" w:hAnsi="宋体" w:hint="eastAsia"/>
          <w:szCs w:val="21"/>
        </w:rPr>
        <w:t>预埋在一期混凝土中的锚拴或锚板应按设计制造，并在混凝土浇筑前对其预埋位置进行核对；埋件安装前门槽中的模板杂物需清理干净，埋件安装允许偏差应符合</w:t>
      </w:r>
      <w:r>
        <w:rPr>
          <w:rFonts w:ascii="宋体" w:hAnsi="宋体" w:hint="eastAsia"/>
          <w:szCs w:val="21"/>
        </w:rPr>
        <w:t>标准</w:t>
      </w:r>
      <w:r>
        <w:rPr>
          <w:rFonts w:ascii="宋体" w:hAnsi="宋体" w:hint="eastAsia"/>
          <w:szCs w:val="21"/>
        </w:rPr>
        <w:t>要求；埋件安装调整后应将调整螺栓与锚板或锚拴焊牢，确保埋件在浇筑二期混凝土过程中不发生变形或位仪，埋件安装经检查合格，应在5-7d内浇筑二期混凝土；埋件二期混凝土拆模后，应对埋件进行复测。</w:t>
      </w:r>
    </w:p>
    <w:p w:rsidR="00B80E66">
      <w:pPr>
        <w:ind w:firstLine="420" w:firstLineChars="200"/>
        <w:rPr>
          <w:rFonts w:ascii="宋体" w:hAnsi="宋体"/>
          <w:szCs w:val="21"/>
        </w:rPr>
      </w:pPr>
      <w:r>
        <w:rPr>
          <w:rFonts w:ascii="宋体" w:hAnsi="宋体" w:hint="eastAsia"/>
          <w:szCs w:val="21"/>
        </w:rPr>
        <w:t>闸门安装</w:t>
      </w:r>
    </w:p>
    <w:p w:rsidR="00B80E66">
      <w:pPr>
        <w:ind w:firstLine="420" w:firstLineChars="200"/>
        <w:rPr>
          <w:rFonts w:ascii="宋体" w:hAnsi="宋体"/>
          <w:szCs w:val="21"/>
        </w:rPr>
      </w:pPr>
      <w:r>
        <w:rPr>
          <w:rFonts w:ascii="宋体" w:hAnsi="宋体" w:hint="eastAsia"/>
          <w:szCs w:val="21"/>
        </w:rPr>
        <w:t>整体闸门在安装前应进行复查，尺寸应符合设计图。止水橡皮的螺孔位置应与门叶或止水压板上的螺孔位置一致，孔径应比螺栓直径小1mm，严禁烫孔。止水橡皮安装后两侧止水中心距和顶止水中心至底止水底缘距离的允许偏差为±3.0mm，止水</w:t>
      </w:r>
      <w:r>
        <w:rPr>
          <w:rFonts w:ascii="宋体" w:hAnsi="宋体" w:hint="eastAsia"/>
          <w:szCs w:val="21"/>
        </w:rPr>
        <w:t>外表</w:t>
      </w:r>
      <w:r>
        <w:rPr>
          <w:rFonts w:ascii="宋体" w:hAnsi="宋体" w:hint="eastAsia"/>
          <w:szCs w:val="21"/>
        </w:rPr>
        <w:t>的平面度宜为2.0mm。平面闸门安装后应做静平衡试验，其倾斜一般不应超过门高的1/1000，且不大于8.0mm。采用金属止水时</w:t>
      </w:r>
      <w:r>
        <w:rPr>
          <w:rFonts w:ascii="宋体" w:hAnsi="宋体" w:hint="eastAsia"/>
          <w:szCs w:val="21"/>
        </w:rPr>
        <w:t>外表</w:t>
      </w:r>
      <w:r>
        <w:rPr>
          <w:rFonts w:ascii="宋体" w:hAnsi="宋体" w:hint="eastAsia"/>
          <w:szCs w:val="21"/>
        </w:rPr>
        <w:t>应进行机械加工，安装时应保持接触面密封良好。</w:t>
      </w:r>
    </w:p>
    <w:p w:rsidR="00B80E66">
      <w:pPr>
        <w:ind w:firstLine="420" w:firstLineChars="200"/>
        <w:rPr>
          <w:rFonts w:ascii="宋体" w:hAnsi="宋体"/>
          <w:szCs w:val="21"/>
        </w:rPr>
      </w:pPr>
      <w:r>
        <w:rPr>
          <w:rFonts w:ascii="宋体" w:hAnsi="宋体" w:hint="eastAsia"/>
          <w:szCs w:val="21"/>
        </w:rPr>
        <w:t>2.2.5刮泥机安装</w:t>
      </w:r>
    </w:p>
    <w:p w:rsidR="00B80E66">
      <w:pPr>
        <w:ind w:firstLine="420" w:firstLineChars="200"/>
        <w:rPr>
          <w:rFonts w:ascii="宋体" w:hAnsi="宋体"/>
          <w:szCs w:val="21"/>
        </w:rPr>
      </w:pPr>
      <w:r>
        <w:rPr>
          <w:rFonts w:ascii="宋体" w:hAnsi="宋体" w:hint="eastAsia"/>
          <w:szCs w:val="21"/>
        </w:rPr>
        <w:t>检查设备的规格、性能是否符合设计要求，检查设备说明书、合格证和设备试验报告是否齐全。</w:t>
      </w:r>
    </w:p>
    <w:p w:rsidR="00B80E66">
      <w:pPr>
        <w:ind w:firstLine="420" w:firstLineChars="200"/>
        <w:rPr>
          <w:rFonts w:ascii="宋体" w:hAnsi="宋体"/>
          <w:szCs w:val="21"/>
        </w:rPr>
      </w:pPr>
      <w:r>
        <w:rPr>
          <w:rFonts w:ascii="宋体" w:hAnsi="宋体" w:hint="eastAsia"/>
          <w:szCs w:val="21"/>
        </w:rPr>
        <w:t>检查设备外表是否受损变形、零部件是否齐全完好。</w:t>
      </w:r>
    </w:p>
    <w:p w:rsidR="00B80E66">
      <w:pPr>
        <w:ind w:firstLine="420" w:firstLineChars="200"/>
        <w:rPr>
          <w:rFonts w:ascii="宋体" w:hAnsi="宋体"/>
          <w:szCs w:val="21"/>
        </w:rPr>
      </w:pPr>
      <w:r>
        <w:rPr>
          <w:rFonts w:ascii="宋体" w:hAnsi="宋体" w:hint="eastAsia"/>
          <w:szCs w:val="21"/>
        </w:rPr>
        <w:t>复测土建工程的标高是否满足设计要求，检查所有的预留孔洞、预埋件是否符合安装条件。</w:t>
      </w:r>
    </w:p>
    <w:p w:rsidR="00B80E66">
      <w:pPr>
        <w:ind w:firstLine="420" w:firstLineChars="200"/>
        <w:rPr>
          <w:rFonts w:ascii="宋体" w:hAnsi="宋体"/>
          <w:szCs w:val="21"/>
        </w:rPr>
      </w:pPr>
      <w:r>
        <w:rPr>
          <w:rFonts w:ascii="宋体" w:hAnsi="宋体" w:hint="eastAsia"/>
          <w:szCs w:val="21"/>
        </w:rPr>
        <w:t>埋件安装允许偏差应符合</w:t>
      </w:r>
      <w:r>
        <w:rPr>
          <w:rFonts w:ascii="宋体" w:hAnsi="宋体" w:hint="eastAsia"/>
          <w:szCs w:val="21"/>
        </w:rPr>
        <w:t>标准</w:t>
      </w:r>
      <w:r>
        <w:rPr>
          <w:rFonts w:ascii="宋体" w:hAnsi="宋体" w:hint="eastAsia"/>
          <w:szCs w:val="21"/>
        </w:rPr>
        <w:t>要求，埋件安装调整后应将调整螺栓与锚板或锚拴焊牢。</w:t>
      </w:r>
    </w:p>
    <w:p w:rsidR="00B80E66">
      <w:pPr>
        <w:ind w:firstLine="420" w:firstLineChars="200"/>
        <w:rPr>
          <w:rFonts w:ascii="宋体" w:hAnsi="宋体"/>
          <w:szCs w:val="21"/>
        </w:rPr>
        <w:sectPr>
          <w:type w:val="nextPage"/>
          <w:pgSz w:w="11906" w:h="16838"/>
          <w:pgMar w:top="1418" w:right="1134" w:bottom="1418" w:left="1304" w:header="851" w:footer="992" w:gutter="0"/>
          <w:pgNumType w:start="22"/>
          <w:cols w:space="425"/>
          <w:titlePg w:val="0"/>
          <w:docGrid w:linePitch="312"/>
        </w:sectPr>
      </w:pPr>
      <w:r>
        <w:rPr>
          <w:rFonts w:ascii="宋体" w:hAnsi="宋体" w:hint="eastAsia"/>
          <w:szCs w:val="21"/>
        </w:rPr>
        <w:t>确定安装基准线，定位后做出标记，池底预埋导轨位置应准确，其偏差应符合</w:t>
      </w:r>
      <w:r>
        <w:rPr>
          <w:rFonts w:ascii="宋体" w:hAnsi="宋体" w:hint="eastAsia"/>
          <w:szCs w:val="21"/>
        </w:rPr>
        <w:t>标准</w:t>
      </w:r>
    </w:p>
    <w:p w:rsidR="00B80E66">
      <w:pPr>
        <w:ind w:firstLine="420" w:firstLineChars="200"/>
        <w:rPr>
          <w:rFonts w:ascii="宋体" w:hAnsi="宋体"/>
          <w:szCs w:val="21"/>
        </w:rPr>
      </w:pPr>
      <w:r>
        <w:rPr>
          <w:rFonts w:ascii="宋体" w:hAnsi="宋体" w:hint="eastAsia"/>
          <w:szCs w:val="21"/>
        </w:rPr>
        <w:t>要求。刮泥耙刮板下缘与池底距离为50mm，其偏差为±25mm。</w:t>
      </w:r>
    </w:p>
    <w:p w:rsidR="00B80E66">
      <w:pPr>
        <w:ind w:firstLine="420" w:firstLineChars="200"/>
        <w:rPr>
          <w:rFonts w:ascii="宋体" w:hAnsi="宋体"/>
          <w:szCs w:val="21"/>
        </w:rPr>
      </w:pPr>
      <w:r>
        <w:rPr>
          <w:rFonts w:ascii="宋体" w:hAnsi="宋体" w:hint="eastAsia"/>
          <w:szCs w:val="21"/>
        </w:rPr>
        <w:t>主动轴与各从动轴安装时保证其垂直度偏差不大于1/1000mm，与池壁池比平行度和直线度的位置偏差小于±10mm，检查无偏差后，将主动轴底部与池底、上部与池壁采用</w:t>
      </w:r>
      <w:r>
        <w:rPr>
          <w:rFonts w:ascii="宋体" w:hAnsi="宋体" w:hint="eastAsia"/>
          <w:szCs w:val="21"/>
        </w:rPr>
        <w:t>根底</w:t>
      </w:r>
      <w:r>
        <w:rPr>
          <w:rFonts w:ascii="宋体" w:hAnsi="宋体" w:hint="eastAsia"/>
          <w:szCs w:val="21"/>
        </w:rPr>
        <w:t>螺栓连接固定，刮板与托架接触要良好。</w:t>
      </w:r>
    </w:p>
    <w:p w:rsidR="00B80E66">
      <w:pPr>
        <w:ind w:firstLine="420" w:firstLineChars="200"/>
        <w:rPr>
          <w:rFonts w:ascii="宋体" w:hAnsi="宋体"/>
          <w:szCs w:val="21"/>
        </w:rPr>
      </w:pPr>
      <w:r>
        <w:rPr>
          <w:rFonts w:ascii="宋体" w:hAnsi="宋体" w:hint="eastAsia"/>
          <w:szCs w:val="21"/>
        </w:rPr>
        <w:t>调整和试动转：试运行设备运行要平稳，无异常啮合杂音。试运行时间不的小于2小时，带负荷试运行时，其转速、功率应符合有关技术条件。</w:t>
      </w:r>
    </w:p>
    <w:p w:rsidR="00B80E66">
      <w:pPr>
        <w:pStyle w:val="Heading3"/>
      </w:pPr>
      <w:bookmarkStart w:id="163" w:name="_Toc507455878"/>
      <w:bookmarkStart w:id="164" w:name="_Toc477693761"/>
      <w:bookmarkStart w:id="165" w:name="_Toc459634569"/>
      <w:bookmarkStart w:id="166" w:name="_Toc27066"/>
      <w:r>
        <w:rPr>
          <w:rFonts w:hint="eastAsia"/>
        </w:rPr>
        <w:t>3</w:t>
      </w:r>
      <w:r>
        <w:rPr>
          <w:rFonts w:hint="eastAsia"/>
        </w:rPr>
        <w:t>、管道施工方案</w:t>
      </w:r>
      <w:bookmarkEnd w:id="163"/>
      <w:bookmarkEnd w:id="164"/>
      <w:bookmarkEnd w:id="165"/>
      <w:bookmarkEnd w:id="166"/>
    </w:p>
    <w:p w:rsidR="00B80E66">
      <w:pPr>
        <w:ind w:firstLine="420" w:firstLineChars="200"/>
        <w:rPr>
          <w:rFonts w:ascii="宋体" w:hAnsi="宋体"/>
          <w:szCs w:val="21"/>
        </w:rPr>
      </w:pPr>
      <w:r>
        <w:rPr>
          <w:rFonts w:ascii="宋体" w:hAnsi="宋体" w:hint="eastAsia"/>
          <w:szCs w:val="21"/>
        </w:rPr>
        <w:t>3.1施工准备</w:t>
      </w:r>
    </w:p>
    <w:p w:rsidR="00B80E66">
      <w:pPr>
        <w:ind w:firstLine="420" w:firstLineChars="200"/>
        <w:rPr>
          <w:rFonts w:ascii="宋体" w:hAnsi="宋体"/>
          <w:szCs w:val="21"/>
        </w:rPr>
      </w:pPr>
      <w:r>
        <w:rPr>
          <w:rFonts w:ascii="宋体" w:hAnsi="宋体" w:hint="eastAsia"/>
          <w:szCs w:val="21"/>
        </w:rPr>
        <w:t>3.1.1图纸资料的准备</w:t>
      </w:r>
    </w:p>
    <w:p w:rsidR="00B80E66">
      <w:pPr>
        <w:ind w:firstLine="420" w:firstLineChars="200"/>
        <w:rPr>
          <w:rFonts w:ascii="宋体" w:hAnsi="宋体"/>
          <w:szCs w:val="21"/>
        </w:rPr>
      </w:pPr>
      <w:r>
        <w:rPr>
          <w:rFonts w:ascii="宋体" w:hAnsi="宋体" w:hint="eastAsia"/>
          <w:szCs w:val="21"/>
        </w:rPr>
        <w:t>熟悉图纸、施工技术标准及验收</w:t>
      </w:r>
      <w:r>
        <w:rPr>
          <w:rFonts w:ascii="宋体" w:hAnsi="宋体" w:hint="eastAsia"/>
          <w:szCs w:val="21"/>
        </w:rPr>
        <w:t>标准</w:t>
      </w:r>
      <w:r>
        <w:rPr>
          <w:rFonts w:ascii="宋体" w:hAnsi="宋体" w:hint="eastAsia"/>
          <w:szCs w:val="21"/>
        </w:rPr>
        <w:t>，了解设计意图，理解图纸提出的施工要求；</w:t>
      </w:r>
    </w:p>
    <w:p w:rsidR="00B80E66">
      <w:pPr>
        <w:ind w:firstLine="420" w:firstLineChars="200"/>
        <w:rPr>
          <w:rFonts w:ascii="宋体" w:hAnsi="宋体"/>
          <w:szCs w:val="21"/>
        </w:rPr>
      </w:pPr>
      <w:r>
        <w:rPr>
          <w:rFonts w:ascii="宋体" w:hAnsi="宋体" w:hint="eastAsia"/>
          <w:szCs w:val="21"/>
        </w:rPr>
        <w:t>参加由业主组织的设计交底工作,澄清设计图纸上存在的问题确定特殊管道的施工方法；</w:t>
      </w:r>
    </w:p>
    <w:p w:rsidR="00B80E66">
      <w:pPr>
        <w:ind w:firstLine="420" w:firstLineChars="200"/>
        <w:rPr>
          <w:rFonts w:ascii="宋体" w:hAnsi="宋体"/>
          <w:szCs w:val="21"/>
        </w:rPr>
      </w:pPr>
      <w:r>
        <w:rPr>
          <w:rFonts w:ascii="宋体" w:hAnsi="宋体" w:hint="eastAsia"/>
          <w:szCs w:val="21"/>
        </w:rPr>
        <w:t>根据设计图纸和设计交底会议纪要,编制详细的施工图材料预算,确定所需材料的品种、规格、数量和有关标准；</w:t>
      </w:r>
    </w:p>
    <w:p w:rsidR="00B80E66">
      <w:pPr>
        <w:ind w:firstLine="420" w:firstLineChars="200"/>
        <w:rPr>
          <w:rFonts w:ascii="宋体" w:hAnsi="宋体"/>
          <w:szCs w:val="21"/>
        </w:rPr>
      </w:pPr>
      <w:r>
        <w:rPr>
          <w:rFonts w:ascii="宋体" w:hAnsi="宋体" w:hint="eastAsia"/>
          <w:szCs w:val="21"/>
        </w:rPr>
        <w:t>3.1.2考虑与其它专业的配合，编制施工进度</w:t>
      </w:r>
      <w:r>
        <w:rPr>
          <w:rFonts w:ascii="宋体" w:hAnsi="宋体" w:hint="eastAsia"/>
          <w:szCs w:val="21"/>
        </w:rPr>
        <w:t>方案</w:t>
      </w:r>
      <w:r>
        <w:rPr>
          <w:rFonts w:ascii="宋体" w:hAnsi="宋体" w:hint="eastAsia"/>
          <w:szCs w:val="21"/>
        </w:rPr>
        <w:t>，编制详细施工方案，准备施工机具材料；</w:t>
      </w:r>
    </w:p>
    <w:p w:rsidR="00B80E66">
      <w:pPr>
        <w:ind w:firstLine="420" w:firstLineChars="200"/>
        <w:rPr>
          <w:rFonts w:ascii="宋体" w:hAnsi="宋体"/>
          <w:szCs w:val="21"/>
        </w:rPr>
      </w:pPr>
      <w:r>
        <w:rPr>
          <w:rFonts w:ascii="宋体" w:hAnsi="宋体" w:hint="eastAsia"/>
          <w:szCs w:val="21"/>
        </w:rPr>
        <w:t>3.1.3对施工人员进行</w:t>
      </w:r>
      <w:r>
        <w:rPr>
          <w:rFonts w:ascii="宋体" w:hAnsi="宋体" w:hint="eastAsia"/>
          <w:szCs w:val="21"/>
        </w:rPr>
        <w:t>平安</w:t>
      </w:r>
      <w:r>
        <w:rPr>
          <w:rFonts w:ascii="宋体" w:hAnsi="宋体" w:hint="eastAsia"/>
          <w:szCs w:val="21"/>
        </w:rPr>
        <w:t>教育，特殊工种上岗前培训、取证。焊工必须持有劳动部门颁发的焊工合格证,其合格</w:t>
      </w:r>
      <w:r>
        <w:rPr>
          <w:rFonts w:ascii="宋体" w:hAnsi="宋体" w:hint="eastAsia"/>
          <w:szCs w:val="21"/>
        </w:rPr>
        <w:t>工程</w:t>
      </w:r>
      <w:r>
        <w:rPr>
          <w:rFonts w:ascii="宋体" w:hAnsi="宋体" w:hint="eastAsia"/>
          <w:szCs w:val="21"/>
        </w:rPr>
        <w:t>与管道焊接相适应，其他工种如起重工、电工、探伤工、架子工和吊车司机等特殊工种必须持有劳动部门颁发的特殊性工种操作证；</w:t>
      </w:r>
    </w:p>
    <w:p w:rsidR="00B80E66">
      <w:pPr>
        <w:ind w:firstLine="420" w:firstLineChars="200"/>
        <w:rPr>
          <w:rFonts w:ascii="宋体" w:hAnsi="宋体"/>
          <w:szCs w:val="21"/>
        </w:rPr>
      </w:pPr>
      <w:r>
        <w:rPr>
          <w:rFonts w:ascii="宋体" w:hAnsi="宋体" w:hint="eastAsia"/>
          <w:szCs w:val="21"/>
        </w:rPr>
        <w:t>3.1.4制定质量控制点,严格按照控制点的要求进行施工；</w:t>
      </w:r>
    </w:p>
    <w:p w:rsidR="00B80E66">
      <w:pPr>
        <w:ind w:firstLine="420" w:firstLineChars="200"/>
        <w:rPr>
          <w:rFonts w:ascii="宋体" w:hAnsi="宋体"/>
          <w:szCs w:val="21"/>
        </w:rPr>
      </w:pPr>
      <w:r>
        <w:rPr>
          <w:rFonts w:ascii="宋体" w:hAnsi="宋体" w:hint="eastAsia"/>
          <w:szCs w:val="21"/>
        </w:rPr>
        <w:t>3.1.5组织工程技术人员对施工班组进行技术交底，务必使其理解技术要求、施工方法及施工中应特别注意的事项。</w:t>
      </w:r>
    </w:p>
    <w:p w:rsidR="00B80E66">
      <w:pPr>
        <w:ind w:firstLine="420" w:firstLineChars="200"/>
        <w:rPr>
          <w:rFonts w:ascii="宋体" w:hAnsi="宋体"/>
          <w:szCs w:val="21"/>
        </w:rPr>
      </w:pPr>
      <w:r>
        <w:rPr>
          <w:rFonts w:ascii="宋体" w:hAnsi="宋体" w:hint="eastAsia"/>
          <w:szCs w:val="21"/>
        </w:rPr>
        <w:t>3.2材料准备、检验及保管</w:t>
      </w:r>
    </w:p>
    <w:p w:rsidR="00B80E66">
      <w:pPr>
        <w:ind w:firstLine="420" w:firstLineChars="200"/>
        <w:rPr>
          <w:rFonts w:ascii="宋体" w:hAnsi="宋体"/>
          <w:szCs w:val="21"/>
        </w:rPr>
      </w:pPr>
      <w:r>
        <w:rPr>
          <w:rFonts w:ascii="宋体" w:hAnsi="宋体" w:hint="eastAsia"/>
          <w:szCs w:val="21"/>
        </w:rPr>
        <w:t>3.2.1根据详细的施工图材料预算,准备所有管道安装所需的材料。业主需提供的材料，由我单位提供材料清单；</w:t>
      </w:r>
    </w:p>
    <w:p w:rsidR="00B80E66">
      <w:pPr>
        <w:ind w:firstLine="420" w:firstLineChars="200"/>
        <w:rPr>
          <w:rFonts w:ascii="宋体" w:hAnsi="宋体"/>
          <w:szCs w:val="21"/>
        </w:rPr>
      </w:pPr>
      <w:r>
        <w:rPr>
          <w:rFonts w:ascii="宋体" w:hAnsi="宋体" w:hint="eastAsia"/>
          <w:szCs w:val="21"/>
        </w:rPr>
        <w:t>3.2.2施工所需的消耗材料(如焊条、焊丝等)须经正规厂家采购，所有材料均须具备产品质量保证书；</w:t>
      </w:r>
    </w:p>
    <w:p w:rsidR="00B80E66">
      <w:pPr>
        <w:ind w:firstLine="420" w:firstLineChars="200"/>
        <w:rPr>
          <w:rFonts w:ascii="宋体" w:hAnsi="宋体"/>
          <w:szCs w:val="21"/>
        </w:rPr>
      </w:pPr>
      <w:r>
        <w:rPr>
          <w:rFonts w:ascii="宋体" w:hAnsi="宋体" w:hint="eastAsia"/>
          <w:szCs w:val="21"/>
        </w:rPr>
        <w:t>3.2.3材料运到施工现场后，与业主及监理一同对其进行检验，并将检查结果及时向业主报验；</w:t>
      </w:r>
    </w:p>
    <w:p w:rsidR="00B80E66">
      <w:pPr>
        <w:ind w:firstLine="420" w:firstLineChars="200"/>
        <w:rPr>
          <w:rFonts w:ascii="宋体" w:hAnsi="宋体"/>
          <w:szCs w:val="21"/>
        </w:rPr>
      </w:pPr>
      <w:r>
        <w:rPr>
          <w:rFonts w:ascii="宋体" w:hAnsi="宋体" w:hint="eastAsia"/>
          <w:szCs w:val="21"/>
        </w:rPr>
        <w:t>管道组成件必须具有制造厂的质量证明书,其质量不得低于</w:t>
      </w:r>
      <w:r>
        <w:rPr>
          <w:rFonts w:ascii="宋体" w:hAnsi="宋体" w:hint="eastAsia"/>
          <w:szCs w:val="21"/>
        </w:rPr>
        <w:t>标准</w:t>
      </w:r>
      <w:r>
        <w:rPr>
          <w:rFonts w:ascii="宋体" w:hAnsi="宋体" w:hint="eastAsia"/>
          <w:szCs w:val="21"/>
        </w:rPr>
        <w:t>标准、设计文件要求；</w:t>
      </w:r>
    </w:p>
    <w:p w:rsidR="00B80E66">
      <w:pPr>
        <w:ind w:firstLine="420" w:firstLineChars="200"/>
        <w:rPr>
          <w:rFonts w:ascii="宋体" w:hAnsi="宋体"/>
          <w:szCs w:val="21"/>
        </w:rPr>
      </w:pPr>
      <w:r>
        <w:rPr>
          <w:rFonts w:ascii="宋体" w:hAnsi="宋体" w:hint="eastAsia"/>
          <w:szCs w:val="21"/>
        </w:rPr>
        <w:t>管子、管件的材质、规格、型号等技术参数应符合设计文件的规定；并应按国家现行标准进行外观检验，不合格者不得使用；</w:t>
      </w:r>
    </w:p>
    <w:p w:rsidR="00B80E66">
      <w:pPr>
        <w:ind w:firstLine="420" w:firstLineChars="200"/>
        <w:rPr>
          <w:rFonts w:ascii="宋体" w:hAnsi="宋体"/>
          <w:szCs w:val="21"/>
        </w:rPr>
      </w:pPr>
      <w:r>
        <w:rPr>
          <w:rFonts w:ascii="宋体" w:hAnsi="宋体" w:hint="eastAsia"/>
          <w:szCs w:val="21"/>
        </w:rPr>
        <w:t>钢管及管件</w:t>
      </w:r>
      <w:r>
        <w:rPr>
          <w:rFonts w:ascii="宋体" w:hAnsi="宋体" w:hint="eastAsia"/>
          <w:szCs w:val="21"/>
        </w:rPr>
        <w:t>外表</w:t>
      </w:r>
      <w:r>
        <w:rPr>
          <w:rFonts w:ascii="宋体" w:hAnsi="宋体" w:hint="eastAsia"/>
          <w:szCs w:val="21"/>
        </w:rPr>
        <w:t>不得有裂纹、扎折、结疤、折叠离层等缺陷，锈蚀、凹坑及机械损伤深度不应超过壁厚负偏差；塑料管和管件颜色应一致，无色泽不均及分解变色线，内外</w:t>
      </w:r>
      <w:r>
        <w:rPr>
          <w:rFonts w:ascii="宋体" w:hAnsi="宋体" w:hint="eastAsia"/>
          <w:szCs w:val="21"/>
        </w:rPr>
        <w:t>外表</w:t>
      </w:r>
      <w:r>
        <w:rPr>
          <w:rFonts w:ascii="宋体" w:hAnsi="宋体" w:hint="eastAsia"/>
          <w:szCs w:val="21"/>
        </w:rPr>
        <w:t>应光滑、平整，不得有气泡、裂口和明显的痕纹；混凝土管内外</w:t>
      </w:r>
      <w:r>
        <w:rPr>
          <w:rFonts w:ascii="宋体" w:hAnsi="宋体" w:hint="eastAsia"/>
          <w:szCs w:val="21"/>
        </w:rPr>
        <w:t>外表</w:t>
      </w:r>
      <w:r>
        <w:rPr>
          <w:rFonts w:ascii="宋体" w:hAnsi="宋体" w:hint="eastAsia"/>
          <w:szCs w:val="21"/>
        </w:rPr>
        <w:t>不得有裂纹、疏松、空洞等缺陷；</w:t>
      </w:r>
    </w:p>
    <w:p w:rsidR="00B80E66">
      <w:pPr>
        <w:ind w:firstLine="420" w:firstLineChars="200"/>
        <w:rPr>
          <w:rFonts w:ascii="宋体" w:hAnsi="宋体"/>
          <w:szCs w:val="21"/>
        </w:rPr>
      </w:pPr>
      <w:r>
        <w:rPr>
          <w:rFonts w:ascii="宋体" w:hAnsi="宋体" w:hint="eastAsia"/>
          <w:szCs w:val="21"/>
        </w:rPr>
        <w:t>承插式柔性接口使用的橡胶圈宜由厂家配套</w:t>
      </w:r>
      <w:r>
        <w:rPr>
          <w:rFonts w:ascii="宋体" w:hAnsi="宋体" w:hint="eastAsia"/>
          <w:szCs w:val="21"/>
        </w:rPr>
        <w:t>供给</w:t>
      </w:r>
      <w:r>
        <w:rPr>
          <w:rFonts w:ascii="宋体" w:hAnsi="宋体" w:hint="eastAsia"/>
          <w:szCs w:val="21"/>
        </w:rPr>
        <w:t>，橡胶圈内径与管子插口外径之比宜为0.85~0.9，橡胶圈断面直径压缩率宜为40%~50%；刚性接口填料使用的水泥强度等级宜为425，砂宜为0.5mm~2mm的清洁中砂，油麻应采用洁净、松软、长纤维的无皮质麻；</w:t>
      </w:r>
    </w:p>
    <w:p w:rsidR="00B80E66">
      <w:pPr>
        <w:ind w:firstLine="420" w:firstLineChars="200"/>
        <w:rPr>
          <w:rFonts w:ascii="宋体" w:hAnsi="宋体"/>
          <w:szCs w:val="21"/>
        </w:rPr>
      </w:pPr>
      <w:r>
        <w:rPr>
          <w:rFonts w:ascii="宋体" w:hAnsi="宋体" w:hint="eastAsia"/>
          <w:szCs w:val="21"/>
        </w:rPr>
        <w:t>阀门检验：</w:t>
      </w:r>
    </w:p>
    <w:p w:rsidR="00B80E66">
      <w:pPr>
        <w:ind w:firstLine="420" w:firstLineChars="200"/>
        <w:rPr>
          <w:rFonts w:ascii="宋体" w:hAnsi="宋体"/>
          <w:szCs w:val="21"/>
        </w:rPr>
      </w:pPr>
      <w:r>
        <w:rPr>
          <w:rFonts w:ascii="宋体" w:hAnsi="宋体" w:hint="eastAsia"/>
          <w:szCs w:val="21"/>
        </w:rPr>
        <w:t>首先复查阀门的材质、规格、型号及公称压力等技术参数是否符合设计文件的规定；并对阀门外</w:t>
      </w:r>
      <w:r>
        <w:rPr>
          <w:rFonts w:ascii="宋体" w:hAnsi="宋体" w:hint="eastAsia"/>
          <w:szCs w:val="21"/>
        </w:rPr>
        <w:t>外表</w:t>
      </w:r>
      <w:r>
        <w:rPr>
          <w:rFonts w:ascii="宋体" w:hAnsi="宋体" w:hint="eastAsia"/>
          <w:szCs w:val="21"/>
        </w:rPr>
        <w:t>进行检查，其外</w:t>
      </w:r>
      <w:r>
        <w:rPr>
          <w:rFonts w:ascii="宋体" w:hAnsi="宋体" w:hint="eastAsia"/>
          <w:szCs w:val="21"/>
        </w:rPr>
        <w:t>外表</w:t>
      </w:r>
      <w:r>
        <w:rPr>
          <w:rFonts w:ascii="宋体" w:hAnsi="宋体" w:hint="eastAsia"/>
          <w:szCs w:val="21"/>
        </w:rPr>
        <w:t>不得有裂纹、砂眼、划痕等缺陷，其零部件应齐全完好，填料压盖螺栓应留有压缩裕量；传动装置和操作机构应动作灵活、可靠、无卡涩；</w:t>
      </w:r>
    </w:p>
    <w:p w:rsidR="00B80E66">
      <w:pPr>
        <w:ind w:firstLine="420" w:firstLineChars="200"/>
        <w:rPr>
          <w:rFonts w:ascii="宋体" w:hAnsi="宋体"/>
          <w:szCs w:val="21"/>
        </w:rPr>
      </w:pPr>
      <w:r>
        <w:rPr>
          <w:rFonts w:ascii="宋体" w:hAnsi="宋体" w:hint="eastAsia"/>
          <w:szCs w:val="21"/>
        </w:rPr>
        <w:t>到货阀门应从每批</w:t>
      </w:r>
      <w:r>
        <w:rPr>
          <w:rFonts w:ascii="宋体" w:hAnsi="宋体" w:hint="eastAsia"/>
          <w:szCs w:val="21"/>
        </w:rPr>
        <w:t>〔</w:t>
      </w:r>
      <w:r>
        <w:rPr>
          <w:rFonts w:ascii="宋体" w:hAnsi="宋体" w:hint="eastAsia"/>
          <w:szCs w:val="21"/>
        </w:rPr>
        <w:t>同制造厂、同规格、同型号</w:t>
      </w:r>
      <w:r>
        <w:rPr>
          <w:rFonts w:ascii="宋体" w:hAnsi="宋体" w:hint="eastAsia"/>
          <w:szCs w:val="21"/>
        </w:rPr>
        <w:t>〕</w:t>
      </w:r>
      <w:r>
        <w:rPr>
          <w:rFonts w:ascii="宋体" w:hAnsi="宋体" w:hint="eastAsia"/>
          <w:szCs w:val="21"/>
        </w:rPr>
        <w:t>中抽查10%且不得少于1个，进行壳体压力和密封试验，对于主管起切断作用的阀门应逐个试验；</w:t>
      </w:r>
    </w:p>
    <w:p w:rsidR="00B80E66">
      <w:pPr>
        <w:ind w:firstLine="420" w:firstLineChars="200"/>
        <w:rPr>
          <w:rFonts w:ascii="宋体" w:hAnsi="宋体"/>
          <w:szCs w:val="21"/>
        </w:rPr>
      </w:pPr>
      <w:r>
        <w:rPr>
          <w:rFonts w:ascii="宋体" w:hAnsi="宋体" w:hint="eastAsia"/>
          <w:szCs w:val="21"/>
        </w:rPr>
        <w:t>阀门的壳体试验压力不得小于公称压力的1.5倍，试验时间不得少于5min，以壳体填料无渗漏为合格；密封试验宜以公称压力进行，以阀瓣密封面不漏为合格；试验合格的阀门，应及时排尽内部积水并吹干，关闭阀门，封闭出入口，做出明显标记，并及时填写“阀门试验记录</w:t>
      </w:r>
      <w:r>
        <w:rPr>
          <w:rFonts w:ascii="宋体" w:hAnsi="宋体" w:hint="eastAsia"/>
          <w:szCs w:val="21"/>
        </w:rPr>
        <w:t>〞</w:t>
      </w:r>
      <w:r>
        <w:rPr>
          <w:rFonts w:ascii="宋体" w:hAnsi="宋体" w:hint="eastAsia"/>
          <w:szCs w:val="21"/>
        </w:rPr>
        <w:t>；</w:t>
      </w:r>
    </w:p>
    <w:p w:rsidR="00B80E66">
      <w:pPr>
        <w:ind w:firstLine="420" w:firstLineChars="200"/>
        <w:rPr>
          <w:rFonts w:ascii="宋体" w:hAnsi="宋体"/>
          <w:szCs w:val="21"/>
        </w:rPr>
        <w:sectPr>
          <w:type w:val="nextPage"/>
          <w:pgSz w:w="11906" w:h="16838"/>
          <w:pgMar w:top="1418" w:right="1134" w:bottom="1418" w:left="1304" w:header="851" w:footer="992" w:gutter="0"/>
          <w:pgNumType w:start="23"/>
          <w:cols w:space="425"/>
          <w:titlePg w:val="0"/>
          <w:docGrid w:linePitch="312"/>
        </w:sectPr>
      </w:pPr>
      <w:r>
        <w:rPr>
          <w:rFonts w:ascii="宋体" w:hAnsi="宋体" w:hint="eastAsia"/>
          <w:szCs w:val="21"/>
        </w:rPr>
        <w:t>公称压力不大于1.0MPa，且公称直径大于或等于600mm的闸阀或蝶阀，当制造厂有压力和密封试验证明文件时，可不单独进行壳体压力试验和阀板密封试验，宜采用色印等方法对阀板密封副进行检查，接合面上的色印应连续。</w:t>
      </w:r>
    </w:p>
    <w:p w:rsidR="00B80E66">
      <w:pPr>
        <w:ind w:firstLine="420" w:firstLineChars="200"/>
        <w:rPr>
          <w:rFonts w:ascii="宋体" w:hAnsi="宋体"/>
          <w:szCs w:val="21"/>
        </w:rPr>
      </w:pPr>
      <w:r>
        <w:rPr>
          <w:rFonts w:ascii="宋体" w:hAnsi="宋体" w:hint="eastAsia"/>
          <w:szCs w:val="21"/>
        </w:rPr>
        <w:t>3.2.4材料保管：</w:t>
      </w:r>
    </w:p>
    <w:p w:rsidR="00B80E66">
      <w:pPr>
        <w:ind w:firstLine="420" w:firstLineChars="200"/>
        <w:rPr>
          <w:rFonts w:ascii="宋体" w:hAnsi="宋体"/>
          <w:szCs w:val="21"/>
        </w:rPr>
      </w:pPr>
      <w:r>
        <w:rPr>
          <w:rFonts w:ascii="宋体" w:hAnsi="宋体" w:hint="eastAsia"/>
          <w:szCs w:val="21"/>
        </w:rPr>
        <w:t>材料到达现场后,应分类合理堆放，码放整齐，且应有明显材料标识、检验标识的标示牌；并做好防雨雪措施；</w:t>
      </w:r>
    </w:p>
    <w:p w:rsidR="00B80E66">
      <w:pPr>
        <w:ind w:firstLine="420" w:firstLineChars="200"/>
        <w:rPr>
          <w:rFonts w:ascii="宋体" w:hAnsi="宋体"/>
          <w:szCs w:val="21"/>
        </w:rPr>
      </w:pPr>
      <w:r>
        <w:rPr>
          <w:rFonts w:ascii="宋体" w:hAnsi="宋体" w:hint="eastAsia"/>
          <w:szCs w:val="21"/>
        </w:rPr>
        <w:t>在材料堆放时,所有的合金材料严禁直接和碳钢管或其它构件相接触,必须用或木板加以垫撑或隔离；</w:t>
      </w:r>
    </w:p>
    <w:p w:rsidR="00B80E66">
      <w:pPr>
        <w:ind w:firstLine="420" w:firstLineChars="200"/>
        <w:rPr>
          <w:rFonts w:ascii="宋体" w:hAnsi="宋体"/>
          <w:szCs w:val="21"/>
        </w:rPr>
      </w:pPr>
      <w:r>
        <w:rPr>
          <w:rFonts w:ascii="宋体" w:hAnsi="宋体" w:hint="eastAsia"/>
          <w:szCs w:val="21"/>
        </w:rPr>
        <w:t>3.3地管施工</w:t>
      </w:r>
    </w:p>
    <w:p w:rsidR="00B80E66">
      <w:pPr>
        <w:ind w:firstLine="420" w:firstLineChars="200"/>
        <w:rPr>
          <w:rFonts w:ascii="宋体" w:hAnsi="宋体"/>
          <w:szCs w:val="21"/>
        </w:rPr>
      </w:pPr>
      <w:r>
        <w:rPr>
          <w:rFonts w:ascii="宋体" w:hAnsi="宋体" w:hint="eastAsia"/>
          <w:szCs w:val="21"/>
        </w:rPr>
        <w:t>3.3.1施工前应具备条件</w:t>
      </w:r>
    </w:p>
    <w:p w:rsidR="00B80E66">
      <w:pPr>
        <w:ind w:firstLine="420" w:firstLineChars="200"/>
        <w:rPr>
          <w:rFonts w:ascii="宋体" w:hAnsi="宋体"/>
          <w:szCs w:val="21"/>
        </w:rPr>
      </w:pPr>
      <w:r>
        <w:rPr>
          <w:rFonts w:ascii="宋体" w:hAnsi="宋体" w:hint="eastAsia"/>
          <w:szCs w:val="21"/>
        </w:rPr>
        <w:t>施工用人、材、机已准备齐全，材料、机具检验、试验合格，人员经</w:t>
      </w:r>
      <w:r>
        <w:rPr>
          <w:rFonts w:ascii="宋体" w:hAnsi="宋体" w:hint="eastAsia"/>
          <w:szCs w:val="21"/>
        </w:rPr>
        <w:t>平安</w:t>
      </w:r>
      <w:r>
        <w:rPr>
          <w:rFonts w:ascii="宋体" w:hAnsi="宋体" w:hint="eastAsia"/>
          <w:szCs w:val="21"/>
        </w:rPr>
        <w:t>技术教育符合施工要求；</w:t>
      </w:r>
    </w:p>
    <w:p w:rsidR="00B80E66">
      <w:pPr>
        <w:ind w:firstLine="420" w:firstLineChars="200"/>
        <w:rPr>
          <w:rFonts w:ascii="宋体" w:hAnsi="宋体"/>
          <w:szCs w:val="21"/>
        </w:rPr>
      </w:pPr>
      <w:r>
        <w:rPr>
          <w:rFonts w:ascii="宋体" w:hAnsi="宋体" w:hint="eastAsia"/>
          <w:szCs w:val="21"/>
        </w:rPr>
        <w:t>施工方案经监理批准，准予实施；</w:t>
      </w:r>
    </w:p>
    <w:p w:rsidR="00B80E66">
      <w:pPr>
        <w:ind w:firstLine="420" w:firstLineChars="200"/>
        <w:rPr>
          <w:rFonts w:ascii="宋体" w:hAnsi="宋体"/>
          <w:szCs w:val="21"/>
        </w:rPr>
      </w:pPr>
      <w:r>
        <w:rPr>
          <w:rFonts w:ascii="宋体" w:hAnsi="宋体" w:hint="eastAsia"/>
          <w:szCs w:val="21"/>
        </w:rPr>
        <w:t>需开挖的部位开挖时应办理动土证，并经监理确认</w:t>
      </w:r>
      <w:r>
        <w:rPr>
          <w:rFonts w:ascii="宋体" w:hAnsi="宋体" w:hint="eastAsia"/>
          <w:szCs w:val="21"/>
        </w:rPr>
        <w:t>前方</w:t>
      </w:r>
      <w:r>
        <w:rPr>
          <w:rFonts w:ascii="宋体" w:hAnsi="宋体" w:hint="eastAsia"/>
          <w:szCs w:val="21"/>
        </w:rPr>
        <w:t>可开挖；</w:t>
      </w:r>
    </w:p>
    <w:p w:rsidR="00B80E66">
      <w:pPr>
        <w:ind w:firstLine="420" w:firstLineChars="200"/>
        <w:rPr>
          <w:rFonts w:ascii="宋体" w:hAnsi="宋体"/>
          <w:szCs w:val="21"/>
        </w:rPr>
      </w:pPr>
      <w:r>
        <w:rPr>
          <w:rFonts w:ascii="宋体" w:hAnsi="宋体" w:hint="eastAsia"/>
          <w:szCs w:val="21"/>
        </w:rPr>
        <w:t>3.3.2土方施工</w:t>
      </w:r>
    </w:p>
    <w:p w:rsidR="00B80E66">
      <w:pPr>
        <w:ind w:firstLine="420" w:firstLineChars="200"/>
        <w:rPr>
          <w:rFonts w:ascii="宋体" w:hAnsi="宋体"/>
          <w:szCs w:val="21"/>
        </w:rPr>
      </w:pPr>
      <w:r>
        <w:rPr>
          <w:rFonts w:ascii="宋体" w:hAnsi="宋体" w:hint="eastAsia"/>
          <w:szCs w:val="21"/>
        </w:rPr>
        <w:t>给水排水管道工程的放线与测量前完成定位和高程的测量布点工作，并对基准点采用保护措施，应作出明显标记；施工测量应沿管道线路设置于观测的临时水准点和管道轴线控制桩，应采取保护措施，在管道线路与原有地下管道、电缆及其他构筑物交叉处的地面上设置明显标记；</w:t>
      </w:r>
    </w:p>
    <w:p w:rsidR="00B80E66">
      <w:pPr>
        <w:ind w:firstLine="420" w:firstLineChars="200"/>
        <w:rPr>
          <w:rFonts w:ascii="宋体" w:hAnsi="宋体"/>
          <w:szCs w:val="21"/>
        </w:rPr>
      </w:pPr>
      <w:r>
        <w:rPr>
          <w:rFonts w:ascii="宋体" w:hAnsi="宋体" w:hint="eastAsia"/>
          <w:szCs w:val="21"/>
        </w:rPr>
        <w:t>管沟开挖深度按设计图管线标高的要求，塑料管深度应超出管底200mm，其他管挖至管底标高；沟槽深度的控制：当挖土深度接近沟槽底标高时，应在沟槽壁上距设计底标高300～500mm处，用水准仪布设水平标桩，间距不大于10m，最后挖土时，操作人员可椐其拉水平线，用300～500mm样棒作为清底找平，铲除脚泥的标准。</w:t>
      </w:r>
    </w:p>
    <w:p w:rsidR="00B80E66">
      <w:pPr>
        <w:ind w:firstLine="420" w:firstLineChars="200"/>
        <w:rPr>
          <w:rFonts w:ascii="宋体" w:hAnsi="宋体"/>
          <w:szCs w:val="21"/>
        </w:rPr>
      </w:pPr>
      <w:r>
        <w:rPr>
          <w:rFonts w:ascii="宋体" w:hAnsi="宋体" w:hint="eastAsia"/>
          <w:szCs w:val="21"/>
        </w:rPr>
        <w:t>管道沟底开挖宽度宜按</w:t>
      </w:r>
      <w:r>
        <w:rPr>
          <w:rFonts w:ascii="宋体" w:hAnsi="宋体" w:hint="eastAsia"/>
          <w:szCs w:val="21"/>
        </w:rPr>
        <w:t>以下</w:t>
      </w:r>
      <w:r>
        <w:rPr>
          <w:rFonts w:ascii="宋体" w:hAnsi="宋体" w:hint="eastAsia"/>
          <w:szCs w:val="21"/>
        </w:rPr>
        <w:t>公式计算：</w:t>
      </w:r>
    </w:p>
    <w:p w:rsidR="00B80E66">
      <w:pPr>
        <w:ind w:firstLine="420" w:firstLineChars="200"/>
        <w:rPr>
          <w:rFonts w:ascii="宋体" w:hAnsi="宋体"/>
          <w:szCs w:val="21"/>
        </w:rPr>
      </w:pPr>
      <w:r>
        <w:rPr>
          <w:rFonts w:ascii="宋体" w:hAnsi="宋体" w:hint="eastAsia"/>
          <w:szCs w:val="21"/>
        </w:rPr>
        <w:t>BH=Dh+2</w:t>
      </w:r>
      <w:r>
        <w:rPr>
          <w:rFonts w:ascii="宋体" w:hAnsi="宋体" w:hint="eastAsia"/>
          <w:szCs w:val="21"/>
        </w:rPr>
        <w:t>〔</w:t>
      </w:r>
      <w:r>
        <w:rPr>
          <w:rFonts w:ascii="宋体" w:hAnsi="宋体" w:hint="eastAsia"/>
          <w:szCs w:val="21"/>
        </w:rPr>
        <w:t>b1+b2</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式中：</w:t>
      </w:r>
    </w:p>
    <w:p w:rsidR="00B80E66">
      <w:pPr>
        <w:ind w:firstLine="420" w:firstLineChars="200"/>
        <w:rPr>
          <w:rFonts w:ascii="宋体" w:hAnsi="宋体"/>
          <w:szCs w:val="21"/>
        </w:rPr>
      </w:pPr>
      <w:r>
        <w:rPr>
          <w:rFonts w:ascii="宋体" w:hAnsi="宋体" w:hint="eastAsia"/>
          <w:szCs w:val="21"/>
        </w:rPr>
        <w:t>BH管道沟槽底部的开挖宽度，mm</w:t>
      </w:r>
    </w:p>
    <w:p w:rsidR="00B80E66">
      <w:pPr>
        <w:ind w:firstLine="420" w:firstLineChars="200"/>
        <w:rPr>
          <w:rFonts w:ascii="宋体" w:hAnsi="宋体"/>
          <w:szCs w:val="21"/>
        </w:rPr>
      </w:pPr>
      <w:r>
        <w:rPr>
          <w:rFonts w:ascii="宋体" w:hAnsi="宋体" w:hint="eastAsia"/>
          <w:szCs w:val="21"/>
        </w:rPr>
        <w:t>Dh管道结构的外缘宽试，mm</w:t>
      </w:r>
    </w:p>
    <w:p w:rsidR="00B80E66">
      <w:pPr>
        <w:ind w:firstLine="420" w:firstLineChars="200"/>
        <w:rPr>
          <w:rFonts w:ascii="宋体" w:hAnsi="宋体"/>
          <w:szCs w:val="21"/>
        </w:rPr>
      </w:pPr>
      <w:r>
        <w:rPr>
          <w:rFonts w:ascii="宋体" w:hAnsi="宋体" w:hint="eastAsia"/>
          <w:szCs w:val="21"/>
        </w:rPr>
        <w:t>b1管道一侧的工作面宽度，可按下表选用，mm</w:t>
      </w:r>
    </w:p>
    <w:p w:rsidR="00B80E66">
      <w:pPr>
        <w:ind w:firstLine="420" w:firstLineChars="200"/>
        <w:rPr>
          <w:rFonts w:ascii="宋体" w:hAnsi="宋体"/>
          <w:szCs w:val="21"/>
        </w:rPr>
      </w:pPr>
      <w:r>
        <w:rPr>
          <w:rFonts w:ascii="宋体" w:hAnsi="宋体" w:hint="eastAsia"/>
          <w:szCs w:val="21"/>
        </w:rPr>
        <w:t>b2管道一侧的支撑厚度，取150~200mm</w:t>
      </w:r>
    </w:p>
    <w:p w:rsidR="00B80E66">
      <w:pPr>
        <w:ind w:firstLine="420" w:firstLineChars="200"/>
        <w:rPr>
          <w:rFonts w:ascii="宋体" w:hAnsi="宋体"/>
          <w:szCs w:val="21"/>
        </w:rPr>
      </w:pPr>
      <w:r>
        <w:rPr>
          <w:rFonts w:ascii="宋体" w:hAnsi="宋体" w:hint="eastAsia"/>
          <w:szCs w:val="21"/>
        </w:rPr>
        <w:t>本工程根据设计图纸及现场情况按以下方法开挖：对成排管</w:t>
      </w:r>
      <w:r>
        <w:rPr>
          <w:rFonts w:ascii="宋体" w:hAnsi="宋体" w:hint="eastAsia"/>
          <w:szCs w:val="21"/>
        </w:rPr>
        <w:t>〔</w:t>
      </w:r>
      <w:r>
        <w:rPr>
          <w:rFonts w:ascii="宋体" w:hAnsi="宋体" w:hint="eastAsia"/>
          <w:szCs w:val="21"/>
        </w:rPr>
        <w:t>间距1米内</w:t>
      </w:r>
      <w:r>
        <w:rPr>
          <w:rFonts w:ascii="宋体" w:hAnsi="宋体" w:hint="eastAsia"/>
          <w:szCs w:val="21"/>
        </w:rPr>
        <w:t>〕</w:t>
      </w:r>
      <w:r>
        <w:rPr>
          <w:rFonts w:ascii="宋体" w:hAnsi="宋体" w:hint="eastAsia"/>
          <w:szCs w:val="21"/>
        </w:rPr>
        <w:t>根据各自的深度可以整体开挖，单根管可参照上述公式开挖，本工程的管底深度均在三米以内，土质大</w:t>
      </w:r>
      <w:r>
        <w:rPr>
          <w:rFonts w:ascii="宋体" w:hAnsi="宋体" w:hint="eastAsia"/>
          <w:szCs w:val="21"/>
        </w:rPr>
        <w:t>局部</w:t>
      </w:r>
      <w:r>
        <w:rPr>
          <w:rFonts w:ascii="宋体" w:hAnsi="宋体" w:hint="eastAsia"/>
          <w:szCs w:val="21"/>
        </w:rPr>
        <w:t>为粘土，开挖后可在易坍塌的局部设置支撑，并在有地下水的管沟内设置排水沟，管道连接工作</w:t>
      </w:r>
      <w:r>
        <w:rPr>
          <w:rFonts w:ascii="宋体" w:hAnsi="宋体" w:hint="eastAsia"/>
          <w:szCs w:val="21"/>
        </w:rPr>
        <w:t>局部</w:t>
      </w:r>
      <w:r>
        <w:rPr>
          <w:rFonts w:ascii="宋体" w:hAnsi="宋体" w:hint="eastAsia"/>
          <w:szCs w:val="21"/>
        </w:rPr>
        <w:t>可在地面进行，在管沟适当位置设置工作坑，而不必全部设置工作面，因此管沟的开挖宽度可根据现场实际情况调整；</w:t>
      </w:r>
    </w:p>
    <w:p w:rsidR="00B80E66">
      <w:pPr>
        <w:ind w:firstLine="420" w:firstLineChars="200"/>
        <w:rPr>
          <w:rFonts w:ascii="宋体" w:hAnsi="宋体"/>
          <w:szCs w:val="21"/>
        </w:rPr>
      </w:pPr>
      <w:r>
        <w:rPr>
          <w:rFonts w:ascii="宋体" w:hAnsi="宋体" w:hint="eastAsia"/>
          <w:szCs w:val="21"/>
        </w:rPr>
        <w:t>表1</w:t>
      </w:r>
      <w:r>
        <w:rPr>
          <w:rFonts w:ascii="宋体" w:hAnsi="宋体" w:hint="eastAsia"/>
          <w:szCs w:val="21"/>
        </w:rPr>
        <w:t>〔</w:t>
      </w:r>
      <w:r>
        <w:rPr>
          <w:rFonts w:ascii="宋体" w:hAnsi="宋体" w:hint="eastAsia"/>
          <w:szCs w:val="21"/>
        </w:rPr>
        <w:t>管道一侧工作面宽度</w:t>
      </w:r>
      <w:r>
        <w:rPr>
          <w:rFonts w:ascii="宋体" w:hAnsi="宋体" w:hint="eastAsia"/>
          <w:szCs w:val="21"/>
        </w:rPr>
        <w:t>〕</w:t>
      </w:r>
      <w:r>
        <w:rPr>
          <w:rFonts w:ascii="宋体" w:hAnsi="宋体" w:hint="eastAsia"/>
          <w:szCs w:val="21"/>
        </w:rPr>
        <w:t>：单位：mm</w:t>
      </w:r>
    </w:p>
    <w:tbl>
      <w:tblPr>
        <w:tblStyle w:val="TableNormal"/>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4"/>
        <w:gridCol w:w="3115"/>
        <w:gridCol w:w="3115"/>
      </w:tblGrid>
      <w:tr>
        <w:tblPrEx>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Pr>
        <w:tc>
          <w:tcPr>
            <w:tcW w:w="3114" w:type="dxa"/>
            <w:vMerge w:val="restart"/>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管道结构的外缘宽度Dh</w:t>
            </w:r>
          </w:p>
        </w:tc>
        <w:tc>
          <w:tcPr>
            <w:tcW w:w="6230" w:type="dxa"/>
            <w:gridSpan w:val="2"/>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管道一侧的工作面宽度</w:t>
            </w:r>
          </w:p>
        </w:tc>
      </w:tr>
      <w:tr>
        <w:tblPrEx>
          <w:tblW w:w="9344" w:type="dxa"/>
          <w:tblLayout w:type="fixed"/>
          <w:tblLook w:val="04A0"/>
        </w:tblPrEx>
        <w:trPr>
          <w:cantSplit/>
        </w:trPr>
        <w:tc>
          <w:tcPr>
            <w:tcW w:w="3114"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3115"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非金属管道</w:t>
            </w:r>
          </w:p>
        </w:tc>
        <w:tc>
          <w:tcPr>
            <w:tcW w:w="3115"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金属管</w:t>
            </w:r>
          </w:p>
        </w:tc>
      </w:tr>
      <w:tr>
        <w:tblPrEx>
          <w:tblW w:w="9344" w:type="dxa"/>
          <w:tblLayout w:type="fixed"/>
          <w:tblLook w:val="04A0"/>
        </w:tblPrEx>
        <w:tc>
          <w:tcPr>
            <w:tcW w:w="3114"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≤500</w:t>
            </w:r>
          </w:p>
        </w:tc>
        <w:tc>
          <w:tcPr>
            <w:tcW w:w="3115"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400</w:t>
            </w:r>
          </w:p>
        </w:tc>
        <w:tc>
          <w:tcPr>
            <w:tcW w:w="3115"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300</w:t>
            </w:r>
          </w:p>
        </w:tc>
      </w:tr>
      <w:tr>
        <w:tblPrEx>
          <w:tblW w:w="9344" w:type="dxa"/>
          <w:tblLayout w:type="fixed"/>
          <w:tblLook w:val="04A0"/>
        </w:tblPrEx>
        <w:tc>
          <w:tcPr>
            <w:tcW w:w="3114"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500＜Dh≤1000</w:t>
            </w:r>
          </w:p>
        </w:tc>
        <w:tc>
          <w:tcPr>
            <w:tcW w:w="3115"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500</w:t>
            </w:r>
          </w:p>
        </w:tc>
        <w:tc>
          <w:tcPr>
            <w:tcW w:w="3115"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400</w:t>
            </w:r>
          </w:p>
        </w:tc>
      </w:tr>
    </w:tbl>
    <w:p w:rsidR="00B80E66">
      <w:pPr>
        <w:ind w:firstLine="420" w:firstLineChars="200"/>
        <w:rPr>
          <w:rFonts w:ascii="宋体" w:hAnsi="宋体"/>
          <w:szCs w:val="21"/>
        </w:rPr>
      </w:pPr>
      <w:r>
        <w:rPr>
          <w:rFonts w:ascii="宋体" w:hAnsi="宋体" w:hint="eastAsia"/>
          <w:szCs w:val="21"/>
        </w:rPr>
        <w:t>3.2.4本工程地管沟槽深度在1.25米以内可不设置边坡，深度超过1.25米可设置1：0.33</w:t>
      </w:r>
      <w:r>
        <w:rPr>
          <w:rFonts w:ascii="宋体" w:hAnsi="宋体" w:hint="eastAsia"/>
          <w:szCs w:val="21"/>
        </w:rPr>
        <w:t>〔</w:t>
      </w:r>
      <w:r>
        <w:rPr>
          <w:rFonts w:ascii="宋体" w:hAnsi="宋体" w:hint="eastAsia"/>
          <w:szCs w:val="21"/>
        </w:rPr>
        <w:t>高：宽</w:t>
      </w:r>
      <w:r>
        <w:rPr>
          <w:rFonts w:ascii="宋体" w:hAnsi="宋体" w:hint="eastAsia"/>
          <w:szCs w:val="21"/>
        </w:rPr>
        <w:t>〕</w:t>
      </w:r>
      <w:r>
        <w:rPr>
          <w:rFonts w:ascii="宋体" w:hAnsi="宋体" w:hint="eastAsia"/>
          <w:szCs w:val="21"/>
        </w:rPr>
        <w:t>的边坡；</w:t>
      </w:r>
    </w:p>
    <w:p w:rsidR="00B80E66">
      <w:pPr>
        <w:ind w:firstLine="420" w:firstLineChars="200"/>
        <w:rPr>
          <w:rFonts w:ascii="宋体" w:hAnsi="宋体"/>
          <w:szCs w:val="21"/>
        </w:rPr>
      </w:pPr>
      <w:r>
        <w:rPr>
          <w:rFonts w:ascii="宋体" w:hAnsi="宋体" w:hint="eastAsia"/>
          <w:szCs w:val="21"/>
        </w:rPr>
        <w:t>3.2.5沟槽每侧临时堆土或施加其他载荷时，不得影响建筑物、各种管道和其他设施的</w:t>
      </w:r>
      <w:r>
        <w:rPr>
          <w:rFonts w:ascii="宋体" w:hAnsi="宋体" w:hint="eastAsia"/>
          <w:szCs w:val="21"/>
        </w:rPr>
        <w:t>平安</w:t>
      </w:r>
      <w:r>
        <w:rPr>
          <w:rFonts w:ascii="宋体" w:hAnsi="宋体" w:hint="eastAsia"/>
          <w:szCs w:val="21"/>
        </w:rPr>
        <w:t>；堆土或材料的高度不宜超过1.5米，距沟槽边缘宜不小于0.8米，堆土不得掩埋测量标志、消防栓、阀门、雨水口等设施；</w:t>
      </w:r>
    </w:p>
    <w:p w:rsidR="00B80E66">
      <w:pPr>
        <w:ind w:firstLine="420" w:firstLineChars="200"/>
        <w:rPr>
          <w:rFonts w:ascii="宋体" w:hAnsi="宋体"/>
          <w:szCs w:val="21"/>
        </w:rPr>
      </w:pPr>
      <w:r>
        <w:rPr>
          <w:rFonts w:ascii="宋体" w:hAnsi="宋体" w:hint="eastAsia"/>
          <w:szCs w:val="21"/>
        </w:rPr>
        <w:t>3.2.6压力管道水压试验前，除接口外，应回填管道两侧及管顶以上0.5m的土方，水压试验合格后，及时回填其余土方；无压力管道敷设后，除接口外及时回填土；混凝土管的无压力管道，应在闭水试验合格后，再加回填沟槽；</w:t>
      </w:r>
    </w:p>
    <w:p w:rsidR="00B80E66">
      <w:pPr>
        <w:ind w:firstLine="420" w:firstLineChars="200"/>
        <w:rPr>
          <w:rFonts w:ascii="宋体" w:hAnsi="宋体"/>
          <w:szCs w:val="21"/>
        </w:rPr>
      </w:pPr>
      <w:r>
        <w:rPr>
          <w:rFonts w:ascii="宋体" w:hAnsi="宋体" w:hint="eastAsia"/>
          <w:szCs w:val="21"/>
        </w:rPr>
        <w:t>3.2.7土回填时，沟槽内应无积水、无杂物，且回填土料含水率不得过高；槽底至管顶以上0.5米范围内，回填土料不得含有机物、冻土以及大于50mm砖、石等硬块。</w:t>
      </w:r>
    </w:p>
    <w:p w:rsidR="00B80E66">
      <w:pPr>
        <w:ind w:firstLine="420" w:firstLineChars="200"/>
        <w:rPr>
          <w:rFonts w:ascii="宋体" w:hAnsi="宋体"/>
          <w:szCs w:val="21"/>
        </w:rPr>
      </w:pPr>
      <w:r>
        <w:rPr>
          <w:rFonts w:ascii="宋体" w:hAnsi="宋体" w:hint="eastAsia"/>
          <w:szCs w:val="21"/>
        </w:rPr>
        <w:t>3.3井室施工</w:t>
      </w:r>
    </w:p>
    <w:p w:rsidR="00B80E66">
      <w:pPr>
        <w:ind w:firstLine="420" w:firstLineChars="200"/>
        <w:rPr>
          <w:rFonts w:ascii="宋体" w:hAnsi="宋体"/>
          <w:szCs w:val="21"/>
        </w:rPr>
      </w:pPr>
      <w:r>
        <w:rPr>
          <w:rFonts w:ascii="宋体" w:hAnsi="宋体" w:hint="eastAsia"/>
          <w:szCs w:val="21"/>
        </w:rPr>
        <w:t>3.3.1阀门井、仪表井、消火栓井室内装拆部件与井壁和井底的距离宜不小于300mm。</w:t>
      </w:r>
    </w:p>
    <w:p w:rsidR="00B80E66">
      <w:pPr>
        <w:ind w:firstLine="420" w:firstLineChars="200"/>
        <w:rPr>
          <w:rFonts w:ascii="宋体" w:hAnsi="宋体"/>
          <w:szCs w:val="21"/>
        </w:rPr>
      </w:pPr>
      <w:r>
        <w:rPr>
          <w:rFonts w:ascii="宋体" w:hAnsi="宋体" w:hint="eastAsia"/>
          <w:szCs w:val="21"/>
        </w:rPr>
        <w:t>3.3.2穿过井壁的管子与井壁应严密、不漏水；井室穿壁的钢套管应按照设计要求制作。</w:t>
      </w:r>
    </w:p>
    <w:p w:rsidR="00B80E66">
      <w:pPr>
        <w:ind w:firstLine="420" w:firstLineChars="200"/>
        <w:rPr>
          <w:rFonts w:ascii="宋体" w:hAnsi="宋体"/>
          <w:szCs w:val="21"/>
        </w:rPr>
      </w:pPr>
      <w:r>
        <w:rPr>
          <w:rFonts w:ascii="宋体" w:hAnsi="宋体" w:hint="eastAsia"/>
          <w:szCs w:val="21"/>
        </w:rPr>
        <w:t>3.3.3砖砌井室应符合以下要求：</w:t>
      </w:r>
    </w:p>
    <w:p w:rsidR="00B80E66">
      <w:pPr>
        <w:ind w:firstLine="420" w:firstLineChars="200"/>
        <w:rPr>
          <w:rFonts w:ascii="宋体" w:hAnsi="宋体"/>
          <w:szCs w:val="21"/>
        </w:rPr>
      </w:pPr>
      <w:r>
        <w:rPr>
          <w:rFonts w:ascii="宋体" w:hAnsi="宋体" w:hint="eastAsia"/>
          <w:szCs w:val="21"/>
        </w:rPr>
        <w:t>A．砌筑用砖宜采用机制普通砖，其强度不应低于GB5101的MU10；</w:t>
      </w:r>
    </w:p>
    <w:p w:rsidR="00B80E66">
      <w:pPr>
        <w:ind w:firstLine="420" w:firstLineChars="200"/>
        <w:rPr>
          <w:rFonts w:ascii="宋体" w:hAnsi="宋体"/>
          <w:szCs w:val="21"/>
        </w:rPr>
      </w:pPr>
      <w:r>
        <w:rPr>
          <w:rFonts w:ascii="宋体" w:hAnsi="宋体" w:hint="eastAsia"/>
          <w:szCs w:val="21"/>
        </w:rPr>
        <w:t>B．砖缝砂浆应饱满，抹面应压光，不得有裂纹、空鼓等缺陷；</w:t>
      </w:r>
    </w:p>
    <w:p w:rsidR="00B80E66">
      <w:pPr>
        <w:ind w:firstLine="420" w:firstLineChars="200"/>
        <w:rPr>
          <w:rFonts w:ascii="宋体" w:hAnsi="宋体"/>
          <w:szCs w:val="21"/>
        </w:rPr>
      </w:pPr>
      <w:r>
        <w:rPr>
          <w:rFonts w:ascii="宋体" w:hAnsi="宋体" w:hint="eastAsia"/>
          <w:szCs w:val="21"/>
        </w:rPr>
        <w:t>C．井梯、踏步安装前应做好防腐，随砌随安装。</w:t>
      </w:r>
    </w:p>
    <w:p w:rsidR="00B80E66">
      <w:pPr>
        <w:ind w:firstLine="420" w:firstLineChars="200"/>
        <w:rPr>
          <w:rFonts w:ascii="宋体" w:hAnsi="宋体"/>
          <w:szCs w:val="21"/>
        </w:rPr>
        <w:sectPr>
          <w:type w:val="nextPage"/>
          <w:pgSz w:w="11906" w:h="16838"/>
          <w:pgMar w:top="1418" w:right="1134" w:bottom="1418" w:left="1304" w:header="851" w:footer="992" w:gutter="0"/>
          <w:pgNumType w:start="24"/>
          <w:cols w:space="425"/>
          <w:titlePg w:val="0"/>
          <w:docGrid w:linePitch="312"/>
        </w:sectPr>
      </w:pPr>
      <w:r>
        <w:rPr>
          <w:rFonts w:ascii="宋体" w:hAnsi="宋体" w:hint="eastAsia"/>
          <w:szCs w:val="21"/>
        </w:rPr>
        <w:t>3.3.4现浇混凝土井室应符合以下要求：</w:t>
      </w:r>
    </w:p>
    <w:p w:rsidR="00B80E66">
      <w:pPr>
        <w:ind w:firstLine="420" w:firstLineChars="200"/>
        <w:rPr>
          <w:rFonts w:ascii="宋体" w:hAnsi="宋体"/>
          <w:szCs w:val="21"/>
        </w:rPr>
      </w:pPr>
      <w:r>
        <w:rPr>
          <w:rFonts w:ascii="宋体" w:hAnsi="宋体" w:hint="eastAsia"/>
          <w:szCs w:val="21"/>
        </w:rPr>
        <w:t>管道敷设前施工井室时，应严格控制井底和预留口标高，以及预留口的方位和坡度；管道敷设后施工时，井底标高应按已安装管道控制，穿井壁套管应与管子同轴，且固定牢固；</w:t>
      </w:r>
    </w:p>
    <w:p w:rsidR="00B80E66">
      <w:pPr>
        <w:ind w:firstLine="420" w:firstLineChars="200"/>
        <w:rPr>
          <w:rFonts w:ascii="宋体" w:hAnsi="宋体"/>
          <w:szCs w:val="21"/>
        </w:rPr>
      </w:pPr>
      <w:r>
        <w:rPr>
          <w:rFonts w:ascii="宋体" w:hAnsi="宋体" w:hint="eastAsia"/>
          <w:szCs w:val="21"/>
        </w:rPr>
        <w:t>井底和井壁混凝土宜采取一次浇筑法，当分两次浇筑时，相接处应按施工缝处理；</w:t>
      </w:r>
    </w:p>
    <w:p w:rsidR="00B80E66">
      <w:pPr>
        <w:ind w:firstLine="420" w:firstLineChars="200"/>
        <w:rPr>
          <w:rFonts w:ascii="宋体" w:hAnsi="宋体"/>
          <w:szCs w:val="21"/>
        </w:rPr>
      </w:pPr>
      <w:r>
        <w:rPr>
          <w:rFonts w:ascii="宋体" w:hAnsi="宋体" w:hint="eastAsia"/>
          <w:szCs w:val="21"/>
        </w:rPr>
        <w:t>混凝土应振捣密实，</w:t>
      </w:r>
      <w:r>
        <w:rPr>
          <w:rFonts w:ascii="宋体" w:hAnsi="宋体" w:hint="eastAsia"/>
          <w:szCs w:val="21"/>
        </w:rPr>
        <w:t>外表</w:t>
      </w:r>
      <w:r>
        <w:rPr>
          <w:rFonts w:ascii="宋体" w:hAnsi="宋体" w:hint="eastAsia"/>
          <w:szCs w:val="21"/>
        </w:rPr>
        <w:t>平整、光滑，不得有裂缝、蜂窝、麻面等缺陷。</w:t>
      </w:r>
    </w:p>
    <w:p w:rsidR="00B80E66">
      <w:pPr>
        <w:ind w:firstLine="420" w:firstLineChars="200"/>
        <w:rPr>
          <w:rFonts w:ascii="宋体" w:hAnsi="宋体"/>
          <w:szCs w:val="21"/>
        </w:rPr>
      </w:pPr>
      <w:r>
        <w:rPr>
          <w:rFonts w:ascii="宋体" w:hAnsi="宋体" w:hint="eastAsia"/>
          <w:szCs w:val="21"/>
        </w:rPr>
        <w:t>3.3.5砖砌井室或现浇混凝土井室安装允许偏差应符合以下要求：</w:t>
      </w:r>
    </w:p>
    <w:p w:rsidR="00B80E66">
      <w:pPr>
        <w:ind w:firstLine="420" w:firstLineChars="200"/>
        <w:rPr>
          <w:rFonts w:ascii="宋体" w:hAnsi="宋体"/>
          <w:szCs w:val="21"/>
        </w:rPr>
      </w:pPr>
      <w:r>
        <w:rPr>
          <w:rFonts w:ascii="宋体" w:hAnsi="宋体" w:hint="eastAsia"/>
          <w:szCs w:val="21"/>
        </w:rPr>
        <w:t>井身长度、宽度或直径：±20mm；</w:t>
      </w:r>
    </w:p>
    <w:p w:rsidR="00B80E66">
      <w:pPr>
        <w:ind w:firstLine="420" w:firstLineChars="200"/>
        <w:rPr>
          <w:rFonts w:ascii="宋体" w:hAnsi="宋体"/>
          <w:szCs w:val="21"/>
        </w:rPr>
      </w:pPr>
      <w:r>
        <w:rPr>
          <w:rFonts w:ascii="宋体" w:hAnsi="宋体" w:hint="eastAsia"/>
          <w:szCs w:val="21"/>
        </w:rPr>
        <w:t>井底标高：±10mm；</w:t>
      </w:r>
    </w:p>
    <w:p w:rsidR="00B80E66">
      <w:pPr>
        <w:ind w:firstLine="420" w:firstLineChars="200"/>
        <w:rPr>
          <w:rFonts w:ascii="宋体" w:hAnsi="宋体"/>
          <w:szCs w:val="21"/>
        </w:rPr>
      </w:pPr>
      <w:r>
        <w:rPr>
          <w:rFonts w:ascii="宋体" w:hAnsi="宋体" w:hint="eastAsia"/>
          <w:szCs w:val="21"/>
        </w:rPr>
        <w:t>路面井盖标高：±50mm；</w:t>
      </w:r>
    </w:p>
    <w:p w:rsidR="00B80E66">
      <w:pPr>
        <w:ind w:firstLine="420" w:firstLineChars="200"/>
        <w:rPr>
          <w:rFonts w:ascii="宋体" w:hAnsi="宋体"/>
          <w:szCs w:val="21"/>
        </w:rPr>
      </w:pPr>
      <w:r>
        <w:rPr>
          <w:rFonts w:ascii="宋体" w:hAnsi="宋体" w:hint="eastAsia"/>
          <w:szCs w:val="21"/>
        </w:rPr>
        <w:t>非路面井盖标高：±20mm；</w:t>
      </w:r>
    </w:p>
    <w:p w:rsidR="00B80E66">
      <w:pPr>
        <w:ind w:firstLine="420" w:firstLineChars="200"/>
        <w:rPr>
          <w:rFonts w:ascii="宋体" w:hAnsi="宋体"/>
          <w:szCs w:val="21"/>
        </w:rPr>
      </w:pPr>
      <w:r>
        <w:rPr>
          <w:rFonts w:ascii="宋体" w:hAnsi="宋体" w:hint="eastAsia"/>
          <w:szCs w:val="21"/>
        </w:rPr>
        <w:t>轴线及管管口方位：±10mm；</w:t>
      </w:r>
    </w:p>
    <w:p w:rsidR="00B80E66">
      <w:pPr>
        <w:ind w:firstLine="420" w:firstLineChars="200"/>
        <w:rPr>
          <w:rFonts w:ascii="宋体" w:hAnsi="宋体"/>
          <w:szCs w:val="21"/>
        </w:rPr>
      </w:pPr>
      <w:r>
        <w:rPr>
          <w:rFonts w:ascii="宋体" w:hAnsi="宋体" w:hint="eastAsia"/>
          <w:szCs w:val="21"/>
        </w:rPr>
        <w:t>3.3.6有密封性要求的排水检查井，应进行管道、井体的联合闭水试验，土方应在隐蔽验收合格后回填；井室砌筑完成后应及时安装井圈和井盖。</w:t>
      </w:r>
    </w:p>
    <w:p w:rsidR="00B80E66">
      <w:pPr>
        <w:ind w:firstLine="420" w:firstLineChars="200"/>
        <w:rPr>
          <w:rFonts w:ascii="宋体" w:hAnsi="宋体"/>
          <w:szCs w:val="21"/>
        </w:rPr>
      </w:pPr>
      <w:r>
        <w:rPr>
          <w:rFonts w:ascii="宋体" w:hAnsi="宋体" w:hint="eastAsia"/>
          <w:szCs w:val="21"/>
        </w:rPr>
        <w:t>3.4管道敷设组装</w:t>
      </w:r>
    </w:p>
    <w:p w:rsidR="00B80E66">
      <w:pPr>
        <w:ind w:firstLine="420" w:firstLineChars="200"/>
        <w:rPr>
          <w:rFonts w:ascii="宋体" w:hAnsi="宋体"/>
          <w:szCs w:val="21"/>
        </w:rPr>
      </w:pPr>
      <w:r>
        <w:rPr>
          <w:rFonts w:ascii="宋体" w:hAnsi="宋体" w:hint="eastAsia"/>
          <w:szCs w:val="21"/>
        </w:rPr>
        <w:t>3.4.1管道在组装前须将内部清理干净，敷设后，在管沟内不得有应力弯曲现象；管道敷设中断时，应将管口临时封堵。</w:t>
      </w:r>
    </w:p>
    <w:p w:rsidR="00B80E66">
      <w:pPr>
        <w:ind w:firstLine="420" w:firstLineChars="200"/>
        <w:rPr>
          <w:rFonts w:ascii="宋体" w:hAnsi="宋体"/>
          <w:szCs w:val="21"/>
        </w:rPr>
      </w:pPr>
      <w:r>
        <w:rPr>
          <w:rFonts w:ascii="宋体" w:hAnsi="宋体" w:hint="eastAsia"/>
          <w:szCs w:val="21"/>
        </w:rPr>
        <w:t>3.4.2管道敷设的顺序：先排水管后给水管，先深管后浅管，先大管后小管；</w:t>
      </w:r>
    </w:p>
    <w:p w:rsidR="00B80E66">
      <w:pPr>
        <w:ind w:firstLine="420" w:firstLineChars="200"/>
        <w:rPr>
          <w:rFonts w:ascii="宋体" w:hAnsi="宋体"/>
          <w:szCs w:val="21"/>
        </w:rPr>
      </w:pPr>
      <w:r>
        <w:rPr>
          <w:rFonts w:ascii="宋体" w:hAnsi="宋体" w:hint="eastAsia"/>
          <w:szCs w:val="21"/>
        </w:rPr>
        <w:t>3.4.3管道穿</w:t>
      </w:r>
      <w:r>
        <w:rPr>
          <w:rFonts w:ascii="宋体" w:hAnsi="宋体" w:hint="eastAsia"/>
          <w:szCs w:val="21"/>
        </w:rPr>
        <w:t>根底</w:t>
      </w:r>
      <w:r>
        <w:rPr>
          <w:rFonts w:ascii="宋体" w:hAnsi="宋体" w:hint="eastAsia"/>
          <w:szCs w:val="21"/>
        </w:rPr>
        <w:t>时，应设预留孔或预埋套管，预留孔或套管内的管段不得有接口。</w:t>
      </w:r>
    </w:p>
    <w:p w:rsidR="00B80E66">
      <w:pPr>
        <w:ind w:firstLine="420" w:firstLineChars="200"/>
        <w:rPr>
          <w:rFonts w:ascii="宋体" w:hAnsi="宋体"/>
          <w:szCs w:val="21"/>
        </w:rPr>
      </w:pPr>
      <w:r>
        <w:rPr>
          <w:rFonts w:ascii="宋体" w:hAnsi="宋体" w:hint="eastAsia"/>
          <w:szCs w:val="21"/>
        </w:rPr>
        <w:t>3.4.4排水管道敷设的深度和坡度应设计图纸要求，雨水口的深度为1米，与检查口连接的管坡度为2%；</w:t>
      </w:r>
    </w:p>
    <w:p w:rsidR="00B80E66">
      <w:pPr>
        <w:ind w:firstLine="420" w:firstLineChars="200"/>
        <w:rPr>
          <w:rFonts w:ascii="宋体" w:hAnsi="宋体"/>
          <w:szCs w:val="21"/>
        </w:rPr>
      </w:pPr>
      <w:r>
        <w:rPr>
          <w:rFonts w:ascii="宋体" w:hAnsi="宋体" w:hint="eastAsia"/>
          <w:szCs w:val="21"/>
        </w:rPr>
        <w:t>3.4.5钢管：</w:t>
      </w:r>
    </w:p>
    <w:p w:rsidR="00B80E66">
      <w:pPr>
        <w:ind w:firstLine="420" w:firstLineChars="200"/>
        <w:rPr>
          <w:rFonts w:ascii="宋体" w:hAnsi="宋体"/>
          <w:szCs w:val="21"/>
        </w:rPr>
      </w:pPr>
      <w:r>
        <w:rPr>
          <w:rFonts w:ascii="宋体" w:hAnsi="宋体" w:hint="eastAsia"/>
          <w:szCs w:val="21"/>
        </w:rPr>
        <w:t>本工程钢管主要为碳钢螺旋管、碳钢焊管和不锈钢管，连接方式为焊接；</w:t>
      </w:r>
    </w:p>
    <w:p w:rsidR="00B80E66">
      <w:pPr>
        <w:ind w:firstLine="420" w:firstLineChars="200"/>
        <w:rPr>
          <w:rFonts w:ascii="宋体" w:hAnsi="宋体"/>
          <w:szCs w:val="21"/>
        </w:rPr>
      </w:pPr>
      <w:r>
        <w:rPr>
          <w:rFonts w:ascii="宋体" w:hAnsi="宋体" w:hint="eastAsia"/>
          <w:szCs w:val="21"/>
        </w:rPr>
        <w:t>焊接方法：碳钢管采用手工电弧焊，不锈钢管采用氩弧焊</w:t>
      </w:r>
      <w:r>
        <w:rPr>
          <w:rFonts w:ascii="宋体" w:hAnsi="宋体" w:hint="eastAsia"/>
          <w:szCs w:val="21"/>
        </w:rPr>
        <w:t>〔</w:t>
      </w:r>
      <w:r>
        <w:rPr>
          <w:rFonts w:ascii="宋体" w:hAnsi="宋体" w:hint="eastAsia"/>
          <w:szCs w:val="21"/>
        </w:rPr>
        <w:t>焊接时管内充氩保护</w:t>
      </w:r>
      <w:r>
        <w:rPr>
          <w:rFonts w:ascii="宋体" w:hAnsi="宋体" w:hint="eastAsia"/>
          <w:szCs w:val="21"/>
        </w:rPr>
        <w:t>〕</w:t>
      </w:r>
      <w:r>
        <w:rPr>
          <w:rFonts w:ascii="宋体" w:hAnsi="宋体" w:hint="eastAsia"/>
          <w:szCs w:val="21"/>
        </w:rPr>
        <w:t>；焊条选用：碳钢</w:t>
      </w:r>
      <w:r>
        <w:rPr>
          <w:rFonts w:ascii="宋体" w:hAnsi="宋体" w:hint="eastAsia"/>
          <w:szCs w:val="21"/>
        </w:rPr>
        <w:t>〔</w:t>
      </w:r>
      <w:r>
        <w:rPr>
          <w:rFonts w:ascii="宋体" w:hAnsi="宋体" w:hint="eastAsia"/>
          <w:szCs w:val="21"/>
        </w:rPr>
        <w:t>Q235-A</w:t>
      </w:r>
      <w:r>
        <w:rPr>
          <w:rFonts w:ascii="宋体" w:hAnsi="宋体" w:hint="eastAsia"/>
          <w:szCs w:val="21"/>
        </w:rPr>
        <w:t>〕</w:t>
      </w:r>
      <w:r>
        <w:rPr>
          <w:rFonts w:ascii="宋体" w:hAnsi="宋体" w:hint="eastAsia"/>
          <w:szCs w:val="21"/>
        </w:rPr>
        <w:t>选用J422焊条；不锈钢</w:t>
      </w:r>
      <w:r>
        <w:rPr>
          <w:rFonts w:ascii="宋体" w:hAnsi="宋体" w:hint="eastAsia"/>
          <w:szCs w:val="21"/>
        </w:rPr>
        <w:t>〔</w:t>
      </w:r>
      <w:r>
        <w:rPr>
          <w:rFonts w:ascii="宋体" w:hAnsi="宋体" w:hint="eastAsia"/>
          <w:szCs w:val="21"/>
        </w:rPr>
        <w:t>1Cr18Ni9Ti</w:t>
      </w:r>
      <w:r>
        <w:rPr>
          <w:rFonts w:ascii="宋体" w:hAnsi="宋体" w:hint="eastAsia"/>
          <w:szCs w:val="21"/>
        </w:rPr>
        <w:t>〕</w:t>
      </w:r>
      <w:r>
        <w:rPr>
          <w:rFonts w:ascii="宋体" w:hAnsi="宋体" w:hint="eastAsia"/>
          <w:szCs w:val="21"/>
        </w:rPr>
        <w:t>选用H0Cr20Ni10Ti焊丝；焊接质量须符合GB50236-98之规定；</w:t>
      </w:r>
    </w:p>
    <w:p w:rsidR="00B80E66">
      <w:pPr>
        <w:ind w:firstLine="420" w:firstLineChars="200"/>
        <w:rPr>
          <w:rFonts w:ascii="宋体" w:hAnsi="宋体"/>
          <w:szCs w:val="21"/>
        </w:rPr>
      </w:pPr>
      <w:r>
        <w:rPr>
          <w:rFonts w:ascii="宋体" w:hAnsi="宋体" w:hint="eastAsia"/>
          <w:szCs w:val="21"/>
        </w:rPr>
        <w:t>管道壁厚小于等于3mm，坡口形式采I型；管道壁厚大于3mm、小于等于9mm，坡口形式采V型，管道壁厚大于9mm、小于等于26mm，坡口形式采V型，如</w:t>
      </w:r>
      <w:r>
        <w:rPr>
          <w:rFonts w:ascii="宋体" w:hAnsi="宋体" w:hint="eastAsia"/>
          <w:szCs w:val="21"/>
        </w:rPr>
        <w:t>以下</w:t>
      </w:r>
      <w:r>
        <w:rPr>
          <w:rFonts w:ascii="宋体" w:hAnsi="宋体" w:hint="eastAsia"/>
          <w:szCs w:val="21"/>
        </w:rPr>
        <w:t>图</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设计压力大于1MPa，且不大于1.6MPa的管道，同一焊工焊接的同一管线编号的焊接接头无损探伤检测比例不得低于5%，且不少于一个接头，设计压力不大于1MPa的管道可不进行无损探伤检测。</w:t>
      </w:r>
    </w:p>
    <w:p w:rsidR="00B80E66">
      <w:pPr>
        <w:ind w:firstLine="420" w:firstLineChars="200"/>
        <w:rPr>
          <w:rFonts w:ascii="宋体" w:hAnsi="宋体"/>
          <w:szCs w:val="21"/>
        </w:rPr>
      </w:pPr>
      <w:r>
        <w:rPr>
          <w:rFonts w:ascii="宋体" w:hAnsi="宋体" w:hint="eastAsia"/>
          <w:szCs w:val="21"/>
        </w:rPr>
        <w:t>钢管道安装允许偏差应符合下表规定：</w:t>
      </w:r>
    </w:p>
    <w:p w:rsidR="00B80E66">
      <w:pPr>
        <w:ind w:firstLine="420" w:firstLineChars="200"/>
        <w:rPr>
          <w:rFonts w:ascii="宋体" w:hAnsi="宋体"/>
          <w:szCs w:val="21"/>
        </w:rPr>
      </w:pPr>
      <w:r>
        <w:rPr>
          <w:rFonts w:ascii="宋体" w:hAnsi="宋体" w:hint="eastAsia"/>
          <w:szCs w:val="21"/>
        </w:rPr>
        <w:t>表2</w:t>
      </w:r>
      <w:r>
        <w:rPr>
          <w:rFonts w:ascii="宋体" w:hAnsi="宋体" w:hint="eastAsia"/>
          <w:szCs w:val="21"/>
        </w:rPr>
        <w:t>〔</w:t>
      </w:r>
      <w:r>
        <w:rPr>
          <w:rFonts w:ascii="宋体" w:hAnsi="宋体" w:hint="eastAsia"/>
          <w:szCs w:val="21"/>
        </w:rPr>
        <w:t>钢管道安装允许偏差</w:t>
      </w:r>
      <w:r>
        <w:rPr>
          <w:rFonts w:ascii="宋体" w:hAnsi="宋体" w:hint="eastAsia"/>
          <w:szCs w:val="21"/>
        </w:rPr>
        <w:t>〕</w:t>
      </w:r>
      <w:r>
        <w:rPr>
          <w:rFonts w:ascii="宋体" w:hAnsi="宋体" w:hint="eastAsia"/>
          <w:szCs w:val="21"/>
        </w:rPr>
        <w:t>单位：mm</w:t>
      </w:r>
    </w:p>
    <w:tbl>
      <w:tblPr>
        <w:tblStyle w:val="TableNormal"/>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26"/>
        <w:gridCol w:w="2336"/>
        <w:gridCol w:w="2336"/>
        <w:gridCol w:w="2136"/>
      </w:tblGrid>
      <w:tr>
        <w:tblPrEx>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7"/>
          <w:jc w:val="center"/>
        </w:trPr>
        <w:tc>
          <w:tcPr>
            <w:tcW w:w="6398" w:type="dxa"/>
            <w:gridSpan w:val="3"/>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工程</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允许偏差值</w:t>
            </w:r>
          </w:p>
        </w:tc>
      </w:tr>
      <w:tr>
        <w:tblPrEx>
          <w:tblW w:w="8534" w:type="dxa"/>
          <w:jc w:val="center"/>
          <w:tblLayout w:type="fixed"/>
          <w:tblLook w:val="04A0"/>
        </w:tblPrEx>
        <w:trPr>
          <w:cantSplit/>
          <w:trHeight w:val="397"/>
          <w:jc w:val="center"/>
        </w:trPr>
        <w:tc>
          <w:tcPr>
            <w:tcW w:w="1726" w:type="dxa"/>
            <w:vMerge w:val="restart"/>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轴线位置</w:t>
            </w:r>
          </w:p>
        </w:tc>
        <w:tc>
          <w:tcPr>
            <w:tcW w:w="2336" w:type="dxa"/>
            <w:vMerge w:val="restart"/>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架空及管沟</w:t>
            </w:r>
          </w:p>
        </w:tc>
        <w:tc>
          <w:tcPr>
            <w:tcW w:w="23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室外</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25</w:t>
            </w:r>
          </w:p>
        </w:tc>
      </w:tr>
      <w:tr>
        <w:tblPrEx>
          <w:tblW w:w="8534" w:type="dxa"/>
          <w:jc w:val="center"/>
          <w:tblLayout w:type="fixed"/>
          <w:tblLook w:val="04A0"/>
        </w:tblPrEx>
        <w:trPr>
          <w:cantSplit/>
          <w:trHeight w:val="397"/>
          <w:jc w:val="center"/>
        </w:trPr>
        <w:tc>
          <w:tcPr>
            <w:tcW w:w="172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233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23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室内</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15</w:t>
            </w:r>
          </w:p>
        </w:tc>
      </w:tr>
      <w:tr>
        <w:tblPrEx>
          <w:tblW w:w="8534" w:type="dxa"/>
          <w:jc w:val="center"/>
          <w:tblLayout w:type="fixed"/>
          <w:tblLook w:val="04A0"/>
        </w:tblPrEx>
        <w:trPr>
          <w:cantSplit/>
          <w:trHeight w:val="397"/>
          <w:jc w:val="center"/>
        </w:trPr>
        <w:tc>
          <w:tcPr>
            <w:tcW w:w="172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4672" w:type="dxa"/>
            <w:gridSpan w:val="2"/>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埋地</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60</w:t>
            </w:r>
          </w:p>
        </w:tc>
      </w:tr>
      <w:tr>
        <w:tblPrEx>
          <w:tblW w:w="8534" w:type="dxa"/>
          <w:jc w:val="center"/>
          <w:tblLayout w:type="fixed"/>
          <w:tblLook w:val="04A0"/>
        </w:tblPrEx>
        <w:trPr>
          <w:cantSplit/>
          <w:trHeight w:val="397"/>
          <w:jc w:val="center"/>
        </w:trPr>
        <w:tc>
          <w:tcPr>
            <w:tcW w:w="1726" w:type="dxa"/>
            <w:vMerge w:val="restart"/>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标高</w:t>
            </w:r>
          </w:p>
        </w:tc>
        <w:tc>
          <w:tcPr>
            <w:tcW w:w="2336" w:type="dxa"/>
            <w:vMerge w:val="restart"/>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架空及管沟</w:t>
            </w:r>
          </w:p>
        </w:tc>
        <w:tc>
          <w:tcPr>
            <w:tcW w:w="23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室外</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±20</w:t>
            </w:r>
          </w:p>
        </w:tc>
      </w:tr>
      <w:tr>
        <w:tblPrEx>
          <w:tblW w:w="8534" w:type="dxa"/>
          <w:jc w:val="center"/>
          <w:tblLayout w:type="fixed"/>
          <w:tblLook w:val="04A0"/>
        </w:tblPrEx>
        <w:trPr>
          <w:cantSplit/>
          <w:trHeight w:val="397"/>
          <w:jc w:val="center"/>
        </w:trPr>
        <w:tc>
          <w:tcPr>
            <w:tcW w:w="172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233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23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室内</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±15</w:t>
            </w:r>
          </w:p>
        </w:tc>
      </w:tr>
      <w:tr>
        <w:tblPrEx>
          <w:tblW w:w="8534" w:type="dxa"/>
          <w:jc w:val="center"/>
          <w:tblLayout w:type="fixed"/>
          <w:tblLook w:val="04A0"/>
        </w:tblPrEx>
        <w:trPr>
          <w:cantSplit/>
          <w:trHeight w:val="397"/>
          <w:jc w:val="center"/>
        </w:trPr>
        <w:tc>
          <w:tcPr>
            <w:tcW w:w="172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4672" w:type="dxa"/>
            <w:gridSpan w:val="2"/>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埋地</w:t>
            </w:r>
          </w:p>
        </w:tc>
        <w:tc>
          <w:tcPr>
            <w:tcW w:w="2136" w:type="dxa"/>
            <w:tcBorders>
              <w:top w:val="single" w:sz="4" w:space="0" w:color="auto"/>
              <w:left w:val="single" w:sz="4" w:space="0" w:color="auto"/>
              <w:bottom w:val="single" w:sz="4" w:space="0" w:color="auto"/>
              <w:right w:val="single" w:sz="4" w:space="0" w:color="auto"/>
            </w:tcBorders>
          </w:tcPr>
          <w:p w:rsidR="00B80E66">
            <w:pPr>
              <w:rPr>
                <w:rFonts w:ascii="宋体" w:hAnsi="宋体"/>
                <w:szCs w:val="21"/>
              </w:rPr>
            </w:pPr>
            <w:r>
              <w:rPr>
                <w:rFonts w:ascii="宋体" w:hAnsi="宋体" w:hint="eastAsia"/>
                <w:szCs w:val="21"/>
              </w:rPr>
              <w:t>±20</w:t>
            </w:r>
          </w:p>
        </w:tc>
      </w:tr>
      <w:tr>
        <w:tblPrEx>
          <w:tblW w:w="8534" w:type="dxa"/>
          <w:jc w:val="center"/>
          <w:tblLayout w:type="fixed"/>
          <w:tblLook w:val="04A0"/>
        </w:tblPrEx>
        <w:trPr>
          <w:cantSplit/>
          <w:trHeight w:val="397"/>
          <w:jc w:val="center"/>
        </w:trPr>
        <w:tc>
          <w:tcPr>
            <w:tcW w:w="1726" w:type="dxa"/>
            <w:vMerge w:val="restart"/>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水平管平直度</w:t>
            </w:r>
          </w:p>
        </w:tc>
        <w:tc>
          <w:tcPr>
            <w:tcW w:w="4672" w:type="dxa"/>
            <w:gridSpan w:val="2"/>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公称直径DN≤100</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0.2L%且≤50</w:t>
            </w:r>
          </w:p>
        </w:tc>
      </w:tr>
      <w:tr>
        <w:tblPrEx>
          <w:tblW w:w="8534" w:type="dxa"/>
          <w:jc w:val="center"/>
          <w:tblLayout w:type="fixed"/>
          <w:tblLook w:val="04A0"/>
        </w:tblPrEx>
        <w:trPr>
          <w:cantSplit/>
          <w:trHeight w:val="397"/>
          <w:jc w:val="center"/>
        </w:trPr>
        <w:tc>
          <w:tcPr>
            <w:tcW w:w="1726" w:type="dxa"/>
            <w:vMerge/>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p>
        </w:tc>
        <w:tc>
          <w:tcPr>
            <w:tcW w:w="4672" w:type="dxa"/>
            <w:gridSpan w:val="2"/>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公称直径DN＞100</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0.3L%且≤80</w:t>
            </w:r>
          </w:p>
        </w:tc>
      </w:tr>
      <w:tr>
        <w:tblPrEx>
          <w:tblW w:w="8534" w:type="dxa"/>
          <w:jc w:val="center"/>
          <w:tblLayout w:type="fixed"/>
          <w:tblLook w:val="04A0"/>
        </w:tblPrEx>
        <w:trPr>
          <w:trHeight w:val="397"/>
          <w:jc w:val="center"/>
        </w:trPr>
        <w:tc>
          <w:tcPr>
            <w:tcW w:w="6398" w:type="dxa"/>
            <w:gridSpan w:val="3"/>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立管垂直度</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0.5L%且≤30</w:t>
            </w:r>
          </w:p>
        </w:tc>
      </w:tr>
      <w:tr>
        <w:tblPrEx>
          <w:tblW w:w="8534" w:type="dxa"/>
          <w:jc w:val="center"/>
          <w:tblLayout w:type="fixed"/>
          <w:tblLook w:val="04A0"/>
        </w:tblPrEx>
        <w:trPr>
          <w:trHeight w:val="397"/>
          <w:jc w:val="center"/>
        </w:trPr>
        <w:tc>
          <w:tcPr>
            <w:tcW w:w="6398" w:type="dxa"/>
            <w:gridSpan w:val="3"/>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成排管道间距</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15</w:t>
            </w:r>
          </w:p>
        </w:tc>
      </w:tr>
      <w:tr>
        <w:tblPrEx>
          <w:tblW w:w="8534" w:type="dxa"/>
          <w:jc w:val="center"/>
          <w:tblLayout w:type="fixed"/>
          <w:tblLook w:val="04A0"/>
        </w:tblPrEx>
        <w:trPr>
          <w:trHeight w:val="397"/>
          <w:jc w:val="center"/>
        </w:trPr>
        <w:tc>
          <w:tcPr>
            <w:tcW w:w="6398" w:type="dxa"/>
            <w:gridSpan w:val="3"/>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交叉管外壁或隔热后间距</w:t>
            </w:r>
          </w:p>
        </w:tc>
        <w:tc>
          <w:tcPr>
            <w:tcW w:w="2136" w:type="dxa"/>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20</w:t>
            </w:r>
          </w:p>
        </w:tc>
      </w:tr>
      <w:tr>
        <w:tblPrEx>
          <w:tblW w:w="8534" w:type="dxa"/>
          <w:jc w:val="center"/>
          <w:tblLayout w:type="fixed"/>
          <w:tblLook w:val="04A0"/>
        </w:tblPrEx>
        <w:trPr>
          <w:trHeight w:val="397"/>
          <w:jc w:val="center"/>
        </w:trPr>
        <w:tc>
          <w:tcPr>
            <w:tcW w:w="8534" w:type="dxa"/>
            <w:gridSpan w:val="4"/>
            <w:tcBorders>
              <w:top w:val="single" w:sz="4" w:space="0" w:color="auto"/>
              <w:left w:val="single" w:sz="4" w:space="0" w:color="auto"/>
              <w:bottom w:val="single" w:sz="4" w:space="0" w:color="auto"/>
              <w:right w:val="single" w:sz="4" w:space="0" w:color="auto"/>
            </w:tcBorders>
            <w:vAlign w:val="center"/>
          </w:tcPr>
          <w:p w:rsidR="00B80E66">
            <w:pPr>
              <w:rPr>
                <w:rFonts w:ascii="宋体" w:hAnsi="宋体"/>
                <w:szCs w:val="21"/>
              </w:rPr>
            </w:pPr>
            <w:r>
              <w:rPr>
                <w:rFonts w:ascii="宋体" w:hAnsi="宋体" w:hint="eastAsia"/>
                <w:szCs w:val="21"/>
              </w:rPr>
              <w:t>注:L为管子的有效长度</w:t>
            </w:r>
          </w:p>
        </w:tc>
      </w:tr>
    </w:tbl>
    <w:p w:rsidR="00B80E66">
      <w:pPr>
        <w:ind w:firstLine="420" w:firstLineChars="200"/>
        <w:rPr>
          <w:rFonts w:ascii="宋体" w:hAnsi="宋体"/>
          <w:szCs w:val="21"/>
        </w:rPr>
        <w:sectPr>
          <w:type w:val="nextPage"/>
          <w:pgSz w:w="11906" w:h="16838"/>
          <w:pgMar w:top="1418" w:right="1134" w:bottom="1418" w:left="1304" w:header="851" w:footer="992" w:gutter="0"/>
          <w:pgNumType w:start="25"/>
          <w:cols w:space="425"/>
          <w:titlePg w:val="0"/>
          <w:docGrid w:linePitch="312"/>
        </w:sectPr>
      </w:pPr>
      <w:r>
        <w:rPr>
          <w:rFonts w:ascii="宋体" w:hAnsi="宋体" w:hint="eastAsia"/>
          <w:szCs w:val="21"/>
        </w:rPr>
        <w:t>3.4.6塑料管</w:t>
      </w:r>
    </w:p>
    <w:p w:rsidR="00B80E66">
      <w:pPr>
        <w:ind w:firstLine="420" w:firstLineChars="200"/>
        <w:rPr>
          <w:rFonts w:ascii="宋体" w:hAnsi="宋体"/>
          <w:szCs w:val="21"/>
        </w:rPr>
      </w:pPr>
      <w:r>
        <w:rPr>
          <w:rFonts w:ascii="宋体" w:hAnsi="宋体" w:hint="eastAsia"/>
          <w:szCs w:val="21"/>
        </w:rPr>
        <w:t>本工程的塑料管在敷设时,管底部垫150mm厚5~40mm碎石,再垫50mm厚细砂,并用细砂填至半管处,夯实,再用素土回填至地面；</w:t>
      </w:r>
    </w:p>
    <w:p w:rsidR="00B80E66">
      <w:pPr>
        <w:ind w:firstLine="420" w:firstLineChars="200"/>
        <w:rPr>
          <w:rFonts w:ascii="宋体" w:hAnsi="宋体"/>
          <w:szCs w:val="21"/>
        </w:rPr>
      </w:pPr>
      <w:r>
        <w:rPr>
          <w:rFonts w:ascii="宋体" w:hAnsi="宋体" w:hint="eastAsia"/>
          <w:szCs w:val="21"/>
        </w:rPr>
        <w:t>本工程主要有PE管,采用热熔连接。</w:t>
      </w:r>
    </w:p>
    <w:p w:rsidR="00B80E66">
      <w:pPr>
        <w:ind w:firstLine="420" w:firstLineChars="200"/>
        <w:rPr>
          <w:rFonts w:ascii="宋体" w:hAnsi="宋体"/>
          <w:szCs w:val="21"/>
        </w:rPr>
      </w:pPr>
      <w:r>
        <w:rPr>
          <w:rFonts w:ascii="宋体" w:hAnsi="宋体" w:hint="eastAsia"/>
          <w:szCs w:val="21"/>
        </w:rPr>
        <w:t>热熔连接时，应根据材料特性进行试验，确工艺参数，环境温度低于5℃时不宜进行电热熔接头施工；主要步骤如下：用干净的布</w:t>
      </w:r>
      <w:r>
        <w:rPr>
          <w:rFonts w:ascii="宋体" w:hAnsi="宋体" w:hint="eastAsia"/>
          <w:szCs w:val="21"/>
        </w:rPr>
        <w:t>去除</w:t>
      </w:r>
      <w:r>
        <w:rPr>
          <w:rFonts w:ascii="宋体" w:hAnsi="宋体" w:hint="eastAsia"/>
          <w:szCs w:val="21"/>
        </w:rPr>
        <w:t>两管端的污物。将管材置于机架卡瓦内，使两端伸出的长度相当</w:t>
      </w:r>
      <w:r>
        <w:rPr>
          <w:rFonts w:ascii="宋体" w:hAnsi="宋体" w:hint="eastAsia"/>
          <w:szCs w:val="21"/>
        </w:rPr>
        <w:t>〔</w:t>
      </w:r>
      <w:r>
        <w:rPr>
          <w:rFonts w:ascii="宋体" w:hAnsi="宋体" w:hint="eastAsia"/>
          <w:szCs w:val="21"/>
        </w:rPr>
        <w:t>在满足铣削和加热的要求情况下应尽可能短，通常为25～30mm</w:t>
      </w:r>
      <w:r>
        <w:rPr>
          <w:rFonts w:ascii="宋体" w:hAnsi="宋体" w:hint="eastAsia"/>
          <w:szCs w:val="21"/>
        </w:rPr>
        <w:t>〕</w:t>
      </w:r>
      <w:r>
        <w:rPr>
          <w:rFonts w:ascii="宋体" w:hAnsi="宋体" w:hint="eastAsia"/>
          <w:szCs w:val="21"/>
        </w:rPr>
        <w:t>。</w:t>
      </w:r>
      <w:r>
        <w:rPr>
          <w:rFonts w:ascii="宋体" w:hAnsi="宋体" w:hint="eastAsia"/>
          <w:szCs w:val="21"/>
        </w:rPr>
        <w:t>假设</w:t>
      </w:r>
      <w:r>
        <w:rPr>
          <w:rFonts w:ascii="宋体" w:hAnsi="宋体" w:hint="eastAsia"/>
          <w:szCs w:val="21"/>
        </w:rPr>
        <w:t>必要，管材机架以外的</w:t>
      </w:r>
      <w:r>
        <w:rPr>
          <w:rFonts w:ascii="宋体" w:hAnsi="宋体" w:hint="eastAsia"/>
          <w:szCs w:val="21"/>
        </w:rPr>
        <w:t>局部</w:t>
      </w:r>
      <w:r>
        <w:rPr>
          <w:rFonts w:ascii="宋体" w:hAnsi="宋体" w:hint="eastAsia"/>
          <w:szCs w:val="21"/>
        </w:rPr>
        <w:t>用支撑物托起，使管材轴线与机架中心线处于同一高度，然后用卡瓦紧固好。</w:t>
      </w:r>
      <w:r>
        <w:rPr>
          <w:rFonts w:ascii="宋体" w:hAnsi="宋体" w:hint="eastAsia"/>
          <w:szCs w:val="21"/>
        </w:rPr>
        <w:br/>
        <w:t>置入铣刀，先</w:t>
      </w:r>
      <w:r>
        <w:rPr>
          <w:rFonts w:ascii="宋体" w:hAnsi="宋体" w:hint="eastAsia"/>
          <w:szCs w:val="21"/>
        </w:rPr>
        <w:t>翻开</w:t>
      </w:r>
      <w:r>
        <w:rPr>
          <w:rFonts w:ascii="宋体" w:hAnsi="宋体" w:hint="eastAsia"/>
          <w:szCs w:val="21"/>
        </w:rPr>
        <w:t>铣刀电源开关，然后缓慢合拢两管材焊接端，并加以适当的压力，直到两端均有连续的切屑出现，撤掉压力，略筹片刻，再退出活动架，关掉铣刀电源。切屑厚度应为0.5～1.0mm，通过调节铣刀片的高度可调节切屑厚度。取出铣刀，合拢两管端，检查两端对齐情况。管材两端的错位量不应超过管壁厚的10%或1mm中的较大值，通过调整管材直线度和松紧卡瓦可在一定程度上进行矫正；合拢时管材两端面间没有明显缝隙，缝隙宽度最大不能超过：0.3mm</w:t>
      </w:r>
      <w:r>
        <w:rPr>
          <w:rFonts w:ascii="宋体" w:hAnsi="宋体" w:hint="eastAsia"/>
          <w:szCs w:val="21"/>
        </w:rPr>
        <w:t>〔</w:t>
      </w:r>
      <w:r>
        <w:rPr>
          <w:rFonts w:ascii="宋体" w:hAnsi="宋体" w:hint="eastAsia"/>
          <w:szCs w:val="21"/>
        </w:rPr>
        <w:t>de＜225mm＝、0.5mm</w:t>
      </w:r>
      <w:r>
        <w:rPr>
          <w:rFonts w:ascii="宋体" w:hAnsi="宋体" w:hint="eastAsia"/>
          <w:szCs w:val="21"/>
        </w:rPr>
        <w:t>〔</w:t>
      </w:r>
      <w:r>
        <w:rPr>
          <w:rFonts w:ascii="宋体" w:hAnsi="宋体" w:hint="eastAsia"/>
          <w:szCs w:val="21"/>
        </w:rPr>
        <w:t>225mm＜de≤400mm＝或1.0mm</w:t>
      </w:r>
      <w:r>
        <w:rPr>
          <w:rFonts w:ascii="宋体" w:hAnsi="宋体" w:hint="eastAsia"/>
          <w:szCs w:val="21"/>
        </w:rPr>
        <w:t>〔</w:t>
      </w:r>
      <w:r>
        <w:rPr>
          <w:rFonts w:ascii="宋体" w:hAnsi="宋体" w:hint="eastAsia"/>
          <w:szCs w:val="21"/>
        </w:rPr>
        <w:t>de＞400mm</w:t>
      </w:r>
      <w:r>
        <w:rPr>
          <w:rFonts w:ascii="宋体" w:hAnsi="宋体" w:hint="eastAsia"/>
          <w:szCs w:val="21"/>
        </w:rPr>
        <w:t>〕</w:t>
      </w:r>
      <w:r>
        <w:rPr>
          <w:rFonts w:ascii="宋体" w:hAnsi="宋体" w:hint="eastAsia"/>
          <w:szCs w:val="21"/>
        </w:rPr>
        <w:t>。如不满足上述要求，应再次铣削，直到满足上述要求。</w:t>
      </w:r>
    </w:p>
    <w:p w:rsidR="00B80E66">
      <w:pPr>
        <w:ind w:firstLine="420" w:firstLineChars="200"/>
        <w:rPr>
          <w:rFonts w:ascii="宋体" w:hAnsi="宋体"/>
          <w:szCs w:val="21"/>
        </w:rPr>
      </w:pPr>
      <w:r>
        <w:rPr>
          <w:rFonts w:ascii="宋体" w:hAnsi="宋体" w:hint="eastAsia"/>
          <w:szCs w:val="21"/>
        </w:rPr>
        <w:t>测量拖拉力</w:t>
      </w:r>
      <w:r>
        <w:rPr>
          <w:rFonts w:ascii="宋体" w:hAnsi="宋体" w:hint="eastAsia"/>
          <w:szCs w:val="21"/>
        </w:rPr>
        <w:t>〔</w:t>
      </w:r>
      <w:r>
        <w:rPr>
          <w:rFonts w:ascii="宋体" w:hAnsi="宋体" w:hint="eastAsia"/>
          <w:szCs w:val="21"/>
        </w:rPr>
        <w:t>移动夹具的摩擦阻力</w:t>
      </w:r>
      <w:r>
        <w:rPr>
          <w:rFonts w:ascii="宋体" w:hAnsi="宋体" w:hint="eastAsia"/>
          <w:szCs w:val="21"/>
        </w:rPr>
        <w:t>〕</w:t>
      </w:r>
      <w:r>
        <w:rPr>
          <w:rFonts w:ascii="宋体" w:hAnsi="宋体" w:hint="eastAsia"/>
          <w:szCs w:val="21"/>
        </w:rPr>
        <w:t>，这个压力应叠加到工艺参数压力上，得到实行使用压力。并检查加热板温度是否</w:t>
      </w:r>
      <w:r>
        <w:rPr>
          <w:rFonts w:ascii="宋体" w:hAnsi="宋体" w:hint="eastAsia"/>
          <w:szCs w:val="21"/>
        </w:rPr>
        <w:t>到达</w:t>
      </w:r>
      <w:r>
        <w:rPr>
          <w:rFonts w:ascii="宋体" w:hAnsi="宋体" w:hint="eastAsia"/>
          <w:szCs w:val="21"/>
        </w:rPr>
        <w:t>设定值。加热板温度</w:t>
      </w:r>
      <w:r>
        <w:rPr>
          <w:rFonts w:ascii="宋体" w:hAnsi="宋体" w:hint="eastAsia"/>
          <w:szCs w:val="21"/>
        </w:rPr>
        <w:t>到达</w:t>
      </w:r>
      <w:r>
        <w:rPr>
          <w:rFonts w:ascii="宋体" w:hAnsi="宋体" w:hint="eastAsia"/>
          <w:szCs w:val="21"/>
        </w:rPr>
        <w:t>设定值后，放入机架，施加规定的压力，直到两边最小卷边</w:t>
      </w:r>
      <w:r>
        <w:rPr>
          <w:rFonts w:ascii="宋体" w:hAnsi="宋体" w:hint="eastAsia"/>
          <w:szCs w:val="21"/>
        </w:rPr>
        <w:t>到达</w:t>
      </w:r>
      <w:r>
        <w:rPr>
          <w:rFonts w:ascii="宋体" w:hAnsi="宋体" w:hint="eastAsia"/>
          <w:szCs w:val="21"/>
        </w:rPr>
        <w:t>规定宽度时压力减小到规定值</w:t>
      </w:r>
      <w:r>
        <w:rPr>
          <w:rFonts w:ascii="宋体" w:hAnsi="宋体" w:hint="eastAsia"/>
          <w:szCs w:val="21"/>
        </w:rPr>
        <w:t>〔</w:t>
      </w:r>
      <w:r>
        <w:rPr>
          <w:rFonts w:ascii="宋体" w:hAnsi="宋体" w:hint="eastAsia"/>
          <w:szCs w:val="21"/>
        </w:rPr>
        <w:t>使管端面与加热板之间刚好保持接触</w:t>
      </w:r>
      <w:r>
        <w:rPr>
          <w:rFonts w:ascii="宋体" w:hAnsi="宋体" w:hint="eastAsia"/>
          <w:szCs w:val="21"/>
        </w:rPr>
        <w:t>〕</w:t>
      </w:r>
      <w:r>
        <w:rPr>
          <w:rFonts w:ascii="宋体" w:hAnsi="宋体" w:hint="eastAsia"/>
          <w:szCs w:val="21"/>
        </w:rPr>
        <w:t>，进行吸热。时间</w:t>
      </w:r>
      <w:r>
        <w:rPr>
          <w:rFonts w:ascii="宋体" w:hAnsi="宋体" w:hint="eastAsia"/>
          <w:szCs w:val="21"/>
        </w:rPr>
        <w:t>到达</w:t>
      </w:r>
      <w:r>
        <w:rPr>
          <w:rFonts w:ascii="宋体" w:hAnsi="宋体" w:hint="eastAsia"/>
          <w:szCs w:val="21"/>
        </w:rPr>
        <w:t>后，退开活动架，迅速取出加热板，然后合拢两管端，其切换时间应尽可能短，不能超过规定值。冷却到规定的时间后，卸压，松开卡瓦，取出连接完成的管材。</w:t>
      </w:r>
    </w:p>
    <w:p w:rsidR="00B80E66">
      <w:pPr>
        <w:ind w:firstLine="420" w:firstLineChars="200"/>
        <w:rPr>
          <w:rFonts w:ascii="宋体" w:hAnsi="宋体"/>
          <w:szCs w:val="21"/>
        </w:rPr>
      </w:pPr>
      <w:r>
        <w:rPr>
          <w:rFonts w:ascii="宋体" w:hAnsi="宋体" w:hint="eastAsia"/>
          <w:szCs w:val="21"/>
        </w:rPr>
        <w:t>插连接采用丁腈橡胶圈密封，插口时应保持管道轴线平直，一次插入，如插装时阻力过大，不得强行插入，应将插管拨出，查明原因后重新插装；接口应采用胶泥或砂浆水泥封口。</w:t>
      </w:r>
    </w:p>
    <w:p w:rsidR="00B80E66">
      <w:pPr>
        <w:ind w:firstLine="420" w:firstLineChars="200"/>
        <w:rPr>
          <w:rFonts w:ascii="宋体" w:hAnsi="宋体"/>
          <w:szCs w:val="21"/>
        </w:rPr>
      </w:pPr>
      <w:r>
        <w:rPr>
          <w:rFonts w:ascii="宋体" w:hAnsi="宋体" w:hint="eastAsia"/>
          <w:szCs w:val="21"/>
        </w:rPr>
        <w:t>3.4.7阀门及附件安装</w:t>
      </w:r>
    </w:p>
    <w:p w:rsidR="00B80E66">
      <w:pPr>
        <w:ind w:firstLine="420" w:firstLineChars="200"/>
        <w:rPr>
          <w:rFonts w:ascii="宋体" w:hAnsi="宋体"/>
          <w:szCs w:val="21"/>
        </w:rPr>
      </w:pPr>
      <w:r>
        <w:rPr>
          <w:rFonts w:ascii="宋体" w:hAnsi="宋体" w:hint="eastAsia"/>
          <w:szCs w:val="21"/>
        </w:rPr>
        <w:t>各种阀门、消火栓、计量表</w:t>
      </w:r>
      <w:r>
        <w:rPr>
          <w:rFonts w:ascii="宋体" w:hAnsi="宋体" w:hint="eastAsia"/>
          <w:szCs w:val="21"/>
        </w:rPr>
        <w:t>〔</w:t>
      </w:r>
      <w:r>
        <w:rPr>
          <w:rFonts w:ascii="宋体" w:hAnsi="宋体" w:hint="eastAsia"/>
          <w:szCs w:val="21"/>
        </w:rPr>
        <w:t>计量表应经校验合格</w:t>
      </w:r>
      <w:r>
        <w:rPr>
          <w:rFonts w:ascii="宋体" w:hAnsi="宋体" w:hint="eastAsia"/>
          <w:szCs w:val="21"/>
        </w:rPr>
        <w:t>〕</w:t>
      </w:r>
      <w:r>
        <w:rPr>
          <w:rFonts w:ascii="宋体" w:hAnsi="宋体" w:hint="eastAsia"/>
          <w:szCs w:val="21"/>
        </w:rPr>
        <w:t>等安装前，应按设计文件要求核对型号、规格；</w:t>
      </w:r>
    </w:p>
    <w:p w:rsidR="00B80E66">
      <w:pPr>
        <w:ind w:firstLine="420" w:firstLineChars="200"/>
        <w:rPr>
          <w:rFonts w:ascii="宋体" w:hAnsi="宋体"/>
          <w:szCs w:val="21"/>
        </w:rPr>
      </w:pPr>
      <w:r>
        <w:rPr>
          <w:rFonts w:ascii="宋体" w:hAnsi="宋体" w:hint="eastAsia"/>
          <w:szCs w:val="21"/>
        </w:rPr>
        <w:t>蝶阀宜在微开状态下安装，球阀宜在全开状态下安装，其他阀门应在关闭状态下进行安装；</w:t>
      </w:r>
    </w:p>
    <w:p w:rsidR="00B80E66">
      <w:pPr>
        <w:ind w:firstLine="420" w:firstLineChars="200"/>
        <w:rPr>
          <w:rFonts w:ascii="宋体" w:hAnsi="宋体"/>
          <w:szCs w:val="21"/>
        </w:rPr>
      </w:pPr>
      <w:r>
        <w:rPr>
          <w:rFonts w:ascii="宋体" w:hAnsi="宋体" w:hint="eastAsia"/>
          <w:szCs w:val="21"/>
        </w:rPr>
        <w:t>消火栓、计量表宜在管道系统试验合格，并经冲洗后安装；提前安装的，管道系统试压、冲洗时应采取隔离措施。</w:t>
      </w:r>
    </w:p>
    <w:p w:rsidR="00B80E66">
      <w:pPr>
        <w:ind w:firstLine="420" w:firstLineChars="200"/>
        <w:rPr>
          <w:rFonts w:ascii="宋体" w:hAnsi="宋体"/>
          <w:szCs w:val="21"/>
        </w:rPr>
      </w:pPr>
      <w:r>
        <w:rPr>
          <w:rFonts w:ascii="宋体" w:hAnsi="宋体" w:hint="eastAsia"/>
          <w:szCs w:val="21"/>
        </w:rPr>
        <w:t>3.5管道试验及冲洗</w:t>
      </w:r>
    </w:p>
    <w:p w:rsidR="00B80E66">
      <w:pPr>
        <w:ind w:firstLine="420" w:firstLineChars="200"/>
        <w:rPr>
          <w:rFonts w:ascii="宋体" w:hAnsi="宋体"/>
          <w:szCs w:val="21"/>
        </w:rPr>
      </w:pPr>
      <w:r>
        <w:rPr>
          <w:rFonts w:ascii="宋体" w:hAnsi="宋体" w:hint="eastAsia"/>
          <w:szCs w:val="21"/>
        </w:rPr>
        <w:t>3.5.1管道安装完毕后须进行试验：所有给水管道做强度压力试验；排水管道做密闭试验；</w:t>
      </w:r>
    </w:p>
    <w:p w:rsidR="00B80E66">
      <w:pPr>
        <w:ind w:firstLine="420" w:firstLineChars="200"/>
        <w:rPr>
          <w:rFonts w:ascii="宋体" w:hAnsi="宋体"/>
          <w:szCs w:val="21"/>
        </w:rPr>
      </w:pPr>
      <w:r>
        <w:rPr>
          <w:rFonts w:ascii="宋体" w:hAnsi="宋体" w:hint="eastAsia"/>
          <w:szCs w:val="21"/>
        </w:rPr>
        <w:t>3.5.2管道试验前，所有管道的焊接工作已结束，混凝土部件的养护期已符合要求；</w:t>
      </w:r>
    </w:p>
    <w:p w:rsidR="00B80E66">
      <w:pPr>
        <w:ind w:firstLine="420" w:firstLineChars="200"/>
        <w:rPr>
          <w:rFonts w:ascii="宋体" w:hAnsi="宋体"/>
          <w:szCs w:val="21"/>
        </w:rPr>
      </w:pPr>
      <w:r>
        <w:rPr>
          <w:rFonts w:ascii="宋体" w:hAnsi="宋体" w:hint="eastAsia"/>
          <w:szCs w:val="21"/>
        </w:rPr>
        <w:t>3.5.3管道上水应从低点处缓慢灌入，试验管段的高点及末端应设排气阀，使管内气体排放尽；</w:t>
      </w:r>
    </w:p>
    <w:p w:rsidR="00B80E66">
      <w:pPr>
        <w:ind w:firstLine="420" w:firstLineChars="200"/>
        <w:rPr>
          <w:rFonts w:ascii="宋体" w:hAnsi="宋体"/>
          <w:szCs w:val="21"/>
        </w:rPr>
      </w:pPr>
      <w:r>
        <w:rPr>
          <w:rFonts w:ascii="宋体" w:hAnsi="宋体" w:hint="eastAsia"/>
          <w:szCs w:val="21"/>
        </w:rPr>
        <w:t>3.5.4埋地管道试验、防腐检查验收后，应进行竣工复测，填写测量记录与隐蔽工程记录，经监理工程师确认后，及时回填并夯实；</w:t>
      </w:r>
    </w:p>
    <w:p w:rsidR="00B80E66">
      <w:pPr>
        <w:ind w:firstLine="420" w:firstLineChars="200"/>
        <w:rPr>
          <w:rFonts w:ascii="宋体" w:hAnsi="宋体"/>
          <w:szCs w:val="21"/>
        </w:rPr>
      </w:pPr>
      <w:r>
        <w:rPr>
          <w:rFonts w:ascii="宋体" w:hAnsi="宋体" w:hint="eastAsia"/>
          <w:szCs w:val="21"/>
        </w:rPr>
        <w:t>3.5.5强度压力及严密性试验：</w:t>
      </w:r>
    </w:p>
    <w:p w:rsidR="00B80E66">
      <w:pPr>
        <w:ind w:firstLine="420" w:firstLineChars="200"/>
        <w:rPr>
          <w:rFonts w:ascii="宋体" w:hAnsi="宋体"/>
          <w:szCs w:val="21"/>
        </w:rPr>
      </w:pPr>
      <w:r>
        <w:rPr>
          <w:rFonts w:ascii="宋体" w:hAnsi="宋体" w:hint="eastAsia"/>
          <w:szCs w:val="21"/>
        </w:rPr>
        <w:t>所有给水管的强度及严密性试验均采用水压试验，试验压力：生产、生活、循环水管道的强度试验压力为1.0MPa，消防水及脱盐水焊管强度试验压力为1.2MPa，脱盐水不锈钢管强度试验压力为3.9MPa，严密性试验压力为工作压力；</w:t>
      </w:r>
    </w:p>
    <w:p w:rsidR="00B80E66">
      <w:pPr>
        <w:ind w:firstLine="420" w:firstLineChars="200"/>
        <w:rPr>
          <w:rFonts w:ascii="宋体" w:hAnsi="宋体"/>
          <w:szCs w:val="21"/>
        </w:rPr>
      </w:pPr>
      <w:r>
        <w:rPr>
          <w:rFonts w:ascii="宋体" w:hAnsi="宋体" w:hint="eastAsia"/>
          <w:szCs w:val="21"/>
        </w:rPr>
        <w:t>压力试验时，与管道相连的设备、仪表部件、消防部件等应予以隔离；</w:t>
      </w:r>
    </w:p>
    <w:p w:rsidR="00B80E66">
      <w:pPr>
        <w:ind w:firstLine="420" w:firstLineChars="200"/>
        <w:rPr>
          <w:rFonts w:ascii="宋体" w:hAnsi="宋体"/>
          <w:szCs w:val="21"/>
        </w:rPr>
      </w:pPr>
      <w:r>
        <w:rPr>
          <w:rFonts w:ascii="宋体" w:hAnsi="宋体" w:hint="eastAsia"/>
          <w:szCs w:val="21"/>
        </w:rPr>
        <w:t>试压用压力表应不少于2块，压力表应在校验周期内，其精度等级应不低于1.5级，表盘直径不小于150mm，量程宜为试验压力的1.3倍至1.5倍；</w:t>
      </w:r>
    </w:p>
    <w:p w:rsidR="00B80E66">
      <w:pPr>
        <w:ind w:firstLine="420" w:firstLineChars="200"/>
        <w:rPr>
          <w:rFonts w:ascii="宋体" w:hAnsi="宋体"/>
          <w:szCs w:val="21"/>
        </w:rPr>
      </w:pPr>
      <w:r>
        <w:rPr>
          <w:rFonts w:ascii="宋体" w:hAnsi="宋体" w:hint="eastAsia"/>
          <w:szCs w:val="21"/>
        </w:rPr>
        <w:t>管道进行强度压力试验时，应分级升压</w:t>
      </w:r>
      <w:r>
        <w:rPr>
          <w:rFonts w:ascii="宋体" w:hAnsi="宋体" w:hint="eastAsia"/>
          <w:szCs w:val="21"/>
        </w:rPr>
        <w:t>〔</w:t>
      </w:r>
      <w:r>
        <w:rPr>
          <w:rFonts w:ascii="宋体" w:hAnsi="宋体" w:hint="eastAsia"/>
          <w:szCs w:val="21"/>
        </w:rPr>
        <w:t>10%，50%</w:t>
      </w:r>
      <w:r>
        <w:rPr>
          <w:rFonts w:ascii="宋体" w:hAnsi="宋体" w:hint="eastAsia"/>
          <w:szCs w:val="21"/>
        </w:rPr>
        <w:t>〕</w:t>
      </w:r>
      <w:r>
        <w:rPr>
          <w:rFonts w:ascii="宋体" w:hAnsi="宋体" w:hint="eastAsia"/>
          <w:szCs w:val="21"/>
        </w:rPr>
        <w:t>，每一级应检查管端堵板、后背支撑、支墩、管身及接口，当无异常时，再继续升压，水压升至试验压力后，保压10min，检查接口、管身无破损、无漏水为强度试验合格；</w:t>
      </w:r>
    </w:p>
    <w:p w:rsidR="00B80E66">
      <w:pPr>
        <w:ind w:firstLine="420" w:firstLineChars="200"/>
        <w:rPr>
          <w:rFonts w:ascii="宋体" w:hAnsi="宋体"/>
          <w:szCs w:val="21"/>
        </w:rPr>
      </w:pPr>
      <w:r>
        <w:rPr>
          <w:rFonts w:ascii="宋体" w:hAnsi="宋体" w:hint="eastAsia"/>
          <w:szCs w:val="21"/>
        </w:rPr>
        <w:t>管道强度压力试验合格</w:t>
      </w:r>
      <w:r>
        <w:rPr>
          <w:rFonts w:ascii="宋体" w:hAnsi="宋体" w:hint="eastAsia"/>
          <w:szCs w:val="21"/>
        </w:rPr>
        <w:t>前方</w:t>
      </w:r>
      <w:r>
        <w:rPr>
          <w:rFonts w:ascii="宋体" w:hAnsi="宋体" w:hint="eastAsia"/>
          <w:szCs w:val="21"/>
        </w:rPr>
        <w:t>可进行严密性压力试验，将压力降至设计压力，保压10min，压降不大于0.05MPa为合格；</w:t>
      </w:r>
    </w:p>
    <w:p w:rsidR="00B80E66">
      <w:pPr>
        <w:ind w:firstLine="420" w:firstLineChars="200"/>
        <w:rPr>
          <w:rFonts w:ascii="宋体" w:hAnsi="宋体"/>
          <w:szCs w:val="21"/>
        </w:rPr>
      </w:pPr>
      <w:r>
        <w:rPr>
          <w:rFonts w:ascii="宋体" w:hAnsi="宋体" w:hint="eastAsia"/>
          <w:szCs w:val="21"/>
        </w:rPr>
        <w:t>3.5.6密闭性试验</w:t>
      </w:r>
    </w:p>
    <w:p w:rsidR="00B80E66">
      <w:pPr>
        <w:ind w:firstLine="420" w:firstLineChars="200"/>
        <w:rPr>
          <w:rFonts w:ascii="宋体" w:hAnsi="宋体"/>
          <w:szCs w:val="21"/>
        </w:rPr>
      </w:pPr>
      <w:r>
        <w:rPr>
          <w:rFonts w:ascii="宋体" w:hAnsi="宋体" w:hint="eastAsia"/>
          <w:szCs w:val="21"/>
        </w:rPr>
        <w:t>试验管段闭水试验应在管道及检查井外观质量已验收合格后进行，且沟内无积水，不得有造成存水的折弯及影响水流的异物，两端封堵牢固且不得渗水；</w:t>
      </w:r>
    </w:p>
    <w:p w:rsidR="00B80E66">
      <w:pPr>
        <w:ind w:firstLine="420" w:firstLineChars="200"/>
        <w:rPr>
          <w:rFonts w:ascii="宋体" w:hAnsi="宋体"/>
          <w:szCs w:val="21"/>
        </w:rPr>
      </w:pPr>
      <w:r>
        <w:rPr>
          <w:rFonts w:ascii="宋体" w:hAnsi="宋体" w:hint="eastAsia"/>
          <w:szCs w:val="21"/>
        </w:rPr>
        <w:t>管道闭水试验水头以坡度高端检查井处设计水头加2m计，当超出高端检查口时，以井口高度为准；检查管段灌满水浸泡时间不应少于24h，在不断补水保持试验水头恒定的条件下，观测时间不少于30min，然后实测渗水量；</w:t>
      </w:r>
    </w:p>
    <w:p w:rsidR="00B80E66">
      <w:pPr>
        <w:ind w:firstLine="420" w:firstLineChars="200"/>
        <w:rPr>
          <w:rFonts w:ascii="宋体" w:hAnsi="宋体"/>
          <w:szCs w:val="21"/>
        </w:rPr>
        <w:sectPr>
          <w:type w:val="nextPage"/>
          <w:pgSz w:w="11906" w:h="16838"/>
          <w:pgMar w:top="1418" w:right="1134" w:bottom="1418" w:left="1304" w:header="851" w:footer="992" w:gutter="0"/>
          <w:pgNumType w:start="26"/>
          <w:cols w:space="425"/>
          <w:titlePg w:val="0"/>
          <w:docGrid w:linePitch="312"/>
        </w:sectPr>
      </w:pPr>
      <w:r>
        <w:rPr>
          <w:rFonts w:ascii="宋体" w:hAnsi="宋体" w:hint="eastAsia"/>
          <w:szCs w:val="21"/>
        </w:rPr>
        <w:t>闭水试验时，应进行外观检查，不得有漏水现象，且按公式</w:t>
      </w:r>
      <w:r>
        <w:rPr>
          <w:rFonts w:ascii="宋体" w:hAnsi="宋体" w:hint="eastAsia"/>
          <w:szCs w:val="21"/>
        </w:rPr>
        <w:t>〔</w:t>
      </w:r>
      <w:r>
        <w:rPr>
          <w:rFonts w:ascii="宋体" w:hAnsi="宋体" w:hint="eastAsia"/>
          <w:szCs w:val="21"/>
        </w:rPr>
        <w:t>1</w:t>
      </w:r>
      <w:r>
        <w:rPr>
          <w:rFonts w:ascii="宋体" w:hAnsi="宋体" w:hint="eastAsia"/>
          <w:szCs w:val="21"/>
        </w:rPr>
        <w:t>〕</w:t>
      </w:r>
      <w:r>
        <w:rPr>
          <w:rFonts w:ascii="宋体" w:hAnsi="宋体" w:hint="eastAsia"/>
          <w:szCs w:val="21"/>
        </w:rPr>
        <w:t>实测渗水量小于或等于按公式</w:t>
      </w:r>
      <w:r>
        <w:rPr>
          <w:rFonts w:ascii="宋体" w:hAnsi="宋体" w:hint="eastAsia"/>
          <w:szCs w:val="21"/>
        </w:rPr>
        <w:t>〔</w:t>
      </w:r>
      <w:r>
        <w:rPr>
          <w:rFonts w:ascii="宋体" w:hAnsi="宋体" w:hint="eastAsia"/>
          <w:szCs w:val="21"/>
        </w:rPr>
        <w:t>2</w:t>
      </w:r>
      <w:r>
        <w:rPr>
          <w:rFonts w:ascii="宋体" w:hAnsi="宋体" w:hint="eastAsia"/>
          <w:szCs w:val="21"/>
        </w:rPr>
        <w:t>〕</w:t>
      </w:r>
      <w:r>
        <w:rPr>
          <w:rFonts w:ascii="宋体" w:hAnsi="宋体" w:hint="eastAsia"/>
          <w:szCs w:val="21"/>
        </w:rPr>
        <w:t>、</w:t>
      </w: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hint="eastAsia"/>
          <w:szCs w:val="21"/>
        </w:rPr>
        <w:t>计算的允许渗水量时，闭水试验为合格；[公式</w:t>
      </w:r>
      <w:r>
        <w:rPr>
          <w:rFonts w:ascii="宋体" w:hAnsi="宋体" w:hint="eastAsia"/>
          <w:szCs w:val="21"/>
        </w:rPr>
        <w:t>〔</w:t>
      </w:r>
      <w:r>
        <w:rPr>
          <w:rFonts w:ascii="宋体" w:hAnsi="宋体" w:hint="eastAsia"/>
          <w:szCs w:val="21"/>
        </w:rPr>
        <w:t>2</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为混凝土管闭水试验允许渗水量计算公式，公</w:t>
      </w:r>
      <w:r>
        <w:rPr>
          <w:rFonts w:ascii="宋体" w:hAnsi="宋体" w:hint="eastAsia"/>
          <w:szCs w:val="21"/>
        </w:rPr>
        <w:t>式</w:t>
      </w: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hint="eastAsia"/>
          <w:szCs w:val="21"/>
        </w:rPr>
        <w:t>为塑料管、铸铁管闭水试验允许渗水量计算公式]</w:t>
      </w:r>
    </w:p>
    <w:p w:rsidR="00B80E66">
      <w:pPr>
        <w:ind w:firstLine="420" w:firstLineChars="200"/>
        <w:rPr>
          <w:rFonts w:ascii="宋体" w:hAnsi="宋体"/>
          <w:szCs w:val="21"/>
        </w:rPr>
      </w:pPr>
      <w:r>
        <w:rPr>
          <w:rFonts w:ascii="宋体" w:hAnsi="宋体" w:hint="eastAsia"/>
          <w:szCs w:val="21"/>
        </w:rPr>
        <w:t>qS=W0/</w:t>
      </w:r>
      <w:r>
        <w:rPr>
          <w:rFonts w:ascii="宋体" w:hAnsi="宋体" w:hint="eastAsia"/>
          <w:szCs w:val="21"/>
        </w:rPr>
        <w:t>〔</w:t>
      </w:r>
      <w:r>
        <w:rPr>
          <w:rFonts w:ascii="宋体" w:hAnsi="宋体" w:hint="eastAsia"/>
          <w:szCs w:val="21"/>
        </w:rPr>
        <w:t>T0×L0</w:t>
      </w:r>
      <w:r>
        <w:rPr>
          <w:rFonts w:ascii="宋体" w:hAnsi="宋体" w:hint="eastAsia"/>
          <w:szCs w:val="21"/>
        </w:rPr>
        <w:t>〕</w:t>
      </w:r>
      <w:r>
        <w:rPr>
          <w:rFonts w:ascii="宋体" w:hAnsi="宋体" w:hint="eastAsia"/>
          <w:szCs w:val="21"/>
        </w:rPr>
        <w:t>…………………………</w:t>
      </w:r>
      <w:r>
        <w:rPr>
          <w:rFonts w:ascii="宋体" w:hAnsi="宋体" w:hint="eastAsia"/>
          <w:szCs w:val="21"/>
        </w:rPr>
        <w:t>〔</w:t>
      </w:r>
      <w:r>
        <w:rPr>
          <w:rFonts w:ascii="宋体" w:hAnsi="宋体" w:hint="eastAsia"/>
          <w:szCs w:val="21"/>
        </w:rPr>
        <w:t>1</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Q=1.25(Di)1/2……………………………………(2)</w:t>
      </w:r>
    </w:p>
    <w:p w:rsidR="00B80E66">
      <w:pPr>
        <w:ind w:firstLine="420" w:firstLineChars="200"/>
        <w:rPr>
          <w:rFonts w:ascii="宋体" w:hAnsi="宋体"/>
          <w:szCs w:val="21"/>
        </w:rPr>
      </w:pPr>
      <w:r>
        <w:rPr>
          <w:rFonts w:ascii="宋体" w:hAnsi="宋体" w:hint="eastAsia"/>
          <w:szCs w:val="21"/>
        </w:rPr>
        <w:t>Q=0.0046Di………………………………………(3)</w:t>
      </w:r>
    </w:p>
    <w:p w:rsidR="00B80E66">
      <w:pPr>
        <w:ind w:firstLine="420" w:firstLineChars="200"/>
        <w:rPr>
          <w:rFonts w:ascii="宋体" w:hAnsi="宋体"/>
          <w:szCs w:val="21"/>
        </w:rPr>
      </w:pPr>
      <w:r>
        <w:rPr>
          <w:rFonts w:ascii="宋体" w:hAnsi="宋体" w:hint="eastAsia"/>
          <w:szCs w:val="21"/>
        </w:rPr>
        <w:t>式中:</w:t>
      </w:r>
    </w:p>
    <w:p w:rsidR="00B80E66">
      <w:pPr>
        <w:ind w:firstLine="420" w:firstLineChars="200"/>
        <w:rPr>
          <w:rFonts w:ascii="宋体" w:hAnsi="宋体"/>
          <w:szCs w:val="21"/>
        </w:rPr>
      </w:pPr>
      <w:r>
        <w:rPr>
          <w:rFonts w:ascii="宋体" w:hAnsi="宋体" w:hint="eastAsia"/>
          <w:szCs w:val="21"/>
        </w:rPr>
        <w:t>qS……………实测渗水量，L/min*m；</w:t>
      </w:r>
    </w:p>
    <w:p w:rsidR="00B80E66">
      <w:pPr>
        <w:ind w:firstLine="420" w:firstLineChars="200"/>
        <w:rPr>
          <w:rFonts w:ascii="宋体" w:hAnsi="宋体"/>
          <w:szCs w:val="21"/>
        </w:rPr>
      </w:pPr>
      <w:r>
        <w:rPr>
          <w:rFonts w:ascii="宋体" w:hAnsi="宋体" w:hint="eastAsia"/>
          <w:szCs w:val="21"/>
        </w:rPr>
        <w:t>Q……………允许渗水量,m3/d.km</w:t>
      </w:r>
      <w:r>
        <w:rPr>
          <w:rFonts w:ascii="宋体" w:hAnsi="宋体" w:hint="eastAsia"/>
          <w:szCs w:val="21"/>
        </w:rPr>
        <w:t>〔</w:t>
      </w:r>
      <w:r>
        <w:rPr>
          <w:rFonts w:ascii="宋体" w:hAnsi="宋体" w:hint="eastAsia"/>
          <w:szCs w:val="21"/>
        </w:rPr>
        <w:t>d以24h计</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Di……………管道内径，mm；</w:t>
      </w:r>
    </w:p>
    <w:p w:rsidR="00B80E66">
      <w:pPr>
        <w:ind w:firstLine="420" w:firstLineChars="200"/>
        <w:rPr>
          <w:rFonts w:ascii="宋体" w:hAnsi="宋体"/>
          <w:szCs w:val="21"/>
        </w:rPr>
      </w:pPr>
      <w:r>
        <w:rPr>
          <w:rFonts w:ascii="宋体" w:hAnsi="宋体" w:hint="eastAsia"/>
          <w:szCs w:val="21"/>
        </w:rPr>
        <w:t>L0……………试验管段长度，m；</w:t>
      </w:r>
    </w:p>
    <w:p w:rsidR="00B80E66">
      <w:pPr>
        <w:ind w:firstLine="420" w:firstLineChars="200"/>
        <w:rPr>
          <w:rFonts w:ascii="宋体" w:hAnsi="宋体"/>
          <w:szCs w:val="21"/>
        </w:rPr>
      </w:pPr>
      <w:r>
        <w:rPr>
          <w:rFonts w:ascii="宋体" w:hAnsi="宋体" w:hint="eastAsia"/>
          <w:szCs w:val="21"/>
        </w:rPr>
        <w:t>T0……………实测渗水量的观测时间，min；</w:t>
      </w:r>
    </w:p>
    <w:p w:rsidR="00B80E66">
      <w:pPr>
        <w:ind w:firstLine="420" w:firstLineChars="200"/>
        <w:rPr>
          <w:rFonts w:ascii="宋体" w:hAnsi="宋体"/>
          <w:szCs w:val="21"/>
        </w:rPr>
      </w:pPr>
      <w:r>
        <w:rPr>
          <w:rFonts w:ascii="宋体" w:hAnsi="宋体" w:hint="eastAsia"/>
          <w:szCs w:val="21"/>
        </w:rPr>
        <w:t>W0……………补水量，L；</w:t>
      </w:r>
    </w:p>
    <w:p w:rsidR="00B80E66">
      <w:pPr>
        <w:ind w:firstLine="420" w:firstLineChars="200"/>
        <w:rPr>
          <w:rFonts w:ascii="宋体" w:hAnsi="宋体"/>
          <w:szCs w:val="21"/>
        </w:rPr>
      </w:pPr>
      <w:r>
        <w:rPr>
          <w:rFonts w:ascii="宋体" w:hAnsi="宋体" w:hint="eastAsia"/>
          <w:szCs w:val="21"/>
        </w:rPr>
        <w:t>3.5.7所有地管在试验前另行编制管道试验系统图</w:t>
      </w:r>
      <w:r>
        <w:rPr>
          <w:rFonts w:ascii="宋体" w:hAnsi="宋体" w:hint="eastAsia"/>
          <w:szCs w:val="21"/>
        </w:rPr>
        <w:t>〔</w:t>
      </w:r>
      <w:r>
        <w:rPr>
          <w:rFonts w:ascii="宋体" w:hAnsi="宋体" w:hint="eastAsia"/>
          <w:szCs w:val="21"/>
        </w:rPr>
        <w:t>含进水点、压力表点、盲板点、排气点、放水点等</w:t>
      </w:r>
      <w:r>
        <w:rPr>
          <w:rFonts w:ascii="宋体" w:hAnsi="宋体" w:hint="eastAsia"/>
          <w:szCs w:val="21"/>
        </w:rPr>
        <w:t>〕</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3.5.8给水管道系统冲洗应在试压合格后进行，建设单位组织，施工单位配合进行；水冲洗应连续进行，流速应不小于1.0m/s，以目测排出口的水色和透明度与进口水一致为合格。</w:t>
      </w:r>
    </w:p>
    <w:p w:rsidR="00B80E66">
      <w:pPr>
        <w:pStyle w:val="Heading3"/>
      </w:pPr>
      <w:bookmarkStart w:id="167" w:name="_Toc477693762"/>
      <w:bookmarkStart w:id="168" w:name="_Toc459634570"/>
      <w:bookmarkStart w:id="169" w:name="_Toc507455879"/>
      <w:bookmarkStart w:id="170" w:name="_Toc30202"/>
      <w:r>
        <w:rPr>
          <w:rFonts w:hint="eastAsia"/>
        </w:rPr>
        <w:t>4</w:t>
      </w:r>
      <w:r>
        <w:rPr>
          <w:rFonts w:hint="eastAsia"/>
        </w:rPr>
        <w:t>、电气安装</w:t>
      </w:r>
      <w:bookmarkStart w:id="171" w:name="_Toc113617092"/>
      <w:bookmarkStart w:id="172" w:name="_Toc139860067"/>
      <w:bookmarkEnd w:id="167"/>
      <w:bookmarkEnd w:id="168"/>
      <w:bookmarkEnd w:id="169"/>
      <w:bookmarkEnd w:id="170"/>
    </w:p>
    <w:p w:rsidR="00B80E66">
      <w:pPr>
        <w:ind w:firstLine="420" w:firstLineChars="200"/>
        <w:rPr>
          <w:rFonts w:ascii="宋体" w:hAnsi="宋体"/>
          <w:szCs w:val="21"/>
        </w:rPr>
      </w:pPr>
      <w:bookmarkStart w:id="173" w:name="D52"/>
      <w:bookmarkStart w:id="174" w:name="_Toc459634571"/>
      <w:bookmarkStart w:id="175" w:name="_Toc122982006"/>
      <w:bookmarkStart w:id="176" w:name="_Toc443865827"/>
      <w:bookmarkStart w:id="177" w:name="_Toc122279244"/>
      <w:bookmarkEnd w:id="171"/>
      <w:bookmarkEnd w:id="172"/>
      <w:bookmarkEnd w:id="173"/>
      <w:r>
        <w:rPr>
          <w:rFonts w:ascii="宋体" w:hAnsi="宋体" w:hint="eastAsia"/>
          <w:szCs w:val="21"/>
        </w:rPr>
        <w:t>4.1电气设备验收</w:t>
      </w:r>
    </w:p>
    <w:p w:rsidR="00B80E66">
      <w:pPr>
        <w:ind w:firstLine="420" w:firstLineChars="200"/>
        <w:rPr>
          <w:rFonts w:ascii="宋体" w:hAnsi="宋体"/>
          <w:szCs w:val="21"/>
        </w:rPr>
      </w:pPr>
      <w:r>
        <w:rPr>
          <w:rFonts w:ascii="宋体" w:hAnsi="宋体" w:hint="eastAsia"/>
          <w:szCs w:val="21"/>
        </w:rPr>
        <w:t>电气设备进场后应会同业主、监理工程师进行开箱清点、检查、验收。检查其包装及密封是否良好，规格型号是否符合设计要求，附件、备件、产品技术文件、合格证等是否齐全。对设备的外观进行检查，有无损伤，</w:t>
      </w:r>
      <w:r>
        <w:rPr>
          <w:rFonts w:ascii="宋体" w:hAnsi="宋体" w:hint="eastAsia"/>
          <w:szCs w:val="21"/>
        </w:rPr>
        <w:t>外表</w:t>
      </w:r>
      <w:r>
        <w:rPr>
          <w:rFonts w:ascii="宋体" w:hAnsi="宋体" w:hint="eastAsia"/>
          <w:szCs w:val="21"/>
        </w:rPr>
        <w:t>油漆及保护层是否完好，并做好验收记录。</w:t>
      </w:r>
    </w:p>
    <w:p w:rsidR="00B80E66">
      <w:pPr>
        <w:ind w:firstLine="420" w:firstLineChars="200"/>
        <w:rPr>
          <w:rFonts w:ascii="宋体" w:hAnsi="宋体"/>
          <w:szCs w:val="21"/>
        </w:rPr>
      </w:pPr>
      <w:r>
        <w:rPr>
          <w:rFonts w:ascii="宋体" w:hAnsi="宋体" w:hint="eastAsia"/>
          <w:szCs w:val="21"/>
        </w:rPr>
        <w:t>4.2电气设备保管</w:t>
      </w:r>
    </w:p>
    <w:p w:rsidR="00B80E66">
      <w:pPr>
        <w:ind w:firstLine="420" w:firstLineChars="200"/>
        <w:rPr>
          <w:rFonts w:ascii="宋体" w:hAnsi="宋体"/>
          <w:szCs w:val="21"/>
        </w:rPr>
      </w:pPr>
      <w:r>
        <w:rPr>
          <w:rFonts w:ascii="宋体" w:hAnsi="宋体" w:hint="eastAsia"/>
          <w:szCs w:val="21"/>
        </w:rPr>
        <w:t>检查后根据各设备要求妥善防护，</w:t>
      </w:r>
      <w:r>
        <w:rPr>
          <w:rFonts w:ascii="宋体" w:hAnsi="宋体" w:hint="eastAsia"/>
          <w:szCs w:val="21"/>
        </w:rPr>
        <w:t>到达</w:t>
      </w:r>
      <w:r>
        <w:rPr>
          <w:rFonts w:ascii="宋体" w:hAnsi="宋体" w:hint="eastAsia"/>
          <w:szCs w:val="21"/>
        </w:rPr>
        <w:t>防潮、防尘、防盗、防碰撞等要求，确保设备自身质量及性能。大型电气设备开箱验收后直接进入安装位置的建筑物内；小型电气设备如控制箱、灯具等必须存放在适合的仓库内；电缆、电缆管等进场后可分类堆放在室外场地上，并用油布遮盖，所有设备、材料进场后的存放均需整齐，并符合ISO9001：2000标准的要求，设有明显的标志牌。</w:t>
      </w:r>
    </w:p>
    <w:p w:rsidR="00B80E66">
      <w:pPr>
        <w:ind w:firstLine="420" w:firstLineChars="200"/>
        <w:rPr>
          <w:rFonts w:ascii="宋体" w:hAnsi="宋体"/>
          <w:szCs w:val="21"/>
        </w:rPr>
      </w:pPr>
      <w:r>
        <w:rPr>
          <w:rFonts w:ascii="宋体" w:hAnsi="宋体" w:hint="eastAsia"/>
          <w:szCs w:val="21"/>
        </w:rPr>
        <w:t>4.3设备采购</w:t>
      </w:r>
    </w:p>
    <w:p w:rsidR="00B80E66">
      <w:pPr>
        <w:ind w:firstLine="420" w:firstLineChars="200"/>
        <w:rPr>
          <w:rFonts w:ascii="宋体" w:hAnsi="宋体"/>
          <w:szCs w:val="21"/>
        </w:rPr>
      </w:pPr>
      <w:r>
        <w:rPr>
          <w:rFonts w:ascii="宋体" w:hAnsi="宋体" w:hint="eastAsia"/>
          <w:szCs w:val="21"/>
        </w:rPr>
        <w:t>均按招标文件要求选择三家以上的设备供货商进行比选价格、质量、</w:t>
      </w:r>
      <w:r>
        <w:rPr>
          <w:rFonts w:ascii="宋体" w:hAnsi="宋体" w:hint="eastAsia"/>
          <w:szCs w:val="21"/>
        </w:rPr>
        <w:t>效劳</w:t>
      </w:r>
      <w:r>
        <w:rPr>
          <w:rFonts w:ascii="宋体" w:hAnsi="宋体" w:hint="eastAsia"/>
          <w:szCs w:val="21"/>
        </w:rPr>
        <w:t>，择优选定供货商。</w:t>
      </w:r>
    </w:p>
    <w:p w:rsidR="00B80E66">
      <w:pPr>
        <w:ind w:firstLine="420" w:firstLineChars="200"/>
        <w:rPr>
          <w:rFonts w:ascii="宋体" w:hAnsi="宋体"/>
          <w:szCs w:val="21"/>
        </w:rPr>
      </w:pPr>
      <w:r>
        <w:rPr>
          <w:rFonts w:ascii="宋体" w:hAnsi="宋体" w:hint="eastAsia"/>
          <w:szCs w:val="21"/>
        </w:rPr>
        <w:t>4.3.1采购</w:t>
      </w:r>
      <w:r>
        <w:rPr>
          <w:rFonts w:ascii="宋体" w:hAnsi="宋体" w:hint="eastAsia"/>
          <w:szCs w:val="21"/>
        </w:rPr>
        <w:t>方案</w:t>
      </w:r>
      <w:r>
        <w:rPr>
          <w:rFonts w:ascii="宋体" w:hAnsi="宋体" w:hint="eastAsia"/>
          <w:szCs w:val="21"/>
        </w:rPr>
        <w:t>的制定</w:t>
      </w:r>
    </w:p>
    <w:p w:rsidR="00B80E66">
      <w:pPr>
        <w:ind w:firstLine="420" w:firstLineChars="200"/>
        <w:rPr>
          <w:rFonts w:ascii="宋体" w:hAnsi="宋体"/>
          <w:szCs w:val="21"/>
        </w:rPr>
      </w:pPr>
      <w:r>
        <w:rPr>
          <w:rFonts w:ascii="宋体" w:hAnsi="宋体" w:hint="eastAsia"/>
          <w:szCs w:val="21"/>
        </w:rPr>
        <w:t>4.3.1.1</w:t>
      </w:r>
      <w:r>
        <w:rPr>
          <w:rFonts w:ascii="宋体" w:hAnsi="宋体" w:hint="eastAsia"/>
          <w:szCs w:val="21"/>
        </w:rPr>
        <w:t>工程</w:t>
      </w:r>
      <w:r>
        <w:rPr>
          <w:rFonts w:ascii="宋体" w:hAnsi="宋体" w:hint="eastAsia"/>
          <w:szCs w:val="21"/>
        </w:rPr>
        <w:t>部物资设备科根据工程技术科、</w:t>
      </w:r>
      <w:r>
        <w:rPr>
          <w:rFonts w:ascii="宋体" w:hAnsi="宋体" w:hint="eastAsia"/>
          <w:szCs w:val="21"/>
        </w:rPr>
        <w:t>方案</w:t>
      </w:r>
      <w:r>
        <w:rPr>
          <w:rFonts w:ascii="宋体" w:hAnsi="宋体" w:hint="eastAsia"/>
          <w:szCs w:val="21"/>
        </w:rPr>
        <w:t>科等部门提供的本工程物资需求</w:t>
      </w:r>
      <w:r>
        <w:rPr>
          <w:rFonts w:ascii="宋体" w:hAnsi="宋体" w:hint="eastAsia"/>
          <w:szCs w:val="21"/>
        </w:rPr>
        <w:t>方案</w:t>
      </w:r>
      <w:r>
        <w:rPr>
          <w:rFonts w:ascii="宋体" w:hAnsi="宋体" w:hint="eastAsia"/>
          <w:szCs w:val="21"/>
        </w:rPr>
        <w:t>、补充</w:t>
      </w:r>
      <w:r>
        <w:rPr>
          <w:rFonts w:ascii="宋体" w:hAnsi="宋体" w:hint="eastAsia"/>
          <w:szCs w:val="21"/>
        </w:rPr>
        <w:t>方案</w:t>
      </w:r>
      <w:r>
        <w:rPr>
          <w:rFonts w:ascii="宋体" w:hAnsi="宋体" w:hint="eastAsia"/>
          <w:szCs w:val="21"/>
        </w:rPr>
        <w:t>以及按工程形象进度编制的分月度需求</w:t>
      </w:r>
      <w:r>
        <w:rPr>
          <w:rFonts w:ascii="宋体" w:hAnsi="宋体" w:hint="eastAsia"/>
          <w:szCs w:val="21"/>
        </w:rPr>
        <w:t>方案</w:t>
      </w:r>
      <w:r>
        <w:rPr>
          <w:rFonts w:ascii="宋体" w:hAnsi="宋体" w:hint="eastAsia"/>
          <w:szCs w:val="21"/>
        </w:rPr>
        <w:t>，编报材料采购</w:t>
      </w:r>
      <w:r>
        <w:rPr>
          <w:rFonts w:ascii="宋体" w:hAnsi="宋体" w:hint="eastAsia"/>
          <w:szCs w:val="21"/>
        </w:rPr>
        <w:t>方案</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4.3.1.2采购</w:t>
      </w:r>
      <w:r>
        <w:rPr>
          <w:rFonts w:ascii="宋体" w:hAnsi="宋体" w:hint="eastAsia"/>
          <w:szCs w:val="21"/>
        </w:rPr>
        <w:t>方案</w:t>
      </w:r>
      <w:r>
        <w:rPr>
          <w:rFonts w:ascii="宋体" w:hAnsi="宋体" w:hint="eastAsia"/>
          <w:szCs w:val="21"/>
        </w:rPr>
        <w:t>内容包括：物资名称、规格及型号、</w:t>
      </w:r>
      <w:r>
        <w:rPr>
          <w:rFonts w:ascii="宋体" w:hAnsi="宋体" w:hint="eastAsia"/>
          <w:szCs w:val="21"/>
        </w:rPr>
        <w:t>方案</w:t>
      </w:r>
      <w:r>
        <w:rPr>
          <w:rFonts w:ascii="宋体" w:hAnsi="宋体" w:hint="eastAsia"/>
          <w:szCs w:val="21"/>
        </w:rPr>
        <w:t>需用数量、最迟到货时间，同时说明：质量标准、使用部位名称、其它要求</w:t>
      </w:r>
      <w:r>
        <w:rPr>
          <w:rFonts w:ascii="宋体" w:hAnsi="宋体" w:hint="eastAsia"/>
          <w:szCs w:val="21"/>
        </w:rPr>
        <w:t>〔</w:t>
      </w:r>
      <w:r>
        <w:rPr>
          <w:rFonts w:ascii="宋体" w:hAnsi="宋体" w:hint="eastAsia"/>
          <w:szCs w:val="21"/>
        </w:rPr>
        <w:t>如标识、分承包方</w:t>
      </w:r>
      <w:r>
        <w:rPr>
          <w:rFonts w:ascii="宋体" w:hAnsi="宋体" w:hint="eastAsia"/>
          <w:szCs w:val="21"/>
        </w:rPr>
        <w:t>〕</w:t>
      </w:r>
      <w:r>
        <w:rPr>
          <w:rFonts w:ascii="宋体" w:hAnsi="宋体" w:hint="eastAsia"/>
          <w:szCs w:val="21"/>
        </w:rPr>
        <w:t>等。</w:t>
      </w:r>
    </w:p>
    <w:p w:rsidR="00B80E66">
      <w:pPr>
        <w:ind w:firstLine="420" w:firstLineChars="200"/>
        <w:rPr>
          <w:rFonts w:ascii="宋体" w:hAnsi="宋体"/>
          <w:szCs w:val="21"/>
        </w:rPr>
      </w:pPr>
      <w:r>
        <w:rPr>
          <w:rFonts w:ascii="宋体" w:hAnsi="宋体" w:hint="eastAsia"/>
          <w:szCs w:val="21"/>
        </w:rPr>
        <w:t>4.3.1.3采购</w:t>
      </w:r>
      <w:r>
        <w:rPr>
          <w:rFonts w:ascii="宋体" w:hAnsi="宋体" w:hint="eastAsia"/>
          <w:szCs w:val="21"/>
        </w:rPr>
        <w:t>方案</w:t>
      </w:r>
      <w:r>
        <w:rPr>
          <w:rFonts w:ascii="宋体" w:hAnsi="宋体" w:hint="eastAsia"/>
          <w:szCs w:val="21"/>
        </w:rPr>
        <w:t>经</w:t>
      </w:r>
      <w:r>
        <w:rPr>
          <w:rFonts w:ascii="宋体" w:hAnsi="宋体" w:hint="eastAsia"/>
          <w:szCs w:val="21"/>
        </w:rPr>
        <w:t>工程</w:t>
      </w:r>
      <w:r>
        <w:rPr>
          <w:rFonts w:ascii="宋体" w:hAnsi="宋体" w:hint="eastAsia"/>
          <w:szCs w:val="21"/>
        </w:rPr>
        <w:t>部技术、财务等部门会签，由主管领导审批。</w:t>
      </w:r>
    </w:p>
    <w:p w:rsidR="00B80E66">
      <w:pPr>
        <w:ind w:firstLine="420" w:firstLineChars="200"/>
        <w:rPr>
          <w:rFonts w:ascii="宋体" w:hAnsi="宋体"/>
          <w:szCs w:val="21"/>
        </w:rPr>
      </w:pPr>
      <w:r>
        <w:rPr>
          <w:rFonts w:ascii="宋体" w:hAnsi="宋体" w:hint="eastAsia"/>
          <w:szCs w:val="21"/>
        </w:rPr>
        <w:t>4.3.2搬运控制</w:t>
      </w:r>
    </w:p>
    <w:p w:rsidR="00B80E66">
      <w:pPr>
        <w:ind w:firstLine="420" w:firstLineChars="200"/>
        <w:rPr>
          <w:rFonts w:ascii="宋体" w:hAnsi="宋体"/>
          <w:szCs w:val="21"/>
        </w:rPr>
      </w:pPr>
      <w:r>
        <w:rPr>
          <w:rFonts w:ascii="宋体" w:hAnsi="宋体" w:hint="eastAsia"/>
          <w:szCs w:val="21"/>
        </w:rPr>
        <w:t>4.3.2.1对要求高、易损物品的搬运，事先编制搬运作业指导书，由技术部门对作业人员进行技术交底，使他们掌握正确的搬运方法。</w:t>
      </w:r>
    </w:p>
    <w:p w:rsidR="00B80E66">
      <w:pPr>
        <w:ind w:firstLine="420" w:firstLineChars="200"/>
        <w:rPr>
          <w:rFonts w:ascii="宋体" w:hAnsi="宋体"/>
          <w:szCs w:val="21"/>
        </w:rPr>
      </w:pPr>
      <w:r>
        <w:rPr>
          <w:rFonts w:ascii="宋体" w:hAnsi="宋体" w:hint="eastAsia"/>
          <w:szCs w:val="21"/>
        </w:rPr>
        <w:t>4.3.2.2按已确定的搬运方法谨慎搬运，以免损伤物资、设备或发生</w:t>
      </w:r>
      <w:r>
        <w:rPr>
          <w:rFonts w:ascii="宋体" w:hAnsi="宋体" w:hint="eastAsia"/>
          <w:szCs w:val="21"/>
        </w:rPr>
        <w:t>平安</w:t>
      </w:r>
      <w:r>
        <w:rPr>
          <w:rFonts w:ascii="宋体" w:hAnsi="宋体" w:hint="eastAsia"/>
          <w:szCs w:val="21"/>
        </w:rPr>
        <w:t>事故，产品标识在搬运过程中予以保护，防止</w:t>
      </w:r>
      <w:r>
        <w:rPr>
          <w:rFonts w:ascii="宋体" w:hAnsi="宋体" w:hint="eastAsia"/>
          <w:szCs w:val="21"/>
        </w:rPr>
        <w:t>丧失</w:t>
      </w:r>
      <w:r>
        <w:rPr>
          <w:rFonts w:ascii="宋体" w:hAnsi="宋体" w:hint="eastAsia"/>
          <w:szCs w:val="21"/>
        </w:rPr>
        <w:t>或擦掉。</w:t>
      </w:r>
    </w:p>
    <w:p w:rsidR="00B80E66">
      <w:pPr>
        <w:ind w:firstLine="420" w:firstLineChars="200"/>
        <w:rPr>
          <w:rFonts w:ascii="宋体" w:hAnsi="宋体"/>
          <w:szCs w:val="21"/>
        </w:rPr>
      </w:pPr>
      <w:r>
        <w:rPr>
          <w:rFonts w:ascii="宋体" w:hAnsi="宋体" w:hint="eastAsia"/>
          <w:szCs w:val="21"/>
        </w:rPr>
        <w:t>4.3.3贮存控制</w:t>
      </w:r>
    </w:p>
    <w:p w:rsidR="00B80E66">
      <w:pPr>
        <w:ind w:firstLine="420" w:firstLineChars="200"/>
        <w:rPr>
          <w:rFonts w:ascii="宋体" w:hAnsi="宋体"/>
          <w:szCs w:val="21"/>
        </w:rPr>
      </w:pPr>
      <w:r>
        <w:rPr>
          <w:rFonts w:ascii="宋体" w:hAnsi="宋体" w:hint="eastAsia"/>
          <w:szCs w:val="21"/>
        </w:rPr>
        <w:t>4.3.3.1物资材料的入库验收、保管和发放根据公司《仓库管理制度》进行，库存物资有标识，不同状态产品分开存放，做到贮存记录准确、完整，帐、卡、物相符。</w:t>
      </w:r>
    </w:p>
    <w:p w:rsidR="00B80E66">
      <w:pPr>
        <w:ind w:firstLine="420" w:firstLineChars="200"/>
        <w:rPr>
          <w:rFonts w:ascii="宋体" w:hAnsi="宋体"/>
          <w:szCs w:val="21"/>
        </w:rPr>
      </w:pPr>
      <w:r>
        <w:rPr>
          <w:rFonts w:ascii="宋体" w:hAnsi="宋体" w:hint="eastAsia"/>
          <w:szCs w:val="21"/>
        </w:rPr>
        <w:t>4.3.3.2对贮存产品进行监控，采取必要的控制手段。如定期检验、对在库产品实行先入先出原</w:t>
      </w:r>
      <w:r>
        <w:rPr>
          <w:rFonts w:ascii="宋体" w:hAnsi="宋体" w:hint="eastAsia"/>
          <w:szCs w:val="21"/>
        </w:rPr>
        <w:t>那么</w:t>
      </w:r>
      <w:r>
        <w:rPr>
          <w:rFonts w:ascii="宋体" w:hAnsi="宋体" w:hint="eastAsia"/>
          <w:szCs w:val="21"/>
        </w:rPr>
        <w:t>，定期倒库等。库房</w:t>
      </w:r>
      <w:r>
        <w:rPr>
          <w:rFonts w:ascii="宋体" w:hAnsi="宋体" w:hint="eastAsia"/>
          <w:szCs w:val="21"/>
        </w:rPr>
        <w:t>到达</w:t>
      </w:r>
      <w:r>
        <w:rPr>
          <w:rFonts w:ascii="宋体" w:hAnsi="宋体" w:hint="eastAsia"/>
          <w:szCs w:val="21"/>
        </w:rPr>
        <w:t>通风、防潮、清洁、采光状况好等条件，防止产品在使用或交付前受到损坏或变质。</w:t>
      </w:r>
    </w:p>
    <w:p w:rsidR="00B80E66">
      <w:pPr>
        <w:ind w:firstLine="420" w:firstLineChars="200"/>
        <w:rPr>
          <w:rFonts w:ascii="宋体" w:hAnsi="宋体"/>
          <w:szCs w:val="21"/>
        </w:rPr>
      </w:pPr>
      <w:r>
        <w:rPr>
          <w:rFonts w:ascii="宋体" w:hAnsi="宋体" w:hint="eastAsia"/>
          <w:szCs w:val="21"/>
        </w:rPr>
        <w:t>4.3.3.3产品出库时办理出库验证，只有经验证合格的物资才能放行使用，对已损坏的物品，按相关规定要求及时处理，防止误用。</w:t>
      </w:r>
    </w:p>
    <w:p w:rsidR="00B80E66">
      <w:pPr>
        <w:ind w:firstLine="420" w:firstLineChars="200"/>
        <w:rPr>
          <w:rFonts w:ascii="宋体" w:hAnsi="宋体"/>
          <w:szCs w:val="21"/>
        </w:rPr>
        <w:sectPr>
          <w:type w:val="nextPage"/>
          <w:pgSz w:w="11906" w:h="16838"/>
          <w:pgMar w:top="1418" w:right="1134" w:bottom="1418" w:left="1304" w:header="851" w:footer="992" w:gutter="0"/>
          <w:pgNumType w:start="27"/>
          <w:cols w:space="425"/>
          <w:titlePg w:val="0"/>
          <w:docGrid w:linePitch="312"/>
        </w:sectPr>
      </w:pPr>
      <w:r>
        <w:rPr>
          <w:rFonts w:ascii="宋体" w:hAnsi="宋体" w:hint="eastAsia"/>
          <w:szCs w:val="21"/>
        </w:rPr>
        <w:t>4.3.3.4材料和设备的控制</w:t>
      </w:r>
    </w:p>
    <w:p w:rsidR="00B80E66">
      <w:pPr>
        <w:ind w:firstLine="420" w:firstLineChars="200"/>
        <w:rPr>
          <w:rFonts w:ascii="宋体" w:hAnsi="宋体"/>
          <w:szCs w:val="21"/>
        </w:rPr>
      </w:pPr>
      <w:r>
        <w:rPr>
          <w:rFonts w:ascii="宋体" w:hAnsi="宋体" w:hint="eastAsia"/>
          <w:szCs w:val="21"/>
        </w:rPr>
        <w:t>4.3.3.4.1由</w:t>
      </w:r>
      <w:r>
        <w:rPr>
          <w:rFonts w:ascii="宋体" w:hAnsi="宋体" w:hint="eastAsia"/>
          <w:szCs w:val="21"/>
        </w:rPr>
        <w:t>方案</w:t>
      </w:r>
      <w:r>
        <w:rPr>
          <w:rFonts w:ascii="宋体" w:hAnsi="宋体" w:hint="eastAsia"/>
          <w:szCs w:val="21"/>
        </w:rPr>
        <w:t>部门列出材料和工程设备清单，</w:t>
      </w:r>
      <w:r>
        <w:rPr>
          <w:rFonts w:ascii="宋体" w:hAnsi="宋体" w:hint="eastAsia"/>
          <w:szCs w:val="21"/>
        </w:rPr>
        <w:t>工程</w:t>
      </w:r>
      <w:r>
        <w:rPr>
          <w:rFonts w:ascii="宋体" w:hAnsi="宋体" w:hint="eastAsia"/>
          <w:szCs w:val="21"/>
        </w:rPr>
        <w:t>部物资设备科负责签订接收合同或协议，明确双方的责任和义务。</w:t>
      </w:r>
    </w:p>
    <w:p w:rsidR="00B80E66">
      <w:pPr>
        <w:ind w:firstLine="420" w:firstLineChars="200"/>
        <w:rPr>
          <w:rFonts w:ascii="宋体" w:hAnsi="宋体"/>
          <w:szCs w:val="21"/>
        </w:rPr>
      </w:pPr>
      <w:r>
        <w:rPr>
          <w:rFonts w:ascii="宋体" w:hAnsi="宋体" w:hint="eastAsia"/>
          <w:szCs w:val="21"/>
        </w:rPr>
        <w:t>4.3.3.4.2材料和工程设备到达施工现场后，</w:t>
      </w:r>
      <w:r>
        <w:rPr>
          <w:rFonts w:ascii="宋体" w:hAnsi="宋体" w:hint="eastAsia"/>
          <w:szCs w:val="21"/>
        </w:rPr>
        <w:t>工程</w:t>
      </w:r>
      <w:r>
        <w:rPr>
          <w:rFonts w:ascii="宋体" w:hAnsi="宋体" w:hint="eastAsia"/>
          <w:szCs w:val="21"/>
        </w:rPr>
        <w:t>部物资设备负责人按合同协议或通知的内容先作出验证安排，就数量、质量、包装、标识，随行文件等是否符合规定要求进行验证。</w:t>
      </w:r>
    </w:p>
    <w:p w:rsidR="00B80E66">
      <w:pPr>
        <w:ind w:firstLine="420" w:firstLineChars="200"/>
        <w:rPr>
          <w:rFonts w:ascii="宋体" w:hAnsi="宋体"/>
          <w:szCs w:val="21"/>
        </w:rPr>
      </w:pPr>
      <w:r>
        <w:rPr>
          <w:rFonts w:ascii="宋体" w:hAnsi="宋体" w:hint="eastAsia"/>
          <w:szCs w:val="21"/>
        </w:rPr>
        <w:t>4.3.3.4.3当验证发现不合格或不符合规定要求时，物资部门予以记录，按《不合格品的控制程序》对不合格品进行控制，同时以工程联系单的形式及时报告。</w:t>
      </w:r>
    </w:p>
    <w:p w:rsidR="00B80E66">
      <w:pPr>
        <w:ind w:firstLine="420" w:firstLineChars="200"/>
        <w:rPr>
          <w:rFonts w:ascii="宋体" w:hAnsi="宋体"/>
          <w:szCs w:val="21"/>
        </w:rPr>
      </w:pPr>
      <w:r>
        <w:rPr>
          <w:rFonts w:ascii="宋体" w:hAnsi="宋体" w:hint="eastAsia"/>
          <w:szCs w:val="21"/>
        </w:rPr>
        <w:t>4.3.3.4.4</w:t>
      </w:r>
      <w:r>
        <w:rPr>
          <w:rFonts w:ascii="宋体" w:hAnsi="宋体" w:hint="eastAsia"/>
          <w:szCs w:val="21"/>
        </w:rPr>
        <w:t>工程</w:t>
      </w:r>
      <w:r>
        <w:rPr>
          <w:rFonts w:ascii="宋体" w:hAnsi="宋体" w:hint="eastAsia"/>
          <w:szCs w:val="21"/>
        </w:rPr>
        <w:t>部物资部门事先提供设备的贮存场地作出安排，区别存放，同时做好标识，记好物资台帐，并定期检查库存状况。</w:t>
      </w:r>
    </w:p>
    <w:p w:rsidR="00B80E66">
      <w:pPr>
        <w:ind w:firstLine="420" w:firstLineChars="200"/>
        <w:rPr>
          <w:rFonts w:ascii="宋体" w:hAnsi="宋体"/>
          <w:szCs w:val="21"/>
        </w:rPr>
      </w:pPr>
      <w:r>
        <w:rPr>
          <w:rFonts w:ascii="宋体" w:hAnsi="宋体" w:hint="eastAsia"/>
          <w:szCs w:val="21"/>
        </w:rPr>
        <w:t>4.3.3.4.5设备在搬运、贮存、使用、交付过程中如有</w:t>
      </w:r>
      <w:r>
        <w:rPr>
          <w:rFonts w:ascii="宋体" w:hAnsi="宋体" w:hint="eastAsia"/>
          <w:szCs w:val="21"/>
        </w:rPr>
        <w:t>丧失</w:t>
      </w:r>
      <w:r>
        <w:rPr>
          <w:rFonts w:ascii="宋体" w:hAnsi="宋体" w:hint="eastAsia"/>
          <w:szCs w:val="21"/>
        </w:rPr>
        <w:t>、损坏或不适用等情况，</w:t>
      </w:r>
      <w:r>
        <w:rPr>
          <w:rFonts w:ascii="宋体" w:hAnsi="宋体" w:hint="eastAsia"/>
          <w:szCs w:val="21"/>
        </w:rPr>
        <w:t>工程</w:t>
      </w:r>
      <w:r>
        <w:rPr>
          <w:rFonts w:ascii="宋体" w:hAnsi="宋体" w:hint="eastAsia"/>
          <w:szCs w:val="21"/>
        </w:rPr>
        <w:t>部物资部门同样予以记录并以工程联系单的形式报告。</w:t>
      </w:r>
    </w:p>
    <w:p w:rsidR="00B80E66">
      <w:pPr>
        <w:ind w:firstLine="420" w:firstLineChars="200"/>
        <w:rPr>
          <w:rFonts w:ascii="宋体" w:hAnsi="宋体"/>
          <w:szCs w:val="21"/>
        </w:rPr>
      </w:pPr>
      <w:r>
        <w:rPr>
          <w:rFonts w:ascii="宋体" w:hAnsi="宋体" w:hint="eastAsia"/>
          <w:szCs w:val="21"/>
        </w:rPr>
        <w:t>空调选用2匹日立柜机。</w:t>
      </w:r>
    </w:p>
    <w:p w:rsidR="00B80E66">
      <w:pPr>
        <w:ind w:firstLine="420" w:firstLineChars="200"/>
        <w:rPr>
          <w:rFonts w:ascii="宋体" w:hAnsi="宋体"/>
          <w:szCs w:val="21"/>
        </w:rPr>
      </w:pPr>
      <w:r>
        <w:rPr>
          <w:rFonts w:ascii="宋体" w:hAnsi="宋体" w:hint="eastAsia"/>
          <w:szCs w:val="21"/>
        </w:rPr>
        <w:t>其他未述设备，均符合标书要求。</w:t>
      </w:r>
    </w:p>
    <w:p w:rsidR="00B80E66">
      <w:pPr>
        <w:ind w:firstLine="420" w:firstLineChars="200"/>
        <w:rPr>
          <w:rFonts w:ascii="宋体" w:hAnsi="宋体"/>
          <w:szCs w:val="21"/>
        </w:rPr>
      </w:pPr>
      <w:r>
        <w:rPr>
          <w:rFonts w:ascii="宋体" w:hAnsi="宋体" w:hint="eastAsia"/>
          <w:szCs w:val="21"/>
        </w:rPr>
        <w:t>4.4电气设备安装</w:t>
      </w:r>
    </w:p>
    <w:p w:rsidR="00B80E66">
      <w:pPr>
        <w:ind w:firstLine="420" w:firstLineChars="200"/>
        <w:rPr>
          <w:rFonts w:ascii="宋体" w:hAnsi="宋体"/>
          <w:szCs w:val="21"/>
        </w:rPr>
      </w:pPr>
      <w:r>
        <w:rPr>
          <w:rFonts w:ascii="宋体" w:hAnsi="宋体" w:hint="eastAsia"/>
          <w:szCs w:val="21"/>
        </w:rPr>
        <w:t>4.4.1预埋</w:t>
      </w:r>
    </w:p>
    <w:p w:rsidR="00B80E66">
      <w:pPr>
        <w:ind w:firstLine="420" w:firstLineChars="200"/>
        <w:rPr>
          <w:rFonts w:ascii="宋体" w:hAnsi="宋体"/>
          <w:szCs w:val="21"/>
        </w:rPr>
      </w:pPr>
      <w:r>
        <w:rPr>
          <w:rFonts w:ascii="宋体" w:hAnsi="宋体" w:hint="eastAsia"/>
          <w:szCs w:val="21"/>
        </w:rPr>
        <w:t>安装人员进入现场首先进行预埋工作。随着土建施工的进展按施工图要求，对电缆、照明电缆的穿线管、各种设备</w:t>
      </w:r>
      <w:r>
        <w:rPr>
          <w:rFonts w:ascii="宋体" w:hAnsi="宋体" w:hint="eastAsia"/>
          <w:szCs w:val="21"/>
        </w:rPr>
        <w:t>根底</w:t>
      </w:r>
      <w:r>
        <w:rPr>
          <w:rFonts w:ascii="宋体" w:hAnsi="宋体" w:hint="eastAsia"/>
          <w:szCs w:val="21"/>
        </w:rPr>
        <w:t>铁件、接地线等进行埋设。埋设位置必须符合图纸及安装要求，固定牢固，使用的材料必须得到监理的认可，安装质量符合</w:t>
      </w:r>
      <w:r>
        <w:rPr>
          <w:rFonts w:ascii="宋体" w:hAnsi="宋体" w:hint="eastAsia"/>
          <w:szCs w:val="21"/>
        </w:rPr>
        <w:t>标准</w:t>
      </w:r>
      <w:r>
        <w:rPr>
          <w:rFonts w:ascii="宋体" w:hAnsi="宋体" w:hint="eastAsia"/>
          <w:szCs w:val="21"/>
        </w:rPr>
        <w:t>，并按隐蔽工程验收合格后才能隐蔽，记录签证齐全。</w:t>
      </w:r>
    </w:p>
    <w:p w:rsidR="00B80E66">
      <w:pPr>
        <w:ind w:firstLine="420" w:firstLineChars="200"/>
        <w:rPr>
          <w:rFonts w:ascii="宋体" w:hAnsi="宋体"/>
          <w:szCs w:val="21"/>
        </w:rPr>
      </w:pPr>
      <w:r>
        <w:rPr>
          <w:rFonts w:ascii="宋体" w:hAnsi="宋体" w:hint="eastAsia"/>
          <w:szCs w:val="21"/>
        </w:rPr>
        <w:t>4.4.2变压器安装、调试</w:t>
      </w:r>
    </w:p>
    <w:p w:rsidR="00B80E66">
      <w:pPr>
        <w:ind w:firstLine="420" w:firstLineChars="200"/>
        <w:rPr>
          <w:rFonts w:ascii="宋体" w:hAnsi="宋体"/>
          <w:szCs w:val="21"/>
        </w:rPr>
      </w:pPr>
      <w:r>
        <w:rPr>
          <w:rFonts w:ascii="宋体" w:hAnsi="宋体" w:hint="eastAsia"/>
          <w:szCs w:val="21"/>
        </w:rPr>
        <w:t>本工程配有SCB10-63010</w:t>
      </w:r>
      <w:r>
        <w:rPr>
          <w:rFonts w:ascii="宋体" w:hAnsi="宋体"/>
          <w:szCs w:val="21"/>
        </w:rPr>
        <w:t>/0.4KV</w:t>
      </w:r>
      <w:r>
        <w:rPr>
          <w:rFonts w:ascii="宋体" w:hAnsi="宋体" w:hint="eastAsia"/>
          <w:szCs w:val="21"/>
        </w:rPr>
        <w:t>所用变压器和站用变压器各一台。</w:t>
      </w:r>
    </w:p>
    <w:p w:rsidR="00B80E66">
      <w:pPr>
        <w:ind w:firstLine="420" w:firstLineChars="200"/>
        <w:rPr>
          <w:rFonts w:ascii="宋体" w:hAnsi="宋体"/>
          <w:szCs w:val="21"/>
        </w:rPr>
      </w:pPr>
      <w:r>
        <w:rPr>
          <w:rFonts w:ascii="宋体" w:hAnsi="宋体" w:hint="eastAsia"/>
          <w:szCs w:val="21"/>
        </w:rPr>
        <w:t>4.4.2.1质量标准</w:t>
      </w:r>
    </w:p>
    <w:p w:rsidR="00B80E66">
      <w:pPr>
        <w:ind w:firstLine="420" w:firstLineChars="200"/>
        <w:rPr>
          <w:rFonts w:ascii="宋体" w:hAnsi="宋体"/>
          <w:szCs w:val="21"/>
        </w:rPr>
      </w:pPr>
      <w:r>
        <w:rPr>
          <w:rFonts w:ascii="宋体" w:hAnsi="宋体" w:hint="eastAsia"/>
          <w:szCs w:val="21"/>
        </w:rPr>
        <w:t>4.4.2.1.1中国国家标准，其它公认的国家标准。</w:t>
      </w:r>
    </w:p>
    <w:p w:rsidR="00B80E66">
      <w:pPr>
        <w:ind w:firstLine="420" w:firstLineChars="200"/>
        <w:rPr>
          <w:rFonts w:ascii="宋体" w:hAnsi="宋体"/>
          <w:szCs w:val="21"/>
        </w:rPr>
      </w:pPr>
      <w:r>
        <w:rPr>
          <w:rFonts w:ascii="宋体" w:hAnsi="宋体" w:hint="eastAsia"/>
          <w:szCs w:val="21"/>
        </w:rPr>
        <w:t>4.4.2.1.2设备制造厂提供的安装使用说明书。</w:t>
      </w:r>
    </w:p>
    <w:p w:rsidR="00B80E66">
      <w:pPr>
        <w:ind w:firstLine="420" w:firstLineChars="200"/>
        <w:rPr>
          <w:rFonts w:ascii="宋体" w:hAnsi="宋体"/>
          <w:szCs w:val="21"/>
        </w:rPr>
      </w:pPr>
      <w:r>
        <w:rPr>
          <w:rFonts w:ascii="宋体" w:hAnsi="宋体" w:hint="eastAsia"/>
          <w:szCs w:val="21"/>
        </w:rPr>
        <w:t>4.4.2.1.3电气设备安装工程施工及验收</w:t>
      </w:r>
      <w:r>
        <w:rPr>
          <w:rFonts w:ascii="宋体" w:hAnsi="宋体" w:hint="eastAsia"/>
          <w:szCs w:val="21"/>
        </w:rPr>
        <w:t>标准</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4.4.2.2安装前准备工作</w:t>
      </w:r>
    </w:p>
    <w:p w:rsidR="00B80E66">
      <w:pPr>
        <w:ind w:firstLine="420" w:firstLineChars="200"/>
        <w:rPr>
          <w:rFonts w:ascii="宋体" w:hAnsi="宋体"/>
          <w:szCs w:val="21"/>
        </w:rPr>
      </w:pPr>
      <w:r>
        <w:rPr>
          <w:rFonts w:ascii="宋体" w:hAnsi="宋体" w:hint="eastAsia"/>
          <w:szCs w:val="21"/>
        </w:rPr>
        <w:t>4.4.2.2.1变压器进场前，对进场道路要进行检查，特别是施工区域的临时通道，应平整、坚实、坡度较小。变压器室外应有足够吊装、卸车的场地。</w:t>
      </w:r>
    </w:p>
    <w:p w:rsidR="00B80E66">
      <w:pPr>
        <w:ind w:firstLine="420" w:firstLineChars="200"/>
        <w:rPr>
          <w:rFonts w:ascii="宋体" w:hAnsi="宋体"/>
          <w:szCs w:val="21"/>
        </w:rPr>
      </w:pPr>
      <w:r>
        <w:rPr>
          <w:rFonts w:ascii="宋体" w:hAnsi="宋体" w:hint="eastAsia"/>
          <w:szCs w:val="21"/>
        </w:rPr>
        <w:t>4.4.2.2.2变压器室土建工程施工、清理完毕，结构及</w:t>
      </w:r>
      <w:r>
        <w:rPr>
          <w:rFonts w:ascii="宋体" w:hAnsi="宋体" w:hint="eastAsia"/>
          <w:szCs w:val="21"/>
        </w:rPr>
        <w:t>根底</w:t>
      </w:r>
      <w:r>
        <w:rPr>
          <w:rFonts w:ascii="宋体" w:hAnsi="宋体" w:hint="eastAsia"/>
          <w:szCs w:val="21"/>
        </w:rPr>
        <w:t>砼强度</w:t>
      </w:r>
      <w:r>
        <w:rPr>
          <w:rFonts w:ascii="宋体" w:hAnsi="宋体" w:hint="eastAsia"/>
          <w:szCs w:val="21"/>
        </w:rPr>
        <w:t>到达</w:t>
      </w:r>
      <w:r>
        <w:rPr>
          <w:rFonts w:ascii="宋体" w:hAnsi="宋体" w:hint="eastAsia"/>
          <w:szCs w:val="21"/>
        </w:rPr>
        <w:t>要求，预留孔、预埋件符合设计要求。</w:t>
      </w:r>
    </w:p>
    <w:p w:rsidR="00B80E66">
      <w:pPr>
        <w:ind w:firstLine="420" w:firstLineChars="200"/>
        <w:rPr>
          <w:rFonts w:ascii="宋体" w:hAnsi="宋体"/>
          <w:szCs w:val="21"/>
        </w:rPr>
      </w:pPr>
      <w:r>
        <w:rPr>
          <w:rFonts w:ascii="宋体" w:hAnsi="宋体" w:hint="eastAsia"/>
          <w:szCs w:val="21"/>
        </w:rPr>
        <w:t>4.4.2.2.3变压器的型钢</w:t>
      </w:r>
      <w:r>
        <w:rPr>
          <w:rFonts w:ascii="宋体" w:hAnsi="宋体" w:hint="eastAsia"/>
          <w:szCs w:val="21"/>
        </w:rPr>
        <w:t>根底</w:t>
      </w:r>
      <w:r>
        <w:rPr>
          <w:rFonts w:ascii="宋体" w:hAnsi="宋体" w:hint="eastAsia"/>
          <w:szCs w:val="21"/>
        </w:rPr>
        <w:t>安装固定结束，其位置尺寸符合图纸要求，平直度符合</w:t>
      </w:r>
      <w:r>
        <w:rPr>
          <w:rFonts w:ascii="宋体" w:hAnsi="宋体" w:hint="eastAsia"/>
          <w:szCs w:val="21"/>
        </w:rPr>
        <w:t>标准</w:t>
      </w:r>
      <w:r>
        <w:rPr>
          <w:rFonts w:ascii="宋体" w:hAnsi="宋体" w:hint="eastAsia"/>
          <w:szCs w:val="21"/>
        </w:rPr>
        <w:t>要求。</w:t>
      </w:r>
    </w:p>
    <w:p w:rsidR="00B80E66">
      <w:pPr>
        <w:ind w:firstLine="420" w:firstLineChars="200"/>
        <w:rPr>
          <w:rFonts w:ascii="宋体" w:hAnsi="宋体"/>
          <w:szCs w:val="21"/>
        </w:rPr>
      </w:pPr>
      <w:r>
        <w:rPr>
          <w:rFonts w:ascii="宋体" w:hAnsi="宋体" w:hint="eastAsia"/>
          <w:szCs w:val="21"/>
        </w:rPr>
        <w:t>4.4.2.2.4变压器到达工地后应进行开箱清点，外观检查验收。该项工作必须有业主、监理工程师在场。变压器规格符合设计、附件、备件、产品技术文件齐全。设备外观无损伤，无碰撞痕迹，特别是接线柱瓷瓶、套管应完好。开箱验收要做好记录，如有问题及时报业主，以便尽快解决。</w:t>
      </w:r>
    </w:p>
    <w:p w:rsidR="00B80E66">
      <w:pPr>
        <w:ind w:firstLine="420" w:firstLineChars="200"/>
        <w:rPr>
          <w:rFonts w:ascii="宋体" w:hAnsi="宋体"/>
          <w:szCs w:val="21"/>
        </w:rPr>
      </w:pPr>
      <w:r>
        <w:rPr>
          <w:rFonts w:ascii="宋体" w:hAnsi="宋体" w:hint="eastAsia"/>
          <w:szCs w:val="21"/>
        </w:rPr>
        <w:t>4.4.2.3安装程序</w:t>
      </w:r>
    </w:p>
    <w:p w:rsidR="00B80E66">
      <w:pPr>
        <w:ind w:firstLine="420" w:firstLineChars="200"/>
        <w:rPr>
          <w:rFonts w:ascii="宋体" w:hAnsi="宋体"/>
          <w:szCs w:val="21"/>
        </w:rPr>
      </w:pPr>
      <w:r>
        <w:rPr>
          <w:rFonts w:ascii="宋体" w:hAnsi="宋体" w:hint="eastAsia"/>
          <w:szCs w:val="21"/>
        </w:rPr>
        <w:t>4.4.2.3.1所用变压器身进入变压器安装位置采用12T吊车，将其吊到所变轨道上，使方向正确，停稳后用卷扬机或手拉葫芦缓慢地拖入所变压器安装位置。吊装时钢绳捆绑应平衡，吊点、夹角正确。起吊及拖动需水平、平稳，不能倾斜及强烈震动、撞击。其它附件、配件清点后应适当保管好，以备安装时使用。器身到位后进行就位调整。位置符合设计要求，水平度符合产品要求，并与</w:t>
      </w:r>
      <w:r>
        <w:rPr>
          <w:rFonts w:ascii="宋体" w:hAnsi="宋体" w:hint="eastAsia"/>
          <w:szCs w:val="21"/>
        </w:rPr>
        <w:t>根底</w:t>
      </w:r>
      <w:r>
        <w:rPr>
          <w:rFonts w:ascii="宋体" w:hAnsi="宋体" w:hint="eastAsia"/>
          <w:szCs w:val="21"/>
        </w:rPr>
        <w:t>型钢用螺栓固定牢固。</w:t>
      </w:r>
      <w:r>
        <w:rPr>
          <w:rFonts w:ascii="宋体" w:hAnsi="宋体" w:hint="eastAsia"/>
          <w:szCs w:val="21"/>
        </w:rPr>
        <w:t>根底</w:t>
      </w:r>
      <w:r>
        <w:rPr>
          <w:rFonts w:ascii="宋体" w:hAnsi="宋体" w:hint="eastAsia"/>
          <w:szCs w:val="21"/>
        </w:rPr>
        <w:t>及变压器外壳必须与接地网可靠连接。接着再安装其它附件，如外壳、温控装置等。</w:t>
      </w:r>
    </w:p>
    <w:p w:rsidR="00B80E66">
      <w:pPr>
        <w:ind w:firstLine="420" w:firstLineChars="200"/>
        <w:rPr>
          <w:rFonts w:ascii="宋体" w:hAnsi="宋体"/>
          <w:szCs w:val="21"/>
        </w:rPr>
      </w:pPr>
      <w:r>
        <w:rPr>
          <w:rFonts w:ascii="宋体" w:hAnsi="宋体" w:hint="eastAsia"/>
          <w:szCs w:val="21"/>
        </w:rPr>
        <w:t>4.4.2.3.2</w:t>
      </w:r>
      <w:r>
        <w:rPr>
          <w:rFonts w:ascii="宋体" w:hAnsi="宋体" w:hint="eastAsia"/>
          <w:szCs w:val="21"/>
        </w:rPr>
        <w:t>根底</w:t>
      </w:r>
      <w:r>
        <w:rPr>
          <w:rFonts w:ascii="宋体" w:hAnsi="宋体" w:hint="eastAsia"/>
          <w:szCs w:val="21"/>
        </w:rPr>
        <w:t>及变压器外壳必须与接地网可靠连接。</w:t>
      </w:r>
    </w:p>
    <w:p w:rsidR="00B80E66">
      <w:pPr>
        <w:ind w:firstLine="420" w:firstLineChars="200"/>
        <w:rPr>
          <w:rFonts w:ascii="宋体" w:hAnsi="宋体"/>
          <w:szCs w:val="21"/>
        </w:rPr>
      </w:pPr>
      <w:r>
        <w:rPr>
          <w:rFonts w:ascii="宋体" w:hAnsi="宋体" w:hint="eastAsia"/>
          <w:szCs w:val="21"/>
        </w:rPr>
        <w:t>4.4.2.3.3在主变压器安装工作结束后，可进行电气性能测试。具体的试验</w:t>
      </w:r>
      <w:r>
        <w:rPr>
          <w:rFonts w:ascii="宋体" w:hAnsi="宋体" w:hint="eastAsia"/>
          <w:szCs w:val="21"/>
        </w:rPr>
        <w:t>工程</w:t>
      </w:r>
      <w:r>
        <w:rPr>
          <w:rFonts w:ascii="宋体" w:hAnsi="宋体" w:hint="eastAsia"/>
          <w:szCs w:val="21"/>
        </w:rPr>
        <w:t>及要求符合</w:t>
      </w:r>
      <w:r>
        <w:rPr>
          <w:rFonts w:ascii="宋体" w:hAnsi="宋体" w:hint="eastAsia"/>
          <w:szCs w:val="21"/>
        </w:rPr>
        <w:t>标准</w:t>
      </w:r>
      <w:r>
        <w:rPr>
          <w:rFonts w:ascii="宋体" w:hAnsi="宋体" w:hint="eastAsia"/>
          <w:szCs w:val="21"/>
        </w:rPr>
        <w:t>《GB50150-91》中第六章有关条款。在试验前有书面的调试大纲，提交监理工程师批准后实施，调试后有调试记录报告提交监理签证。试验</w:t>
      </w:r>
      <w:r>
        <w:rPr>
          <w:rFonts w:ascii="宋体" w:hAnsi="宋体" w:hint="eastAsia"/>
          <w:szCs w:val="21"/>
        </w:rPr>
        <w:t>工程</w:t>
      </w:r>
      <w:r>
        <w:rPr>
          <w:rFonts w:ascii="宋体" w:hAnsi="宋体" w:hint="eastAsia"/>
          <w:szCs w:val="21"/>
        </w:rPr>
        <w:t>中变压器的冲击合闸试验要在其它电气设备安装调试结束后进行，并进行24小时空载运行。</w:t>
      </w:r>
    </w:p>
    <w:p w:rsidR="00B80E66">
      <w:pPr>
        <w:ind w:firstLine="420" w:firstLineChars="200"/>
        <w:rPr>
          <w:rFonts w:ascii="宋体" w:hAnsi="宋体"/>
          <w:szCs w:val="21"/>
        </w:rPr>
      </w:pPr>
      <w:r>
        <w:rPr>
          <w:rFonts w:ascii="宋体" w:hAnsi="宋体" w:hint="eastAsia"/>
          <w:szCs w:val="21"/>
        </w:rPr>
        <w:t>4.4.2.3.4电气测试合格后可进行安装</w:t>
      </w:r>
      <w:r>
        <w:rPr>
          <w:rFonts w:ascii="宋体" w:hAnsi="宋体" w:hint="eastAsia"/>
          <w:szCs w:val="21"/>
        </w:rPr>
        <w:t>上下</w:t>
      </w:r>
      <w:r>
        <w:rPr>
          <w:rFonts w:ascii="宋体" w:hAnsi="宋体" w:hint="eastAsia"/>
          <w:szCs w:val="21"/>
        </w:rPr>
        <w:t>压侧的电缆。电缆中心线与套管中心线对齐，连接后变压器套管接线柱不能承受母线及其它外力的作用。电缆的绝缘电阻、耐压试验符合</w:t>
      </w:r>
      <w:r>
        <w:rPr>
          <w:rFonts w:ascii="宋体" w:hAnsi="宋体" w:hint="eastAsia"/>
          <w:szCs w:val="21"/>
        </w:rPr>
        <w:t>标准</w:t>
      </w:r>
      <w:r>
        <w:rPr>
          <w:rFonts w:ascii="宋体" w:hAnsi="宋体" w:hint="eastAsia"/>
          <w:szCs w:val="21"/>
        </w:rPr>
        <w:t>要求后连接电缆与变压器，接头连接应可靠。</w:t>
      </w:r>
    </w:p>
    <w:p w:rsidR="00B80E66">
      <w:pPr>
        <w:ind w:firstLine="420" w:firstLineChars="200"/>
        <w:rPr>
          <w:rFonts w:ascii="宋体" w:hAnsi="宋体"/>
          <w:szCs w:val="21"/>
        </w:rPr>
      </w:pPr>
      <w:r>
        <w:rPr>
          <w:rFonts w:ascii="宋体" w:hAnsi="宋体" w:hint="eastAsia"/>
          <w:szCs w:val="21"/>
        </w:rPr>
        <w:t>4.4.2.3.5变压器投运后应定时巡视检查，必要的</w:t>
      </w:r>
      <w:r>
        <w:rPr>
          <w:rFonts w:ascii="宋体" w:hAnsi="宋体" w:hint="eastAsia"/>
          <w:szCs w:val="21"/>
        </w:rPr>
        <w:t>平安</w:t>
      </w:r>
      <w:r>
        <w:rPr>
          <w:rFonts w:ascii="宋体" w:hAnsi="宋体" w:hint="eastAsia"/>
          <w:szCs w:val="21"/>
        </w:rPr>
        <w:t>、操作工具需配齐。</w:t>
      </w:r>
    </w:p>
    <w:p w:rsidR="00B80E66">
      <w:pPr>
        <w:ind w:firstLine="420" w:firstLineChars="200"/>
        <w:rPr>
          <w:rFonts w:ascii="宋体" w:hAnsi="宋体"/>
          <w:szCs w:val="21"/>
        </w:rPr>
      </w:pPr>
      <w:r>
        <w:rPr>
          <w:rFonts w:ascii="宋体" w:hAnsi="宋体" w:hint="eastAsia"/>
          <w:szCs w:val="21"/>
        </w:rPr>
        <w:t xml:space="preserve">4.4.3高压开关柜安装 </w:t>
      </w:r>
    </w:p>
    <w:p w:rsidR="00B80E66">
      <w:pPr>
        <w:ind w:firstLine="420" w:firstLineChars="200"/>
        <w:rPr>
          <w:rFonts w:ascii="宋体" w:hAnsi="宋体"/>
          <w:szCs w:val="21"/>
        </w:rPr>
      </w:pPr>
      <w:r>
        <w:rPr>
          <w:rFonts w:ascii="宋体" w:hAnsi="宋体" w:hint="eastAsia"/>
          <w:szCs w:val="21"/>
        </w:rPr>
        <w:t>4.4.3.1开关柜的</w:t>
      </w:r>
      <w:r>
        <w:rPr>
          <w:rFonts w:ascii="宋体" w:hAnsi="宋体" w:hint="eastAsia"/>
          <w:szCs w:val="21"/>
        </w:rPr>
        <w:t>根底</w:t>
      </w:r>
      <w:r>
        <w:rPr>
          <w:rFonts w:ascii="宋体" w:hAnsi="宋体" w:hint="eastAsia"/>
          <w:szCs w:val="21"/>
        </w:rPr>
        <w:t>采用[10#槽钢制作的框架，其制作安装的平直度等符合</w:t>
      </w:r>
      <w:r>
        <w:rPr>
          <w:rFonts w:ascii="宋体" w:hAnsi="宋体" w:hint="eastAsia"/>
          <w:szCs w:val="21"/>
        </w:rPr>
        <w:t>标准</w:t>
      </w:r>
      <w:r>
        <w:rPr>
          <w:rFonts w:ascii="宋体" w:hAnsi="宋体" w:hint="eastAsia"/>
          <w:szCs w:val="21"/>
        </w:rPr>
        <w:t>《GB50171-92》要求。每组</w:t>
      </w:r>
      <w:r>
        <w:rPr>
          <w:rFonts w:ascii="宋体" w:hAnsi="宋体" w:hint="eastAsia"/>
          <w:szCs w:val="21"/>
        </w:rPr>
        <w:t>根底</w:t>
      </w:r>
      <w:r>
        <w:rPr>
          <w:rFonts w:ascii="宋体" w:hAnsi="宋体" w:hint="eastAsia"/>
          <w:szCs w:val="21"/>
        </w:rPr>
        <w:t>必须有两点与接地网相连。安装结束后作为隐蔽工程验收合格</w:t>
      </w:r>
      <w:r>
        <w:rPr>
          <w:rFonts w:ascii="宋体" w:hAnsi="宋体" w:hint="eastAsia"/>
          <w:szCs w:val="21"/>
        </w:rPr>
        <w:t>前方</w:t>
      </w:r>
      <w:r>
        <w:rPr>
          <w:rFonts w:ascii="宋体" w:hAnsi="宋体" w:hint="eastAsia"/>
          <w:szCs w:val="21"/>
        </w:rPr>
        <w:t>能进行立柜安装。</w:t>
      </w:r>
    </w:p>
    <w:p w:rsidR="00B80E66">
      <w:pPr>
        <w:ind w:firstLine="420" w:firstLineChars="200"/>
        <w:rPr>
          <w:rFonts w:ascii="宋体" w:hAnsi="宋体"/>
          <w:szCs w:val="21"/>
        </w:rPr>
        <w:sectPr>
          <w:type w:val="nextPage"/>
          <w:pgSz w:w="11906" w:h="16838"/>
          <w:pgMar w:top="1418" w:right="1134" w:bottom="1418" w:left="1304" w:header="851" w:footer="992" w:gutter="0"/>
          <w:pgNumType w:start="28"/>
          <w:cols w:space="425"/>
          <w:titlePg w:val="0"/>
          <w:docGrid w:linePitch="312"/>
        </w:sectPr>
      </w:pPr>
      <w:r>
        <w:rPr>
          <w:rFonts w:ascii="宋体" w:hAnsi="宋体" w:hint="eastAsia"/>
          <w:szCs w:val="21"/>
        </w:rPr>
        <w:t>4.4.3.2开关柜的搬运。室外及进入室内用吊车转运，室内短距离可用钢管抄垫后滚动到位。搬运</w:t>
      </w:r>
    </w:p>
    <w:p w:rsidR="00B80E66">
      <w:pPr>
        <w:ind w:firstLine="420" w:firstLineChars="200"/>
        <w:rPr>
          <w:rFonts w:ascii="宋体" w:hAnsi="宋体"/>
          <w:szCs w:val="21"/>
        </w:rPr>
      </w:pPr>
      <w:r>
        <w:rPr>
          <w:rFonts w:ascii="宋体" w:hAnsi="宋体" w:hint="eastAsia"/>
          <w:szCs w:val="21"/>
        </w:rPr>
        <w:t>时应确保开关柜不能有强烈的碰击、振动，并根据设备情况，保证设备倾斜角度不能过大。</w:t>
      </w:r>
    </w:p>
    <w:p w:rsidR="00B80E66">
      <w:pPr>
        <w:ind w:firstLine="420" w:firstLineChars="200"/>
        <w:rPr>
          <w:rFonts w:ascii="宋体" w:hAnsi="宋体"/>
          <w:szCs w:val="21"/>
        </w:rPr>
      </w:pPr>
      <w:r>
        <w:rPr>
          <w:rFonts w:ascii="宋体" w:hAnsi="宋体" w:hint="eastAsia"/>
          <w:szCs w:val="21"/>
        </w:rPr>
        <w:t>4.4.3.3开关柜就位安装。该高压开关柜均为成列安装，具体位置顺序按施工图。开关柜到位进行适当调整，保证其垂直度、水平偏差、盘面偏差、接缝等符合</w:t>
      </w:r>
      <w:r>
        <w:rPr>
          <w:rFonts w:ascii="宋体" w:hAnsi="宋体" w:hint="eastAsia"/>
          <w:szCs w:val="21"/>
        </w:rPr>
        <w:t>标准</w:t>
      </w:r>
      <w:r>
        <w:rPr>
          <w:rFonts w:ascii="宋体" w:hAnsi="宋体" w:hint="eastAsia"/>
          <w:szCs w:val="21"/>
        </w:rPr>
        <w:t>《GB50171-92》要求，用M8</w:t>
      </w:r>
      <w:r>
        <w:rPr>
          <w:rFonts w:ascii="宋体" w:hAnsi="宋体"/>
          <w:szCs w:val="21"/>
        </w:rPr>
        <w:t>×30</w:t>
      </w:r>
      <w:r>
        <w:rPr>
          <w:rFonts w:ascii="宋体" w:hAnsi="宋体" w:hint="eastAsia"/>
          <w:szCs w:val="21"/>
        </w:rPr>
        <w:t>的六角螺栓</w:t>
      </w:r>
      <w:r>
        <w:rPr>
          <w:rFonts w:ascii="宋体" w:hAnsi="宋体" w:hint="eastAsia"/>
          <w:szCs w:val="21"/>
        </w:rPr>
        <w:t>〔</w:t>
      </w:r>
      <w:r>
        <w:rPr>
          <w:rFonts w:ascii="宋体" w:hAnsi="宋体" w:hint="eastAsia"/>
          <w:szCs w:val="21"/>
        </w:rPr>
        <w:t>镀锌件</w:t>
      </w:r>
      <w:r>
        <w:rPr>
          <w:rFonts w:ascii="宋体" w:hAnsi="宋体" w:hint="eastAsia"/>
          <w:szCs w:val="21"/>
        </w:rPr>
        <w:t>〕</w:t>
      </w:r>
      <w:r>
        <w:rPr>
          <w:rFonts w:ascii="宋体" w:hAnsi="宋体" w:hint="eastAsia"/>
          <w:szCs w:val="21"/>
        </w:rPr>
        <w:t>将相邻的开关柜侧面板壁拧紧，然后将开关柜与</w:t>
      </w:r>
      <w:r>
        <w:rPr>
          <w:rFonts w:ascii="宋体" w:hAnsi="宋体" w:hint="eastAsia"/>
          <w:szCs w:val="21"/>
        </w:rPr>
        <w:t>根底</w:t>
      </w:r>
      <w:r>
        <w:rPr>
          <w:rFonts w:ascii="宋体" w:hAnsi="宋体" w:hint="eastAsia"/>
          <w:szCs w:val="21"/>
        </w:rPr>
        <w:t>用螺栓固定。</w:t>
      </w:r>
    </w:p>
    <w:p w:rsidR="00B80E66">
      <w:pPr>
        <w:ind w:firstLine="420" w:firstLineChars="200"/>
        <w:rPr>
          <w:rFonts w:ascii="宋体" w:hAnsi="宋体"/>
          <w:szCs w:val="21"/>
        </w:rPr>
      </w:pPr>
      <w:r>
        <w:rPr>
          <w:rFonts w:ascii="宋体" w:hAnsi="宋体" w:hint="eastAsia"/>
          <w:szCs w:val="21"/>
        </w:rPr>
        <w:t>4.4.3.4柜内母线安装。本成套开关柜母线制造厂已配置好，现场按图装配即可。对支持绝缘子等进行绝缘电阻检查，符合</w:t>
      </w:r>
      <w:r>
        <w:rPr>
          <w:rFonts w:ascii="宋体" w:hAnsi="宋体" w:hint="eastAsia"/>
          <w:szCs w:val="21"/>
        </w:rPr>
        <w:t>标准</w:t>
      </w:r>
      <w:r>
        <w:rPr>
          <w:rFonts w:ascii="宋体" w:hAnsi="宋体" w:hint="eastAsia"/>
          <w:szCs w:val="21"/>
        </w:rPr>
        <w:t>要求。母线的固定、接头应紧固符合</w:t>
      </w:r>
      <w:r>
        <w:rPr>
          <w:rFonts w:ascii="宋体" w:hAnsi="宋体" w:hint="eastAsia"/>
          <w:szCs w:val="21"/>
        </w:rPr>
        <w:t>标准</w:t>
      </w:r>
      <w:r>
        <w:rPr>
          <w:rFonts w:ascii="宋体" w:hAnsi="宋体" w:hint="eastAsia"/>
          <w:szCs w:val="21"/>
        </w:rPr>
        <w:t>扭力要求。母线等的接头处用丙酮清洗干净，涂以中性导电膏。复查母线的相间及对地距离应大于</w:t>
      </w:r>
      <w:r>
        <w:rPr>
          <w:rFonts w:ascii="宋体" w:hAnsi="宋体" w:hint="eastAsia"/>
          <w:szCs w:val="21"/>
        </w:rPr>
        <w:t>标准</w:t>
      </w:r>
      <w:r>
        <w:rPr>
          <w:rFonts w:ascii="宋体" w:hAnsi="宋体" w:hint="eastAsia"/>
          <w:szCs w:val="21"/>
        </w:rPr>
        <w:t>要求的</w:t>
      </w:r>
      <w:r>
        <w:rPr>
          <w:rFonts w:ascii="宋体" w:hAnsi="宋体" w:hint="eastAsia"/>
          <w:szCs w:val="21"/>
        </w:rPr>
        <w:t>平安</w:t>
      </w:r>
      <w:r>
        <w:rPr>
          <w:rFonts w:ascii="宋体" w:hAnsi="宋体" w:hint="eastAsia"/>
          <w:szCs w:val="21"/>
        </w:rPr>
        <w:t>距离，相色明显、正确。安装清理结束后按</w:t>
      </w:r>
      <w:r>
        <w:rPr>
          <w:rFonts w:ascii="宋体" w:hAnsi="宋体" w:hint="eastAsia"/>
          <w:szCs w:val="21"/>
        </w:rPr>
        <w:t>标准</w:t>
      </w:r>
      <w:r>
        <w:rPr>
          <w:rFonts w:ascii="宋体" w:hAnsi="宋体" w:hint="eastAsia"/>
          <w:szCs w:val="21"/>
        </w:rPr>
        <w:t>《GB50150-91》根据电压等级进行耐压试验。</w:t>
      </w:r>
    </w:p>
    <w:p w:rsidR="00B80E66">
      <w:pPr>
        <w:ind w:firstLine="420" w:firstLineChars="200"/>
        <w:rPr>
          <w:rFonts w:ascii="宋体" w:hAnsi="宋体"/>
          <w:szCs w:val="21"/>
        </w:rPr>
      </w:pPr>
      <w:r>
        <w:rPr>
          <w:rFonts w:ascii="宋体" w:hAnsi="宋体" w:hint="eastAsia"/>
          <w:szCs w:val="21"/>
        </w:rPr>
        <w:t>4.4.3.5连接手车柜间接地母线并可靠接地，对开关柜内接地回路进行检查，开关柜接地母线两头要与主接地干线相连。</w:t>
      </w:r>
    </w:p>
    <w:p w:rsidR="00B80E66">
      <w:pPr>
        <w:ind w:firstLine="420" w:firstLineChars="200"/>
        <w:rPr>
          <w:rFonts w:ascii="宋体" w:hAnsi="宋体"/>
          <w:szCs w:val="21"/>
        </w:rPr>
      </w:pPr>
      <w:r>
        <w:rPr>
          <w:rFonts w:ascii="宋体" w:hAnsi="宋体" w:hint="eastAsia"/>
          <w:szCs w:val="21"/>
        </w:rPr>
        <w:t>4.4.3.6开关柜就位安装后进行电缆敷设及上盘接线。进入柜内的电缆应排列整齐、美观，绑扎牢固，标牌齐全。控制电缆芯线编号正确，每个接线端子的每侧接线宜为一根，不得超过两根。备用芯线应放至端子排最上端。电缆进柜处采用专用夹具固定在底板上，并保证柜体的防火密封要求。动力电缆芯线相色应正确，接头端子保证接触面</w:t>
      </w:r>
      <w:r>
        <w:rPr>
          <w:rFonts w:ascii="宋体" w:hAnsi="宋体" w:hint="eastAsia"/>
          <w:szCs w:val="21"/>
        </w:rPr>
        <w:t>到达</w:t>
      </w:r>
      <w:r>
        <w:rPr>
          <w:rFonts w:ascii="宋体" w:hAnsi="宋体" w:hint="eastAsia"/>
          <w:szCs w:val="21"/>
        </w:rPr>
        <w:t>要求。</w:t>
      </w:r>
    </w:p>
    <w:p w:rsidR="00B80E66">
      <w:pPr>
        <w:ind w:firstLine="420" w:firstLineChars="200"/>
        <w:rPr>
          <w:rFonts w:ascii="宋体" w:hAnsi="宋体"/>
          <w:szCs w:val="21"/>
        </w:rPr>
      </w:pPr>
      <w:r>
        <w:rPr>
          <w:rFonts w:ascii="宋体" w:hAnsi="宋体" w:hint="eastAsia"/>
          <w:szCs w:val="21"/>
        </w:rPr>
        <w:t>4.4.3.7检查手车推拉灵活轻便、无卡阻碰撞现象，相同型号的手车应能互换；</w:t>
      </w:r>
      <w:r>
        <w:rPr>
          <w:rFonts w:ascii="宋体" w:hAnsi="宋体" w:hint="eastAsia"/>
          <w:szCs w:val="21"/>
        </w:rPr>
        <w:t>平安</w:t>
      </w:r>
      <w:r>
        <w:rPr>
          <w:rFonts w:ascii="宋体" w:hAnsi="宋体" w:hint="eastAsia"/>
          <w:szCs w:val="21"/>
        </w:rPr>
        <w:t>隔离板应开启灵活，随手车的进出而相应动作；手车的接地触头与柜体间接触紧密，当手车推入柜内时其接地触头比主触头先接触，拉出时接地触头比主触头后断开。</w:t>
      </w:r>
    </w:p>
    <w:p w:rsidR="00B80E66">
      <w:pPr>
        <w:ind w:firstLine="420" w:firstLineChars="200"/>
        <w:rPr>
          <w:rFonts w:ascii="宋体" w:hAnsi="宋体"/>
          <w:szCs w:val="21"/>
        </w:rPr>
      </w:pPr>
      <w:r>
        <w:rPr>
          <w:rFonts w:ascii="宋体" w:hAnsi="宋体" w:hint="eastAsia"/>
          <w:szCs w:val="21"/>
        </w:rPr>
        <w:t>4.4.3.8对柜内电气设备的试验测试。具体测试</w:t>
      </w:r>
      <w:r>
        <w:rPr>
          <w:rFonts w:ascii="宋体" w:hAnsi="宋体" w:hint="eastAsia"/>
          <w:szCs w:val="21"/>
        </w:rPr>
        <w:t>工程</w:t>
      </w:r>
      <w:r>
        <w:rPr>
          <w:rFonts w:ascii="宋体" w:hAnsi="宋体" w:hint="eastAsia"/>
          <w:szCs w:val="21"/>
        </w:rPr>
        <w:t>和要求，按</w:t>
      </w:r>
      <w:r>
        <w:rPr>
          <w:rFonts w:ascii="宋体" w:hAnsi="宋体" w:hint="eastAsia"/>
          <w:szCs w:val="21"/>
        </w:rPr>
        <w:t>标准</w:t>
      </w:r>
      <w:r>
        <w:rPr>
          <w:rFonts w:ascii="宋体" w:hAnsi="宋体" w:hint="eastAsia"/>
          <w:szCs w:val="21"/>
        </w:rPr>
        <w:t>《GB50150-91》及产品技术说明进行，对某些重要设备的测试，必须按方案并有监理到场情况下进行。对特殊的保护设备要与生产厂家人员共同调试。所有设备的调试均应有调试记录。</w:t>
      </w:r>
    </w:p>
    <w:p w:rsidR="00B80E66">
      <w:pPr>
        <w:ind w:firstLine="420" w:firstLineChars="200"/>
        <w:rPr>
          <w:rFonts w:ascii="宋体" w:hAnsi="宋体"/>
          <w:szCs w:val="21"/>
        </w:rPr>
      </w:pPr>
      <w:r>
        <w:rPr>
          <w:rFonts w:ascii="宋体" w:hAnsi="宋体" w:hint="eastAsia"/>
          <w:szCs w:val="21"/>
        </w:rPr>
        <w:t>4.4.3.9对10KV主开关进行模拟操作。送入操作、保护信号电源，对主机泵在各种操作方式下进行分合闸试验、各种保护的动作进行模拟跳闸等，</w:t>
      </w:r>
      <w:r>
        <w:rPr>
          <w:rFonts w:ascii="宋体" w:hAnsi="宋体" w:hint="eastAsia"/>
          <w:szCs w:val="21"/>
        </w:rPr>
        <w:t>到达</w:t>
      </w:r>
      <w:r>
        <w:rPr>
          <w:rFonts w:ascii="宋体" w:hAnsi="宋体" w:hint="eastAsia"/>
          <w:szCs w:val="21"/>
        </w:rPr>
        <w:t>操作正确、保护可靠、灵敏，信号对应，与辅助设备的连锁动作正确。</w:t>
      </w:r>
    </w:p>
    <w:p w:rsidR="00B80E66">
      <w:pPr>
        <w:ind w:firstLine="420" w:firstLineChars="200"/>
        <w:rPr>
          <w:rFonts w:ascii="宋体" w:hAnsi="宋体"/>
          <w:szCs w:val="21"/>
        </w:rPr>
      </w:pPr>
      <w:r>
        <w:rPr>
          <w:rFonts w:ascii="宋体" w:hAnsi="宋体" w:hint="eastAsia"/>
          <w:szCs w:val="21"/>
        </w:rPr>
        <w:t>4.4.4低压开关柜安装</w:t>
      </w:r>
    </w:p>
    <w:p w:rsidR="00B80E66">
      <w:pPr>
        <w:ind w:firstLine="420" w:firstLineChars="200"/>
        <w:rPr>
          <w:rFonts w:ascii="宋体" w:hAnsi="宋体"/>
          <w:szCs w:val="21"/>
        </w:rPr>
      </w:pPr>
      <w:r>
        <w:rPr>
          <w:rFonts w:ascii="宋体" w:hAnsi="宋体" w:hint="eastAsia"/>
          <w:szCs w:val="21"/>
        </w:rPr>
        <w:t>低压开关柜</w:t>
      </w:r>
      <w:r>
        <w:rPr>
          <w:rFonts w:ascii="宋体" w:hAnsi="宋体" w:hint="eastAsia"/>
          <w:szCs w:val="21"/>
        </w:rPr>
        <w:t>根底</w:t>
      </w:r>
      <w:r>
        <w:rPr>
          <w:rFonts w:ascii="宋体" w:hAnsi="宋体" w:hint="eastAsia"/>
          <w:szCs w:val="21"/>
        </w:rPr>
        <w:t>槽钢立着与预埋钢板焊接，要保证槽钢顶面高出地坪面8</w:t>
      </w:r>
      <w:r>
        <w:rPr>
          <w:rFonts w:ascii="宋体" w:hAnsi="宋体"/>
          <w:szCs w:val="21"/>
        </w:rPr>
        <w:t>mm</w:t>
      </w:r>
      <w:r>
        <w:rPr>
          <w:rFonts w:ascii="宋体" w:hAnsi="宋体" w:hint="eastAsia"/>
          <w:szCs w:val="21"/>
        </w:rPr>
        <w:t>，顶面误差不大于1/1000，全长偏差不超过正负5</w:t>
      </w:r>
      <w:r>
        <w:rPr>
          <w:rFonts w:ascii="宋体" w:hAnsi="宋体"/>
          <w:szCs w:val="21"/>
        </w:rPr>
        <w:t>mm</w:t>
      </w:r>
      <w:r>
        <w:rPr>
          <w:rFonts w:ascii="宋体" w:hAnsi="宋体" w:hint="eastAsia"/>
          <w:szCs w:val="21"/>
        </w:rPr>
        <w:t>。</w:t>
      </w:r>
      <w:r>
        <w:rPr>
          <w:rFonts w:ascii="宋体" w:hAnsi="宋体" w:hint="eastAsia"/>
          <w:szCs w:val="21"/>
        </w:rPr>
        <w:t>根底</w:t>
      </w:r>
      <w:r>
        <w:rPr>
          <w:rFonts w:ascii="宋体" w:hAnsi="宋体" w:hint="eastAsia"/>
          <w:szCs w:val="21"/>
        </w:rPr>
        <w:t>槽钢与泵站主接地系统焊接。</w:t>
      </w:r>
    </w:p>
    <w:p w:rsidR="00B80E66">
      <w:pPr>
        <w:ind w:firstLine="420" w:firstLineChars="200"/>
        <w:rPr>
          <w:rFonts w:ascii="宋体" w:hAnsi="宋体"/>
          <w:szCs w:val="21"/>
        </w:rPr>
      </w:pPr>
      <w:r>
        <w:rPr>
          <w:rFonts w:ascii="宋体" w:hAnsi="宋体" w:hint="eastAsia"/>
          <w:szCs w:val="21"/>
        </w:rPr>
        <w:t>将低压开关柜按顺序置于</w:t>
      </w:r>
      <w:r>
        <w:rPr>
          <w:rFonts w:ascii="宋体" w:hAnsi="宋体" w:hint="eastAsia"/>
          <w:szCs w:val="21"/>
        </w:rPr>
        <w:t>根底</w:t>
      </w:r>
      <w:r>
        <w:rPr>
          <w:rFonts w:ascii="宋体" w:hAnsi="宋体" w:hint="eastAsia"/>
          <w:szCs w:val="21"/>
        </w:rPr>
        <w:t>槽钢上，检查每台柜的垂直情况，否</w:t>
      </w:r>
      <w:r>
        <w:rPr>
          <w:rFonts w:ascii="宋体" w:hAnsi="宋体" w:hint="eastAsia"/>
          <w:szCs w:val="21"/>
        </w:rPr>
        <w:t>那么</w:t>
      </w:r>
      <w:r>
        <w:rPr>
          <w:rFonts w:ascii="宋体" w:hAnsi="宋体" w:hint="eastAsia"/>
          <w:szCs w:val="21"/>
        </w:rPr>
        <w:t>允许用垫片</w:t>
      </w:r>
      <w:r>
        <w:rPr>
          <w:rFonts w:ascii="宋体" w:hAnsi="宋体" w:hint="eastAsia"/>
          <w:szCs w:val="21"/>
        </w:rPr>
        <w:t>〔</w:t>
      </w:r>
      <w:r>
        <w:rPr>
          <w:rFonts w:ascii="宋体" w:hAnsi="宋体" w:hint="eastAsia"/>
          <w:szCs w:val="21"/>
        </w:rPr>
        <w:t>块</w:t>
      </w:r>
      <w:r>
        <w:rPr>
          <w:rFonts w:ascii="宋体" w:hAnsi="宋体" w:hint="eastAsia"/>
          <w:szCs w:val="21"/>
        </w:rPr>
        <w:t>〕</w:t>
      </w:r>
      <w:r>
        <w:rPr>
          <w:rFonts w:ascii="宋体" w:hAnsi="宋体" w:hint="eastAsia"/>
          <w:szCs w:val="21"/>
        </w:rPr>
        <w:t>进行校准，在</w:t>
      </w:r>
      <w:r>
        <w:rPr>
          <w:rFonts w:ascii="宋体" w:hAnsi="宋体" w:hint="eastAsia"/>
          <w:szCs w:val="21"/>
        </w:rPr>
        <w:t>根底</w:t>
      </w:r>
      <w:r>
        <w:rPr>
          <w:rFonts w:ascii="宋体" w:hAnsi="宋体" w:hint="eastAsia"/>
          <w:szCs w:val="21"/>
        </w:rPr>
        <w:t>槽钢上钻孔然后将低压开关柜用M10</w:t>
      </w:r>
      <w:r>
        <w:rPr>
          <w:rFonts w:ascii="宋体" w:hAnsi="宋体"/>
          <w:szCs w:val="21"/>
        </w:rPr>
        <w:t>×30</w:t>
      </w:r>
      <w:r>
        <w:rPr>
          <w:rFonts w:ascii="宋体" w:hAnsi="宋体" w:hint="eastAsia"/>
          <w:szCs w:val="21"/>
        </w:rPr>
        <w:t>螺栓与</w:t>
      </w:r>
      <w:r>
        <w:rPr>
          <w:rFonts w:ascii="宋体" w:hAnsi="宋体" w:hint="eastAsia"/>
          <w:szCs w:val="21"/>
        </w:rPr>
        <w:t>根底</w:t>
      </w:r>
      <w:r>
        <w:rPr>
          <w:rFonts w:ascii="宋体" w:hAnsi="宋体" w:hint="eastAsia"/>
          <w:szCs w:val="21"/>
        </w:rPr>
        <w:t>槽钢相连接，低压开关柜接地母排与主接地系统相连。</w:t>
      </w:r>
    </w:p>
    <w:p w:rsidR="00B80E66">
      <w:pPr>
        <w:ind w:firstLine="420" w:firstLineChars="200"/>
        <w:rPr>
          <w:rFonts w:ascii="宋体" w:hAnsi="宋体"/>
          <w:szCs w:val="21"/>
        </w:rPr>
      </w:pPr>
      <w:r>
        <w:rPr>
          <w:rFonts w:ascii="宋体" w:hAnsi="宋体" w:hint="eastAsia"/>
          <w:szCs w:val="21"/>
        </w:rPr>
        <w:t>对柜上继电器、仪表等进行校核、调整。</w:t>
      </w:r>
    </w:p>
    <w:p w:rsidR="00B80E66">
      <w:pPr>
        <w:ind w:firstLine="420" w:firstLineChars="200"/>
        <w:rPr>
          <w:rFonts w:ascii="宋体" w:hAnsi="宋体"/>
          <w:szCs w:val="21"/>
        </w:rPr>
      </w:pPr>
      <w:r>
        <w:rPr>
          <w:rFonts w:ascii="宋体" w:hAnsi="宋体" w:hint="eastAsia"/>
          <w:szCs w:val="21"/>
        </w:rPr>
        <w:t>4.4.5配电箱安装</w:t>
      </w:r>
    </w:p>
    <w:p w:rsidR="00B80E66">
      <w:pPr>
        <w:ind w:firstLine="420" w:firstLineChars="200"/>
        <w:rPr>
          <w:rFonts w:ascii="宋体" w:hAnsi="宋体"/>
          <w:szCs w:val="21"/>
        </w:rPr>
      </w:pPr>
      <w:r>
        <w:rPr>
          <w:rFonts w:ascii="宋体" w:hAnsi="宋体" w:hint="eastAsia"/>
          <w:szCs w:val="21"/>
        </w:rPr>
        <w:t>4.4.5.1配电箱要安装在</w:t>
      </w:r>
      <w:r>
        <w:rPr>
          <w:rFonts w:ascii="宋体" w:hAnsi="宋体" w:hint="eastAsia"/>
          <w:szCs w:val="21"/>
        </w:rPr>
        <w:t>枯燥</w:t>
      </w:r>
      <w:r>
        <w:rPr>
          <w:rFonts w:ascii="宋体" w:hAnsi="宋体" w:hint="eastAsia"/>
          <w:szCs w:val="21"/>
        </w:rPr>
        <w:t>、明亮、不易受震，便于操作、维护的场所。不得安装在水池或水道阀门的上、下侧。如果必须安装在上述地方的左、右时，其净距必须在1</w:t>
      </w:r>
      <w:r>
        <w:rPr>
          <w:rFonts w:ascii="宋体" w:hAnsi="宋体"/>
          <w:szCs w:val="21"/>
        </w:rPr>
        <w:t>m</w:t>
      </w:r>
      <w:r>
        <w:rPr>
          <w:rFonts w:ascii="宋体" w:hAnsi="宋体" w:hint="eastAsia"/>
          <w:szCs w:val="21"/>
        </w:rPr>
        <w:t>以上。</w:t>
      </w:r>
    </w:p>
    <w:p w:rsidR="00B80E66">
      <w:pPr>
        <w:ind w:firstLine="420" w:firstLineChars="200"/>
        <w:rPr>
          <w:rFonts w:ascii="宋体" w:hAnsi="宋体"/>
          <w:szCs w:val="21"/>
        </w:rPr>
      </w:pPr>
      <w:r>
        <w:rPr>
          <w:rFonts w:ascii="宋体" w:hAnsi="宋体" w:hint="eastAsia"/>
          <w:szCs w:val="21"/>
        </w:rPr>
        <w:t>4.4.5.2配电箱安装高度，照明配电板底边距地面不应小于1.5</w:t>
      </w:r>
      <w:r>
        <w:rPr>
          <w:rFonts w:ascii="宋体" w:hAnsi="宋体"/>
          <w:szCs w:val="21"/>
        </w:rPr>
        <w:t>m</w:t>
      </w:r>
      <w:r>
        <w:rPr>
          <w:rFonts w:ascii="宋体" w:hAnsi="宋体" w:hint="eastAsia"/>
          <w:szCs w:val="21"/>
        </w:rPr>
        <w:t>；配电箱安装高度，底边距地面为1.5</w:t>
      </w:r>
      <w:r>
        <w:rPr>
          <w:rFonts w:ascii="宋体" w:hAnsi="宋体"/>
          <w:szCs w:val="21"/>
        </w:rPr>
        <w:t>m</w:t>
      </w:r>
      <w:r>
        <w:rPr>
          <w:rFonts w:ascii="宋体" w:hAnsi="宋体" w:hint="eastAsia"/>
          <w:szCs w:val="21"/>
        </w:rPr>
        <w:t>。配电箱安装垂直偏差不应大于3</w:t>
      </w:r>
      <w:r>
        <w:rPr>
          <w:rFonts w:ascii="宋体" w:hAnsi="宋体"/>
          <w:szCs w:val="21"/>
        </w:rPr>
        <w:t>mm</w:t>
      </w:r>
      <w:r>
        <w:rPr>
          <w:rFonts w:ascii="宋体" w:hAnsi="宋体" w:hint="eastAsia"/>
          <w:szCs w:val="21"/>
        </w:rPr>
        <w:t>，操作手柄距侧墙面不小于20</w:t>
      </w:r>
      <w:r>
        <w:rPr>
          <w:rFonts w:ascii="宋体" w:hAnsi="宋体"/>
          <w:szCs w:val="21"/>
        </w:rPr>
        <w:t>mm</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4.4.5.3在240</w:t>
      </w:r>
      <w:r>
        <w:rPr>
          <w:rFonts w:ascii="宋体" w:hAnsi="宋体"/>
          <w:szCs w:val="21"/>
        </w:rPr>
        <w:t>mm</w:t>
      </w:r>
      <w:r>
        <w:rPr>
          <w:rFonts w:ascii="宋体" w:hAnsi="宋体" w:hint="eastAsia"/>
          <w:szCs w:val="21"/>
        </w:rPr>
        <w:t>厚的墙壁内暗装配电箱时，其后壁需用10</w:t>
      </w:r>
      <w:r>
        <w:rPr>
          <w:rFonts w:ascii="宋体" w:hAnsi="宋体"/>
          <w:szCs w:val="21"/>
        </w:rPr>
        <w:t>mm</w:t>
      </w:r>
      <w:r>
        <w:rPr>
          <w:rFonts w:ascii="宋体" w:hAnsi="宋体" w:hint="eastAsia"/>
          <w:szCs w:val="21"/>
        </w:rPr>
        <w:t>厚石棉板及直径为2</w:t>
      </w:r>
      <w:r>
        <w:rPr>
          <w:rFonts w:ascii="宋体" w:hAnsi="宋体"/>
          <w:szCs w:val="21"/>
        </w:rPr>
        <w:t>mm</w:t>
      </w:r>
      <w:r>
        <w:rPr>
          <w:rFonts w:ascii="宋体" w:hAnsi="宋体" w:hint="eastAsia"/>
          <w:szCs w:val="21"/>
        </w:rPr>
        <w:t>、孔洞为10</w:t>
      </w:r>
      <w:r>
        <w:rPr>
          <w:rFonts w:ascii="宋体" w:hAnsi="宋体"/>
          <w:szCs w:val="21"/>
        </w:rPr>
        <w:t>mm</w:t>
      </w:r>
      <w:r>
        <w:rPr>
          <w:rFonts w:ascii="宋体" w:hAnsi="宋体" w:hint="eastAsia"/>
          <w:szCs w:val="21"/>
        </w:rPr>
        <w:t>的铅丝网钉牢，再用1：2水泥砂浆抹好，以防开裂。墙壁内预留孔洞大小，应比配电箱外廓尺寸略大20</w:t>
      </w:r>
      <w:r>
        <w:rPr>
          <w:rFonts w:ascii="宋体" w:hAnsi="宋体"/>
          <w:szCs w:val="21"/>
        </w:rPr>
        <w:t>mm</w:t>
      </w:r>
      <w:r>
        <w:rPr>
          <w:rFonts w:ascii="宋体" w:hAnsi="宋体" w:hint="eastAsia"/>
          <w:szCs w:val="21"/>
        </w:rPr>
        <w:t>左右。</w:t>
      </w:r>
    </w:p>
    <w:p w:rsidR="00B80E66">
      <w:pPr>
        <w:ind w:firstLine="420" w:firstLineChars="200"/>
        <w:rPr>
          <w:rFonts w:ascii="宋体" w:hAnsi="宋体"/>
          <w:szCs w:val="21"/>
        </w:rPr>
      </w:pPr>
      <w:r>
        <w:rPr>
          <w:rFonts w:ascii="宋体" w:hAnsi="宋体" w:hint="eastAsia"/>
          <w:szCs w:val="21"/>
        </w:rPr>
        <w:t>4.4.5.4明装配电箱应在土建施工时，预埋好燕尾螺栓或其他固定件。埋入铁件应镀锌或涂油防腐。</w:t>
      </w:r>
    </w:p>
    <w:p w:rsidR="00B80E66">
      <w:pPr>
        <w:ind w:firstLine="420" w:firstLineChars="200"/>
        <w:rPr>
          <w:rFonts w:ascii="宋体" w:hAnsi="宋体"/>
          <w:szCs w:val="21"/>
        </w:rPr>
      </w:pPr>
      <w:r>
        <w:rPr>
          <w:rFonts w:ascii="宋体" w:hAnsi="宋体" w:hint="eastAsia"/>
          <w:szCs w:val="21"/>
        </w:rPr>
        <w:t>4.4.6.5配电箱安装垂直偏差不大于3</w:t>
      </w:r>
      <w:r>
        <w:rPr>
          <w:rFonts w:ascii="宋体" w:hAnsi="宋体"/>
          <w:szCs w:val="21"/>
        </w:rPr>
        <w:t>mm</w:t>
      </w:r>
      <w:r>
        <w:rPr>
          <w:rFonts w:ascii="宋体" w:hAnsi="宋体" w:hint="eastAsia"/>
          <w:szCs w:val="21"/>
        </w:rPr>
        <w:t>。暗装时，其面板四周边缘应紧贴墙面，箱体与建筑物接触</w:t>
      </w:r>
      <w:r>
        <w:rPr>
          <w:rFonts w:ascii="宋体" w:hAnsi="宋体" w:hint="eastAsia"/>
          <w:szCs w:val="21"/>
        </w:rPr>
        <w:t>局部</w:t>
      </w:r>
      <w:r>
        <w:rPr>
          <w:rFonts w:ascii="宋体" w:hAnsi="宋体" w:hint="eastAsia"/>
          <w:szCs w:val="21"/>
        </w:rPr>
        <w:t>应刷防锈漆。</w:t>
      </w:r>
    </w:p>
    <w:p w:rsidR="00B80E66">
      <w:pPr>
        <w:ind w:firstLine="420" w:firstLineChars="200"/>
        <w:rPr>
          <w:rFonts w:ascii="宋体" w:hAnsi="宋体"/>
          <w:szCs w:val="21"/>
        </w:rPr>
      </w:pPr>
      <w:r>
        <w:rPr>
          <w:rFonts w:ascii="宋体" w:hAnsi="宋体" w:hint="eastAsia"/>
          <w:szCs w:val="21"/>
        </w:rPr>
        <w:t>4.4.5.6三相四线制照明工程，其各相负荷均匀分配。</w:t>
      </w:r>
    </w:p>
    <w:p w:rsidR="00B80E66">
      <w:pPr>
        <w:ind w:firstLine="420" w:firstLineChars="200"/>
        <w:rPr>
          <w:rFonts w:ascii="宋体" w:hAnsi="宋体"/>
          <w:szCs w:val="21"/>
        </w:rPr>
      </w:pPr>
      <w:r>
        <w:rPr>
          <w:rFonts w:ascii="宋体" w:hAnsi="宋体" w:hint="eastAsia"/>
          <w:szCs w:val="21"/>
        </w:rPr>
        <w:t>4.4.6.7配电箱</w:t>
      </w:r>
      <w:r>
        <w:rPr>
          <w:rFonts w:ascii="宋体" w:hAnsi="宋体" w:hint="eastAsia"/>
          <w:szCs w:val="21"/>
        </w:rPr>
        <w:t>〔</w:t>
      </w:r>
      <w:r>
        <w:rPr>
          <w:rFonts w:ascii="宋体" w:hAnsi="宋体" w:hint="eastAsia"/>
          <w:szCs w:val="21"/>
        </w:rPr>
        <w:t>板</w:t>
      </w:r>
      <w:r>
        <w:rPr>
          <w:rFonts w:ascii="宋体" w:hAnsi="宋体" w:hint="eastAsia"/>
          <w:szCs w:val="21"/>
        </w:rPr>
        <w:t>〕</w:t>
      </w:r>
      <w:r>
        <w:rPr>
          <w:rFonts w:ascii="宋体" w:hAnsi="宋体" w:hint="eastAsia"/>
          <w:szCs w:val="21"/>
        </w:rPr>
        <w:t>上标明用电回路名称。</w:t>
      </w:r>
    </w:p>
    <w:p w:rsidR="00B80E66">
      <w:pPr>
        <w:ind w:firstLine="420" w:firstLineChars="200"/>
        <w:rPr>
          <w:rFonts w:ascii="宋体" w:hAnsi="宋体"/>
          <w:szCs w:val="21"/>
        </w:rPr>
      </w:pPr>
      <w:r>
        <w:rPr>
          <w:rFonts w:ascii="宋体" w:hAnsi="宋体" w:hint="eastAsia"/>
          <w:szCs w:val="21"/>
        </w:rPr>
        <w:t>4.4.5电缆敷设</w:t>
      </w:r>
    </w:p>
    <w:p w:rsidR="00B80E66">
      <w:pPr>
        <w:ind w:firstLine="420" w:firstLineChars="200"/>
        <w:rPr>
          <w:rFonts w:ascii="宋体" w:hAnsi="宋体"/>
          <w:szCs w:val="21"/>
        </w:rPr>
      </w:pPr>
      <w:r>
        <w:rPr>
          <w:rFonts w:ascii="宋体" w:hAnsi="宋体" w:hint="eastAsia"/>
          <w:szCs w:val="21"/>
        </w:rPr>
        <w:t>4.4.5.1电缆敷设前将穿线管清理干净，保证敷设通道畅通。每盘电缆均检查其绝缘电阻必须</w:t>
      </w:r>
      <w:r>
        <w:rPr>
          <w:rFonts w:ascii="宋体" w:hAnsi="宋体" w:hint="eastAsia"/>
          <w:szCs w:val="21"/>
        </w:rPr>
        <w:t>到达</w:t>
      </w:r>
      <w:r>
        <w:rPr>
          <w:rFonts w:ascii="宋体" w:hAnsi="宋体" w:hint="eastAsia"/>
          <w:szCs w:val="21"/>
        </w:rPr>
        <w:t>要求。按施工图电缆手册选好起点、终点及型号。电缆放线架放置稳妥，敷设拖动时</w:t>
      </w:r>
      <w:r>
        <w:rPr>
          <w:rFonts w:ascii="宋体" w:hAnsi="宋体" w:hint="eastAsia"/>
          <w:szCs w:val="21"/>
        </w:rPr>
        <w:t>防止</w:t>
      </w:r>
      <w:r>
        <w:rPr>
          <w:rFonts w:ascii="宋体" w:hAnsi="宋体" w:hint="eastAsia"/>
          <w:szCs w:val="21"/>
        </w:rPr>
        <w:t>在支架或地上摩擦，不能扭曲、绞拧、破坏绝缘层。弯曲半径大于6~10倍直径。</w:t>
      </w:r>
    </w:p>
    <w:p w:rsidR="00B80E66">
      <w:pPr>
        <w:ind w:firstLine="420" w:firstLineChars="200"/>
        <w:rPr>
          <w:rFonts w:ascii="宋体" w:hAnsi="宋体"/>
          <w:szCs w:val="21"/>
        </w:rPr>
      </w:pPr>
      <w:r>
        <w:rPr>
          <w:rFonts w:ascii="宋体" w:hAnsi="宋体" w:hint="eastAsia"/>
          <w:szCs w:val="21"/>
        </w:rPr>
        <w:t>4.4.5.2每根电缆在电缆终端头等地方，电缆上及时装设标志牌；标志牌上注明线路编号时，要写明电缆型号规格及起迄地点，标志牌的字迹清晰不易脱落；标志牌的规格统一，标志牌能防腐，挂装牢固。电缆弯曲半径符合要求。</w:t>
      </w:r>
    </w:p>
    <w:p w:rsidR="00B80E66">
      <w:pPr>
        <w:ind w:firstLine="420" w:firstLineChars="200"/>
        <w:rPr>
          <w:rFonts w:ascii="宋体" w:hAnsi="宋体"/>
          <w:szCs w:val="21"/>
        </w:rPr>
        <w:sectPr>
          <w:type w:val="nextPage"/>
          <w:pgSz w:w="11906" w:h="16838"/>
          <w:pgMar w:top="1418" w:right="1134" w:bottom="1418" w:left="1304" w:header="851" w:footer="992" w:gutter="0"/>
          <w:pgNumType w:start="29"/>
          <w:cols w:space="425"/>
          <w:titlePg w:val="0"/>
          <w:docGrid w:linePitch="312"/>
        </w:sectPr>
      </w:pPr>
      <w:r>
        <w:rPr>
          <w:rFonts w:ascii="宋体" w:hAnsi="宋体" w:hint="eastAsia"/>
          <w:szCs w:val="21"/>
        </w:rPr>
        <w:t>4.4.5.3穿管电缆不能有中间接头。进入计控箱处的电缆应有专用夹具固定密封。</w:t>
      </w:r>
    </w:p>
    <w:p w:rsidR="00B80E66">
      <w:pPr>
        <w:ind w:firstLine="420" w:firstLineChars="200"/>
        <w:rPr>
          <w:rFonts w:ascii="宋体" w:hAnsi="宋体"/>
          <w:szCs w:val="21"/>
        </w:rPr>
      </w:pPr>
      <w:r>
        <w:rPr>
          <w:rFonts w:ascii="宋体" w:hAnsi="宋体" w:hint="eastAsia"/>
          <w:szCs w:val="21"/>
        </w:rPr>
        <w:t>4.4.5.4高压电缆头采用热缩式电缆头,低压电缆头采用分支手套的干封型式，电缆头的结构尺寸和工艺标准与《建筑电气安装图集》规定的一致，高压电缆头的结构，尺寸和工艺标准还必须与附件厂家的说明书规定相符。电缆终端头的制作作好相位检查，检查所用绝缘材料符合要求。电缆终端头配件齐全并符合要求。高压电缆终端头从开始剥切至制作完毕连续进行以免受潮。剥切电缆时不可伤及电缆绝缘，包缠绝缘时注意清洁。电缆芯线连接时其连接管和线鼻子的规格与线芯相符，采用压接时压模的尺寸与导线的规格相符。电力电缆终端头的PE线与灯杆处的接地极要相连。电缆与端子的连接应牢固，接触面平整光滑，安装位置不够的应增加连接端子或连接排。</w:t>
      </w:r>
    </w:p>
    <w:p w:rsidR="00B80E66">
      <w:pPr>
        <w:ind w:firstLine="420" w:firstLineChars="200"/>
        <w:rPr>
          <w:rFonts w:ascii="宋体" w:hAnsi="宋体"/>
          <w:szCs w:val="21"/>
        </w:rPr>
      </w:pPr>
      <w:r>
        <w:rPr>
          <w:rFonts w:ascii="宋体" w:hAnsi="宋体" w:hint="eastAsia"/>
          <w:szCs w:val="21"/>
        </w:rPr>
        <w:t>4.4.5.5电力电缆终端头制作完成后对高压电缆进行直流耐压试验，测量电缆的泄漏电流；对低压电缆头测量绝缘电阻，符合要求后才能进行电缆接线。</w:t>
      </w:r>
    </w:p>
    <w:p w:rsidR="00B80E66">
      <w:pPr>
        <w:ind w:firstLine="420" w:firstLineChars="200"/>
        <w:rPr>
          <w:rFonts w:ascii="宋体" w:hAnsi="宋体"/>
          <w:szCs w:val="21"/>
        </w:rPr>
      </w:pPr>
      <w:r>
        <w:rPr>
          <w:rFonts w:ascii="宋体" w:hAnsi="宋体" w:hint="eastAsia"/>
          <w:szCs w:val="21"/>
        </w:rPr>
        <w:t>4.4.5.6电缆敷设施工应符合《电气装置安装工程电缆线路施工及验收</w:t>
      </w:r>
      <w:r>
        <w:rPr>
          <w:rFonts w:ascii="宋体" w:hAnsi="宋体" w:hint="eastAsia"/>
          <w:szCs w:val="21"/>
        </w:rPr>
        <w:t>标准</w:t>
      </w:r>
      <w:r>
        <w:rPr>
          <w:rFonts w:ascii="宋体" w:hAnsi="宋体" w:hint="eastAsia"/>
          <w:szCs w:val="21"/>
        </w:rPr>
        <w:t xml:space="preserve">》GB50168-92的规定，并按照《电气装置安装工程电气设备交接试验标准》GB50150-91 </w:t>
      </w:r>
    </w:p>
    <w:p w:rsidR="00B80E66">
      <w:pPr>
        <w:ind w:firstLine="420" w:firstLineChars="200"/>
        <w:rPr>
          <w:rFonts w:ascii="宋体" w:hAnsi="宋体"/>
          <w:szCs w:val="21"/>
        </w:rPr>
      </w:pPr>
      <w:r>
        <w:rPr>
          <w:rFonts w:ascii="宋体" w:hAnsi="宋体" w:hint="eastAsia"/>
          <w:szCs w:val="21"/>
        </w:rPr>
        <w:t>4.4.6避雷、接地系统安装</w:t>
      </w:r>
    </w:p>
    <w:p w:rsidR="00B80E66">
      <w:pPr>
        <w:ind w:firstLine="420" w:firstLineChars="200"/>
        <w:rPr>
          <w:rFonts w:ascii="宋体" w:hAnsi="宋体"/>
          <w:szCs w:val="21"/>
        </w:rPr>
      </w:pPr>
      <w:r>
        <w:rPr>
          <w:rFonts w:ascii="宋体" w:hAnsi="宋体" w:hint="eastAsia"/>
          <w:szCs w:val="21"/>
        </w:rPr>
        <w:t>本泵站接地网的接地电阻不得大于0.5欧姆。</w:t>
      </w:r>
    </w:p>
    <w:p w:rsidR="00B80E66">
      <w:pPr>
        <w:ind w:firstLine="420" w:firstLineChars="200"/>
        <w:rPr>
          <w:rFonts w:ascii="宋体" w:hAnsi="宋体"/>
          <w:szCs w:val="21"/>
        </w:rPr>
      </w:pPr>
      <w:r>
        <w:rPr>
          <w:rFonts w:ascii="宋体" w:hAnsi="宋体" w:hint="eastAsia"/>
          <w:szCs w:val="21"/>
        </w:rPr>
        <w:t>按照图纸设计要求在上建施工时同步进行预埋，保证建筑物各柱子内的预埋扁钢和</w:t>
      </w:r>
      <w:r>
        <w:rPr>
          <w:rFonts w:ascii="宋体" w:hAnsi="宋体" w:hint="eastAsia"/>
          <w:szCs w:val="21"/>
        </w:rPr>
        <w:t>根底</w:t>
      </w:r>
      <w:r>
        <w:rPr>
          <w:rFonts w:ascii="宋体" w:hAnsi="宋体" w:hint="eastAsia"/>
          <w:szCs w:val="21"/>
        </w:rPr>
        <w:t>钢筋网内预埋的扁钢的埋设正确，连接可靠。接地干线应在不同的两点及以上的点与接地网相连接，自然接地体在不同的两点及以上的点与接地干线或接地网相连接。</w:t>
      </w:r>
    </w:p>
    <w:p w:rsidR="00B80E66">
      <w:pPr>
        <w:ind w:firstLine="420" w:firstLineChars="200"/>
        <w:rPr>
          <w:rFonts w:ascii="宋体" w:hAnsi="宋体"/>
          <w:szCs w:val="21"/>
        </w:rPr>
      </w:pPr>
      <w:r>
        <w:rPr>
          <w:rFonts w:ascii="宋体" w:hAnsi="宋体" w:hint="eastAsia"/>
          <w:szCs w:val="21"/>
        </w:rPr>
        <w:t>将接地体打入地中时，加保护帽，打入后露出沟底100～150毫米，接地体最高点的埋入深度距地面不小于0.7米。接地体敷设完后的土沟，其回填土内不得夹有石块和建筑垃圾等，外取的土壤不得有较强的腐蚀性，在回填土时，需分层夯实。</w:t>
      </w:r>
    </w:p>
    <w:p w:rsidR="00B80E66">
      <w:pPr>
        <w:ind w:firstLine="420" w:firstLineChars="200"/>
        <w:rPr>
          <w:rFonts w:ascii="宋体" w:hAnsi="宋体"/>
          <w:szCs w:val="21"/>
        </w:rPr>
      </w:pPr>
      <w:r>
        <w:rPr>
          <w:rFonts w:ascii="宋体" w:hAnsi="宋体" w:hint="eastAsia"/>
          <w:szCs w:val="21"/>
        </w:rPr>
        <w:t>接地体</w:t>
      </w:r>
      <w:r>
        <w:rPr>
          <w:rFonts w:ascii="宋体" w:hAnsi="宋体" w:hint="eastAsia"/>
          <w:szCs w:val="21"/>
        </w:rPr>
        <w:t>〔</w:t>
      </w:r>
      <w:r>
        <w:rPr>
          <w:rFonts w:ascii="宋体" w:hAnsi="宋体" w:hint="eastAsia"/>
          <w:szCs w:val="21"/>
        </w:rPr>
        <w:t>线</w:t>
      </w:r>
      <w:r>
        <w:rPr>
          <w:rFonts w:ascii="宋体" w:hAnsi="宋体" w:hint="eastAsia"/>
          <w:szCs w:val="21"/>
        </w:rPr>
        <w:t>〕</w:t>
      </w:r>
      <w:r>
        <w:rPr>
          <w:rFonts w:ascii="宋体" w:hAnsi="宋体" w:hint="eastAsia"/>
          <w:szCs w:val="21"/>
        </w:rPr>
        <w:t>的连接采用搭接焊，焊接时必须要牢固无虚焊，搭接长度为扁钢宽度的2倍，圆钢直径的6倍，而且至少要有三个棱边焊接。接至电气设备上的接地线，需用镀锌螺栓连接，有色金属接地线不能采用焊接时，可用螺栓连接。螺栓连接处的接触面按现行国家标准GBJ149－90《电气装置安装工程母线装置施工及验收</w:t>
      </w:r>
      <w:r>
        <w:rPr>
          <w:rFonts w:ascii="宋体" w:hAnsi="宋体" w:hint="eastAsia"/>
          <w:szCs w:val="21"/>
        </w:rPr>
        <w:t>标准</w:t>
      </w:r>
      <w:r>
        <w:rPr>
          <w:rFonts w:ascii="宋体" w:hAnsi="宋体" w:hint="eastAsia"/>
          <w:szCs w:val="21"/>
        </w:rPr>
        <w:t>》的规定处理。有震动的地方，加防松螺帽或弹簧垫圈。</w:t>
      </w:r>
    </w:p>
    <w:p w:rsidR="00B80E66">
      <w:pPr>
        <w:ind w:firstLine="420" w:firstLineChars="200"/>
        <w:rPr>
          <w:rFonts w:ascii="宋体" w:hAnsi="宋体"/>
          <w:szCs w:val="21"/>
        </w:rPr>
      </w:pPr>
      <w:r>
        <w:rPr>
          <w:rFonts w:ascii="宋体" w:hAnsi="宋体" w:hint="eastAsia"/>
          <w:szCs w:val="21"/>
        </w:rPr>
        <w:t>明敷接地线的安装符合</w:t>
      </w:r>
      <w:r>
        <w:rPr>
          <w:rFonts w:ascii="宋体" w:hAnsi="宋体" w:hint="eastAsia"/>
          <w:szCs w:val="21"/>
        </w:rPr>
        <w:t>以下</w:t>
      </w:r>
      <w:r>
        <w:rPr>
          <w:rFonts w:ascii="宋体" w:hAnsi="宋体" w:hint="eastAsia"/>
          <w:szCs w:val="21"/>
        </w:rPr>
        <w:t>要求：便于检查；敷设位置不应</w:t>
      </w:r>
      <w:r>
        <w:rPr>
          <w:rFonts w:ascii="宋体" w:hAnsi="宋体" w:hint="eastAsia"/>
          <w:szCs w:val="21"/>
        </w:rPr>
        <w:t>阻碍</w:t>
      </w:r>
      <w:r>
        <w:rPr>
          <w:rFonts w:ascii="宋体" w:hAnsi="宋体" w:hint="eastAsia"/>
          <w:szCs w:val="21"/>
        </w:rPr>
        <w:t>设备的拆卸与检修；支持件间的距离，在水平直线</w:t>
      </w:r>
      <w:r>
        <w:rPr>
          <w:rFonts w:ascii="宋体" w:hAnsi="宋体" w:hint="eastAsia"/>
          <w:szCs w:val="21"/>
        </w:rPr>
        <w:t>局部</w:t>
      </w:r>
      <w:r>
        <w:rPr>
          <w:rFonts w:ascii="宋体" w:hAnsi="宋体" w:hint="eastAsia"/>
          <w:szCs w:val="21"/>
        </w:rPr>
        <w:t>为0.5～1.5米，垂直</w:t>
      </w:r>
      <w:r>
        <w:rPr>
          <w:rFonts w:ascii="宋体" w:hAnsi="宋体" w:hint="eastAsia"/>
          <w:szCs w:val="21"/>
        </w:rPr>
        <w:t>局部</w:t>
      </w:r>
      <w:r>
        <w:rPr>
          <w:rFonts w:ascii="宋体" w:hAnsi="宋体" w:hint="eastAsia"/>
          <w:szCs w:val="21"/>
        </w:rPr>
        <w:t>为1.5～3米，转弯</w:t>
      </w:r>
      <w:r>
        <w:rPr>
          <w:rFonts w:ascii="宋体" w:hAnsi="宋体" w:hint="eastAsia"/>
          <w:szCs w:val="21"/>
        </w:rPr>
        <w:t>局部</w:t>
      </w:r>
      <w:r>
        <w:rPr>
          <w:rFonts w:ascii="宋体" w:hAnsi="宋体" w:hint="eastAsia"/>
          <w:szCs w:val="21"/>
        </w:rPr>
        <w:t>为0.3～0.5米；接地线按水平或垂直敷设，亦可与建筑物倾斜结构平行敷设，在直线段上，不得有</w:t>
      </w:r>
      <w:r>
        <w:rPr>
          <w:rFonts w:ascii="宋体" w:hAnsi="宋体" w:hint="eastAsia"/>
          <w:szCs w:val="21"/>
        </w:rPr>
        <w:t>上下</w:t>
      </w:r>
      <w:r>
        <w:rPr>
          <w:rFonts w:ascii="宋体" w:hAnsi="宋体" w:hint="eastAsia"/>
          <w:szCs w:val="21"/>
        </w:rPr>
        <w:t>起伏及弯曲等情况；接地线沿建筑物墙壁水平敷设时，离地面距离为250～300毫米，接地线与建筑物墙壁间的间隙为10~15毫米；在接地线跨越建筑物伸缩缝、沉降缝处时，设置补偿器，补偿器可用接地线本身弯成弧状代替。明敷接地线</w:t>
      </w:r>
      <w:r>
        <w:rPr>
          <w:rFonts w:ascii="宋体" w:hAnsi="宋体" w:hint="eastAsia"/>
          <w:szCs w:val="21"/>
        </w:rPr>
        <w:t>外表</w:t>
      </w:r>
      <w:r>
        <w:rPr>
          <w:rFonts w:ascii="宋体" w:hAnsi="宋体" w:hint="eastAsia"/>
          <w:szCs w:val="21"/>
        </w:rPr>
        <w:t>应涂以用15～100毫米宽度相等的绿色和黄色相间的条纹，在每个导体的全部长度上或只在每个区间或每个可接触到的部位上需作出标志，当使用胶带时，应使用双色胶带。在接地线引向建筑物的入口处和在检修用临时接地点处，均应刷红色底漆并标以黑色记号。</w:t>
      </w:r>
    </w:p>
    <w:p w:rsidR="00B80E66">
      <w:pPr>
        <w:ind w:firstLine="420" w:firstLineChars="200"/>
        <w:rPr>
          <w:rFonts w:ascii="宋体" w:hAnsi="宋体"/>
          <w:szCs w:val="21"/>
        </w:rPr>
      </w:pPr>
      <w:r>
        <w:rPr>
          <w:rFonts w:ascii="宋体" w:hAnsi="宋体" w:hint="eastAsia"/>
          <w:szCs w:val="21"/>
        </w:rPr>
        <w:t>计算机应采用单独接地，其接地极应尽量与自然接地体保持一定距离，并用铠装电缆进户。</w:t>
      </w:r>
    </w:p>
    <w:p w:rsidR="00B80E66">
      <w:pPr>
        <w:ind w:firstLine="420" w:firstLineChars="200"/>
        <w:rPr>
          <w:rFonts w:ascii="宋体" w:hAnsi="宋体"/>
          <w:szCs w:val="21"/>
        </w:rPr>
      </w:pPr>
      <w:r>
        <w:rPr>
          <w:rFonts w:ascii="宋体" w:hAnsi="宋体" w:hint="eastAsia"/>
          <w:szCs w:val="21"/>
        </w:rPr>
        <w:t>接地装置的施工应符合《电气装置安装工程接地装置施工及验收</w:t>
      </w:r>
      <w:r>
        <w:rPr>
          <w:rFonts w:ascii="宋体" w:hAnsi="宋体" w:hint="eastAsia"/>
          <w:szCs w:val="21"/>
        </w:rPr>
        <w:t>标准</w:t>
      </w:r>
      <w:r>
        <w:rPr>
          <w:rFonts w:ascii="宋体" w:hAnsi="宋体" w:hint="eastAsia"/>
          <w:szCs w:val="21"/>
        </w:rPr>
        <w:t>》GB50169-92的规定，接地电阻应符合设计要求。</w:t>
      </w:r>
    </w:p>
    <w:p w:rsidR="00B80E66">
      <w:pPr>
        <w:ind w:firstLine="420" w:firstLineChars="200"/>
        <w:rPr>
          <w:rFonts w:ascii="宋体" w:hAnsi="宋体"/>
          <w:szCs w:val="21"/>
        </w:rPr>
      </w:pPr>
      <w:r>
        <w:rPr>
          <w:rFonts w:ascii="宋体" w:hAnsi="宋体" w:hint="eastAsia"/>
          <w:szCs w:val="21"/>
        </w:rPr>
        <w:t>4.4.7电气设备电气调试</w:t>
      </w:r>
    </w:p>
    <w:p w:rsidR="00B80E66">
      <w:pPr>
        <w:ind w:firstLine="420" w:firstLineChars="200"/>
        <w:rPr>
          <w:rFonts w:ascii="宋体" w:hAnsi="宋体"/>
          <w:szCs w:val="21"/>
        </w:rPr>
      </w:pPr>
      <w:r>
        <w:rPr>
          <w:rFonts w:ascii="宋体" w:hAnsi="宋体" w:hint="eastAsia"/>
          <w:szCs w:val="21"/>
        </w:rPr>
        <w:t>本工程高压电气主要有10KV进线柜、10KV站变开关柜、10KV计量柜、10KV主电机开关柜，试验标准参照GB50150-91。</w:t>
      </w:r>
    </w:p>
    <w:p w:rsidR="00B80E66">
      <w:pPr>
        <w:ind w:firstLine="420" w:firstLineChars="200"/>
        <w:rPr>
          <w:rFonts w:ascii="宋体" w:hAnsi="宋体"/>
          <w:szCs w:val="21"/>
        </w:rPr>
      </w:pPr>
      <w:r>
        <w:rPr>
          <w:rFonts w:ascii="宋体" w:hAnsi="宋体" w:hint="eastAsia"/>
          <w:szCs w:val="21"/>
        </w:rPr>
        <w:t>4.4.7.1高压真空断路器试验</w:t>
      </w:r>
      <w:r>
        <w:rPr>
          <w:rFonts w:ascii="宋体" w:hAnsi="宋体" w:hint="eastAsia"/>
          <w:szCs w:val="21"/>
        </w:rPr>
        <w:t>工程</w:t>
      </w:r>
      <w:r>
        <w:rPr>
          <w:rFonts w:ascii="宋体" w:hAnsi="宋体" w:hint="eastAsia"/>
          <w:szCs w:val="21"/>
        </w:rPr>
        <w:t>应包括</w:t>
      </w:r>
      <w:r>
        <w:rPr>
          <w:rFonts w:ascii="宋体" w:hAnsi="宋体" w:hint="eastAsia"/>
          <w:szCs w:val="21"/>
        </w:rPr>
        <w:t>以下</w:t>
      </w:r>
      <w:r>
        <w:rPr>
          <w:rFonts w:ascii="宋体" w:hAnsi="宋体" w:hint="eastAsia"/>
          <w:szCs w:val="21"/>
        </w:rPr>
        <w:t>内容：</w:t>
      </w:r>
    </w:p>
    <w:p w:rsidR="00B80E66">
      <w:pPr>
        <w:ind w:firstLine="420" w:firstLineChars="200"/>
        <w:rPr>
          <w:rFonts w:ascii="宋体" w:hAnsi="宋体"/>
          <w:szCs w:val="21"/>
        </w:rPr>
      </w:pPr>
      <w:r>
        <w:rPr>
          <w:rFonts w:ascii="宋体" w:hAnsi="宋体" w:hint="eastAsia"/>
          <w:szCs w:val="21"/>
        </w:rPr>
        <w:t>4.4.7.1.1测量绝缘拉杆的绝缘电阻；</w:t>
      </w:r>
    </w:p>
    <w:p w:rsidR="00B80E66">
      <w:pPr>
        <w:ind w:firstLine="420" w:firstLineChars="200"/>
        <w:rPr>
          <w:rFonts w:ascii="宋体" w:hAnsi="宋体"/>
          <w:szCs w:val="21"/>
        </w:rPr>
      </w:pPr>
      <w:r>
        <w:rPr>
          <w:rFonts w:ascii="宋体" w:hAnsi="宋体" w:hint="eastAsia"/>
          <w:szCs w:val="21"/>
        </w:rPr>
        <w:t>4.4.7.1.2测量毎相导电回路的电阻；</w:t>
      </w:r>
    </w:p>
    <w:p w:rsidR="00B80E66">
      <w:pPr>
        <w:ind w:firstLine="420" w:firstLineChars="200"/>
        <w:rPr>
          <w:rFonts w:ascii="宋体" w:hAnsi="宋体"/>
          <w:szCs w:val="21"/>
        </w:rPr>
      </w:pPr>
      <w:r>
        <w:rPr>
          <w:rFonts w:ascii="宋体" w:hAnsi="宋体" w:hint="eastAsia"/>
          <w:szCs w:val="21"/>
        </w:rPr>
        <w:t>4.4.7.1.3交流耐压试验：断口试验电压为42KV、带电</w:t>
      </w:r>
      <w:r>
        <w:rPr>
          <w:rFonts w:ascii="宋体" w:hAnsi="宋体" w:hint="eastAsia"/>
          <w:szCs w:val="21"/>
        </w:rPr>
        <w:t>局部</w:t>
      </w:r>
      <w:r>
        <w:rPr>
          <w:rFonts w:ascii="宋体" w:hAnsi="宋体" w:hint="eastAsia"/>
          <w:szCs w:val="21"/>
        </w:rPr>
        <w:t>对地27KV；</w:t>
      </w:r>
    </w:p>
    <w:p w:rsidR="00B80E66">
      <w:pPr>
        <w:ind w:firstLine="420" w:firstLineChars="200"/>
        <w:rPr>
          <w:rFonts w:ascii="宋体" w:hAnsi="宋体"/>
          <w:szCs w:val="21"/>
        </w:rPr>
      </w:pPr>
      <w:r>
        <w:rPr>
          <w:rFonts w:ascii="宋体" w:hAnsi="宋体" w:hint="eastAsia"/>
          <w:szCs w:val="21"/>
        </w:rPr>
        <w:t>4.4.7.1.4测量断路器的分、合闸时间；</w:t>
      </w:r>
    </w:p>
    <w:p w:rsidR="00B80E66">
      <w:pPr>
        <w:ind w:firstLine="420" w:firstLineChars="200"/>
        <w:rPr>
          <w:rFonts w:ascii="宋体" w:hAnsi="宋体"/>
          <w:szCs w:val="21"/>
        </w:rPr>
      </w:pPr>
      <w:r>
        <w:rPr>
          <w:rFonts w:ascii="宋体" w:hAnsi="宋体" w:hint="eastAsia"/>
          <w:szCs w:val="21"/>
        </w:rPr>
        <w:t>4.4.7.1.5测量断路器主触头分、合闸的同期性；</w:t>
      </w:r>
    </w:p>
    <w:p w:rsidR="00B80E66">
      <w:pPr>
        <w:ind w:firstLine="420" w:firstLineChars="200"/>
        <w:rPr>
          <w:rFonts w:ascii="宋体" w:hAnsi="宋体"/>
          <w:szCs w:val="21"/>
        </w:rPr>
      </w:pPr>
      <w:r>
        <w:rPr>
          <w:rFonts w:ascii="宋体" w:hAnsi="宋体" w:hint="eastAsia"/>
          <w:szCs w:val="21"/>
        </w:rPr>
        <w:t>4.4.7.1.6测量断路器合闸时触头的弹跳时间，&lt;2</w:t>
      </w:r>
      <w:r>
        <w:rPr>
          <w:rFonts w:ascii="宋体" w:hAnsi="宋体"/>
          <w:szCs w:val="21"/>
        </w:rPr>
        <w:t>ms</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4.4.7.1.7断路器电容器的试验；</w:t>
      </w:r>
    </w:p>
    <w:p w:rsidR="00B80E66">
      <w:pPr>
        <w:ind w:firstLine="420" w:firstLineChars="200"/>
        <w:rPr>
          <w:rFonts w:ascii="宋体" w:hAnsi="宋体"/>
          <w:szCs w:val="21"/>
        </w:rPr>
      </w:pPr>
      <w:r>
        <w:rPr>
          <w:rFonts w:ascii="宋体" w:hAnsi="宋体" w:hint="eastAsia"/>
          <w:szCs w:val="21"/>
        </w:rPr>
        <w:t>4.4.7.1.8测量分、合闸线圈及合闸接触器线圈的绝缘电阻和直流电阻，&gt;10</w:t>
      </w:r>
      <w:r>
        <w:rPr>
          <w:rFonts w:ascii="宋体" w:hAnsi="宋体"/>
          <w:szCs w:val="21"/>
        </w:rPr>
        <w:t>M</w:t>
      </w:r>
      <w:r>
        <w:rPr>
          <w:rFonts w:ascii="宋体" w:hAnsi="宋体" w:hint="eastAsia"/>
          <w:szCs w:val="21"/>
        </w:rPr>
        <w:t>Ω；</w:t>
      </w:r>
    </w:p>
    <w:p w:rsidR="00B80E66">
      <w:pPr>
        <w:ind w:firstLine="420" w:firstLineChars="200"/>
        <w:rPr>
          <w:rFonts w:ascii="宋体" w:hAnsi="宋体"/>
          <w:szCs w:val="21"/>
        </w:rPr>
      </w:pPr>
      <w:r>
        <w:rPr>
          <w:rFonts w:ascii="宋体" w:hAnsi="宋体" w:hint="eastAsia"/>
          <w:szCs w:val="21"/>
        </w:rPr>
        <w:t>4.4.7.1.9断路器操动机构的试验。</w:t>
      </w:r>
    </w:p>
    <w:p w:rsidR="00B80E66">
      <w:pPr>
        <w:ind w:firstLine="420" w:firstLineChars="200"/>
        <w:rPr>
          <w:rFonts w:ascii="宋体" w:hAnsi="宋体"/>
          <w:szCs w:val="21"/>
        </w:rPr>
      </w:pPr>
      <w:r>
        <w:rPr>
          <w:rFonts w:ascii="宋体" w:hAnsi="宋体" w:hint="eastAsia"/>
          <w:szCs w:val="21"/>
        </w:rPr>
        <w:t>以上几项试验GB50150-91中未注明参数标准，实测时应符合产品的技术条件和规定。</w:t>
      </w:r>
    </w:p>
    <w:p w:rsidR="00B80E66">
      <w:pPr>
        <w:ind w:firstLine="420" w:firstLineChars="200"/>
        <w:rPr>
          <w:rFonts w:ascii="宋体" w:hAnsi="宋体"/>
          <w:szCs w:val="21"/>
        </w:rPr>
      </w:pPr>
      <w:r>
        <w:rPr>
          <w:rFonts w:ascii="宋体" w:hAnsi="宋体" w:hint="eastAsia"/>
          <w:szCs w:val="21"/>
        </w:rPr>
        <w:t>4.4.7.2高压电流互感器试验：</w:t>
      </w:r>
    </w:p>
    <w:p w:rsidR="00B80E66">
      <w:pPr>
        <w:ind w:firstLine="420" w:firstLineChars="200"/>
        <w:rPr>
          <w:rFonts w:ascii="宋体" w:hAnsi="宋体"/>
          <w:szCs w:val="21"/>
        </w:rPr>
      </w:pPr>
      <w:r>
        <w:rPr>
          <w:rFonts w:ascii="宋体" w:hAnsi="宋体" w:hint="eastAsia"/>
          <w:szCs w:val="21"/>
        </w:rPr>
        <w:t>4.4.7.2.1测量绕组的绝缘电阻；</w:t>
      </w:r>
    </w:p>
    <w:p w:rsidR="00B80E66">
      <w:pPr>
        <w:ind w:firstLine="420" w:firstLineChars="200"/>
        <w:rPr>
          <w:rFonts w:ascii="宋体" w:hAnsi="宋体"/>
          <w:szCs w:val="21"/>
        </w:rPr>
        <w:sectPr>
          <w:type w:val="nextPage"/>
          <w:pgSz w:w="11906" w:h="16838"/>
          <w:pgMar w:top="1418" w:right="1134" w:bottom="1418" w:left="1304" w:header="851" w:footer="992" w:gutter="0"/>
          <w:pgNumType w:start="30"/>
          <w:cols w:space="425"/>
          <w:titlePg w:val="0"/>
          <w:docGrid w:linePitch="312"/>
        </w:sectPr>
      </w:pPr>
      <w:r>
        <w:rPr>
          <w:rFonts w:ascii="宋体" w:hAnsi="宋体" w:hint="eastAsia"/>
          <w:szCs w:val="21"/>
        </w:rPr>
        <w:t>4.4.7.2.2绕组连同套管对外壳的交流耐压试验，试验电压27KV；</w:t>
      </w:r>
    </w:p>
    <w:p w:rsidR="00B80E66">
      <w:pPr>
        <w:ind w:firstLine="420" w:firstLineChars="200"/>
        <w:rPr>
          <w:rFonts w:ascii="宋体" w:hAnsi="宋体"/>
          <w:szCs w:val="21"/>
        </w:rPr>
      </w:pPr>
      <w:r>
        <w:rPr>
          <w:rFonts w:ascii="宋体" w:hAnsi="宋体" w:hint="eastAsia"/>
          <w:szCs w:val="21"/>
        </w:rPr>
        <w:t>4.4.7.2.3测量电流互感器的励磁特性曲线；</w:t>
      </w:r>
    </w:p>
    <w:p w:rsidR="00B80E66">
      <w:pPr>
        <w:ind w:firstLine="420" w:firstLineChars="200"/>
        <w:rPr>
          <w:rFonts w:ascii="宋体" w:hAnsi="宋体"/>
          <w:szCs w:val="21"/>
        </w:rPr>
      </w:pPr>
      <w:r>
        <w:rPr>
          <w:rFonts w:ascii="宋体" w:hAnsi="宋体" w:hint="eastAsia"/>
          <w:szCs w:val="21"/>
        </w:rPr>
        <w:t>4.4.7.2.4检查互感器的引出线的极性；</w:t>
      </w:r>
    </w:p>
    <w:p w:rsidR="00B80E66">
      <w:pPr>
        <w:ind w:firstLine="420" w:firstLineChars="200"/>
        <w:rPr>
          <w:rFonts w:ascii="宋体" w:hAnsi="宋体"/>
          <w:szCs w:val="21"/>
        </w:rPr>
      </w:pPr>
      <w:r>
        <w:rPr>
          <w:rFonts w:ascii="宋体" w:hAnsi="宋体" w:hint="eastAsia"/>
          <w:szCs w:val="21"/>
        </w:rPr>
        <w:t>4.4.7.2.5检查互感器变比。</w:t>
      </w:r>
    </w:p>
    <w:p w:rsidR="00B80E66">
      <w:pPr>
        <w:ind w:firstLine="420" w:firstLineChars="200"/>
        <w:rPr>
          <w:rFonts w:ascii="宋体" w:hAnsi="宋体"/>
          <w:szCs w:val="21"/>
        </w:rPr>
      </w:pPr>
      <w:r>
        <w:rPr>
          <w:rFonts w:ascii="宋体" w:hAnsi="宋体" w:hint="eastAsia"/>
          <w:szCs w:val="21"/>
        </w:rPr>
        <w:t>4.4.7.3避雷器试验YH5WZ型</w:t>
      </w:r>
    </w:p>
    <w:p w:rsidR="00B80E66">
      <w:pPr>
        <w:ind w:firstLine="420" w:firstLineChars="200"/>
        <w:rPr>
          <w:rFonts w:ascii="宋体" w:hAnsi="宋体"/>
          <w:szCs w:val="21"/>
        </w:rPr>
      </w:pPr>
      <w:r>
        <w:rPr>
          <w:rFonts w:ascii="宋体" w:hAnsi="宋体" w:hint="eastAsia"/>
          <w:szCs w:val="21"/>
        </w:rPr>
        <w:t>4.4.7.3.1测量绝缘电阻；</w:t>
      </w:r>
    </w:p>
    <w:p w:rsidR="00B80E66">
      <w:pPr>
        <w:ind w:firstLine="420" w:firstLineChars="200"/>
        <w:rPr>
          <w:rFonts w:ascii="宋体" w:hAnsi="宋体"/>
          <w:szCs w:val="21"/>
        </w:rPr>
      </w:pPr>
      <w:r>
        <w:rPr>
          <w:rFonts w:ascii="宋体" w:hAnsi="宋体" w:hint="eastAsia"/>
          <w:szCs w:val="21"/>
        </w:rPr>
        <w:t>4.4.7.3.2测量金属氧化物避雷器的持续电流，符合产品技术条件的规定；</w:t>
      </w:r>
    </w:p>
    <w:p w:rsidR="00B80E66">
      <w:pPr>
        <w:ind w:firstLine="420" w:firstLineChars="200"/>
        <w:rPr>
          <w:rFonts w:ascii="宋体" w:hAnsi="宋体"/>
          <w:szCs w:val="21"/>
        </w:rPr>
      </w:pPr>
      <w:r>
        <w:rPr>
          <w:rFonts w:ascii="宋体" w:hAnsi="宋体" w:hint="eastAsia"/>
          <w:szCs w:val="21"/>
        </w:rPr>
        <w:t>4.4.7.3.3测量金属氧化物避雷器的工频参考电压或直流参考电压，符合产品技术条件的规定。</w:t>
      </w:r>
    </w:p>
    <w:p w:rsidR="00B80E66">
      <w:pPr>
        <w:ind w:firstLine="420" w:firstLineChars="200"/>
        <w:rPr>
          <w:rFonts w:ascii="宋体" w:hAnsi="宋体"/>
          <w:szCs w:val="21"/>
        </w:rPr>
      </w:pPr>
      <w:r>
        <w:rPr>
          <w:rFonts w:ascii="宋体" w:hAnsi="宋体" w:hint="eastAsia"/>
          <w:szCs w:val="21"/>
        </w:rPr>
        <w:t>4.4.7.4高压电力电缆的试验</w:t>
      </w:r>
    </w:p>
    <w:p w:rsidR="00B80E66">
      <w:pPr>
        <w:ind w:firstLine="420" w:firstLineChars="200"/>
        <w:rPr>
          <w:rFonts w:ascii="宋体" w:hAnsi="宋体"/>
          <w:szCs w:val="21"/>
        </w:rPr>
      </w:pPr>
      <w:r>
        <w:rPr>
          <w:rFonts w:ascii="宋体" w:hAnsi="宋体" w:hint="eastAsia"/>
          <w:szCs w:val="21"/>
        </w:rPr>
        <w:t>4.4.7.4.1测量绝缘电阻；</w:t>
      </w:r>
    </w:p>
    <w:p w:rsidR="00B80E66">
      <w:pPr>
        <w:ind w:firstLine="420" w:firstLineChars="200"/>
        <w:rPr>
          <w:rFonts w:ascii="宋体" w:hAnsi="宋体"/>
          <w:szCs w:val="21"/>
        </w:rPr>
      </w:pPr>
      <w:r>
        <w:rPr>
          <w:rFonts w:ascii="宋体" w:hAnsi="宋体" w:hint="eastAsia"/>
          <w:szCs w:val="21"/>
        </w:rPr>
        <w:t>4.4.7.4.2直流耐压试验及泄漏电流测量，试验电压35KV；</w:t>
      </w:r>
    </w:p>
    <w:p w:rsidR="00B80E66">
      <w:pPr>
        <w:ind w:firstLine="420" w:firstLineChars="200"/>
        <w:rPr>
          <w:rFonts w:ascii="宋体" w:hAnsi="宋体"/>
          <w:szCs w:val="21"/>
        </w:rPr>
      </w:pPr>
      <w:r>
        <w:rPr>
          <w:rFonts w:ascii="宋体" w:hAnsi="宋体" w:hint="eastAsia"/>
          <w:szCs w:val="21"/>
        </w:rPr>
        <w:t>4.4.7.4.3检查电缆线路的相位。</w:t>
      </w:r>
    </w:p>
    <w:p w:rsidR="00B80E66">
      <w:pPr>
        <w:ind w:firstLine="420" w:firstLineChars="200"/>
        <w:rPr>
          <w:rFonts w:ascii="宋体" w:hAnsi="宋体"/>
          <w:szCs w:val="21"/>
        </w:rPr>
      </w:pPr>
      <w:r>
        <w:rPr>
          <w:rFonts w:ascii="宋体" w:hAnsi="宋体" w:hint="eastAsia"/>
          <w:szCs w:val="21"/>
        </w:rPr>
        <w:t>4.4.7.5带熔丝高压负荷开关试验：</w:t>
      </w:r>
    </w:p>
    <w:p w:rsidR="00B80E66">
      <w:pPr>
        <w:ind w:firstLine="420" w:firstLineChars="200"/>
        <w:rPr>
          <w:rFonts w:ascii="宋体" w:hAnsi="宋体"/>
          <w:szCs w:val="21"/>
        </w:rPr>
      </w:pPr>
      <w:r>
        <w:rPr>
          <w:rFonts w:ascii="宋体" w:hAnsi="宋体" w:hint="eastAsia"/>
          <w:szCs w:val="21"/>
        </w:rPr>
        <w:t>4.4.7.5.1测量绝缘电阻；</w:t>
      </w:r>
    </w:p>
    <w:p w:rsidR="00B80E66">
      <w:pPr>
        <w:ind w:firstLine="420" w:firstLineChars="200"/>
        <w:rPr>
          <w:rFonts w:ascii="宋体" w:hAnsi="宋体"/>
          <w:szCs w:val="21"/>
        </w:rPr>
      </w:pPr>
      <w:r>
        <w:rPr>
          <w:rFonts w:ascii="宋体" w:hAnsi="宋体" w:hint="eastAsia"/>
          <w:szCs w:val="21"/>
        </w:rPr>
        <w:t>4.4.7.5.2测量高压限流熔丝管熔丝的直流电阻；</w:t>
      </w:r>
    </w:p>
    <w:p w:rsidR="00B80E66">
      <w:pPr>
        <w:ind w:firstLine="420" w:firstLineChars="200"/>
        <w:rPr>
          <w:rFonts w:ascii="宋体" w:hAnsi="宋体"/>
          <w:szCs w:val="21"/>
        </w:rPr>
      </w:pPr>
      <w:r>
        <w:rPr>
          <w:rFonts w:ascii="宋体" w:hAnsi="宋体" w:hint="eastAsia"/>
          <w:szCs w:val="21"/>
        </w:rPr>
        <w:t>4.4.7.5.3测量负荷开关导电回路的电阻；</w:t>
      </w:r>
    </w:p>
    <w:p w:rsidR="00B80E66">
      <w:pPr>
        <w:ind w:firstLine="420" w:firstLineChars="200"/>
        <w:rPr>
          <w:rFonts w:ascii="宋体" w:hAnsi="宋体"/>
          <w:szCs w:val="21"/>
        </w:rPr>
      </w:pPr>
      <w:r>
        <w:rPr>
          <w:rFonts w:ascii="宋体" w:hAnsi="宋体" w:hint="eastAsia"/>
          <w:szCs w:val="21"/>
        </w:rPr>
        <w:t>4.4.7.5.4交流耐压试验，试验电压42KV；</w:t>
      </w:r>
    </w:p>
    <w:p w:rsidR="00B80E66">
      <w:pPr>
        <w:ind w:firstLine="420" w:firstLineChars="200"/>
        <w:rPr>
          <w:rFonts w:ascii="宋体" w:hAnsi="宋体"/>
          <w:szCs w:val="21"/>
        </w:rPr>
      </w:pPr>
      <w:r>
        <w:rPr>
          <w:rFonts w:ascii="宋体" w:hAnsi="宋体" w:hint="eastAsia"/>
          <w:szCs w:val="21"/>
        </w:rPr>
        <w:t>4.4.7.5.5操动机构的试验。</w:t>
      </w:r>
    </w:p>
    <w:p w:rsidR="00B80E66">
      <w:pPr>
        <w:ind w:firstLine="420" w:firstLineChars="200"/>
        <w:rPr>
          <w:rFonts w:ascii="宋体" w:hAnsi="宋体"/>
          <w:szCs w:val="21"/>
        </w:rPr>
      </w:pPr>
      <w:r>
        <w:rPr>
          <w:rFonts w:ascii="宋体" w:hAnsi="宋体" w:hint="eastAsia"/>
          <w:szCs w:val="21"/>
        </w:rPr>
        <w:t>4.4.7.6高压电压互感器试验：</w:t>
      </w:r>
    </w:p>
    <w:p w:rsidR="00B80E66">
      <w:pPr>
        <w:ind w:firstLine="420" w:firstLineChars="200"/>
        <w:rPr>
          <w:rFonts w:ascii="宋体" w:hAnsi="宋体"/>
          <w:szCs w:val="21"/>
        </w:rPr>
      </w:pPr>
      <w:r>
        <w:rPr>
          <w:rFonts w:ascii="宋体" w:hAnsi="宋体" w:hint="eastAsia"/>
          <w:szCs w:val="21"/>
        </w:rPr>
        <w:t>4.4.7.6.1测量绕组的绝缘电阻；</w:t>
      </w:r>
    </w:p>
    <w:p w:rsidR="00B80E66">
      <w:pPr>
        <w:ind w:firstLine="420" w:firstLineChars="200"/>
        <w:rPr>
          <w:rFonts w:ascii="宋体" w:hAnsi="宋体"/>
          <w:szCs w:val="21"/>
        </w:rPr>
      </w:pPr>
      <w:r>
        <w:rPr>
          <w:rFonts w:ascii="宋体" w:hAnsi="宋体" w:hint="eastAsia"/>
          <w:szCs w:val="21"/>
        </w:rPr>
        <w:t>4.4.7.6.2绕组连同套管对外壳的交流耐压试验，试验电压27KV；</w:t>
      </w:r>
    </w:p>
    <w:p w:rsidR="00B80E66">
      <w:pPr>
        <w:ind w:firstLine="420" w:firstLineChars="200"/>
        <w:rPr>
          <w:rFonts w:ascii="宋体" w:hAnsi="宋体"/>
          <w:szCs w:val="21"/>
        </w:rPr>
      </w:pPr>
      <w:r>
        <w:rPr>
          <w:rFonts w:ascii="宋体" w:hAnsi="宋体" w:hint="eastAsia"/>
          <w:szCs w:val="21"/>
        </w:rPr>
        <w:t>4.4.7.6.3测量电压互感器一次绕组的直流电阻；</w:t>
      </w:r>
    </w:p>
    <w:p w:rsidR="00B80E66">
      <w:pPr>
        <w:ind w:firstLine="420" w:firstLineChars="200"/>
        <w:rPr>
          <w:rFonts w:ascii="宋体" w:hAnsi="宋体"/>
          <w:szCs w:val="21"/>
        </w:rPr>
      </w:pPr>
      <w:r>
        <w:rPr>
          <w:rFonts w:ascii="宋体" w:hAnsi="宋体" w:hint="eastAsia"/>
          <w:szCs w:val="21"/>
        </w:rPr>
        <w:t>4.4.7.6.4检查互感器的引出线的极性；</w:t>
      </w:r>
    </w:p>
    <w:p w:rsidR="00B80E66">
      <w:pPr>
        <w:ind w:firstLine="420" w:firstLineChars="200"/>
        <w:rPr>
          <w:rFonts w:ascii="宋体" w:hAnsi="宋体"/>
          <w:szCs w:val="21"/>
        </w:rPr>
      </w:pPr>
      <w:r>
        <w:rPr>
          <w:rFonts w:ascii="宋体" w:hAnsi="宋体" w:hint="eastAsia"/>
          <w:szCs w:val="21"/>
        </w:rPr>
        <w:t>4.4.7.6.5检查互感器变比。</w:t>
      </w:r>
    </w:p>
    <w:p w:rsidR="00B80E66">
      <w:pPr>
        <w:ind w:firstLine="420" w:firstLineChars="200"/>
        <w:rPr>
          <w:rFonts w:ascii="宋体" w:hAnsi="宋体"/>
          <w:szCs w:val="21"/>
        </w:rPr>
      </w:pPr>
      <w:r>
        <w:rPr>
          <w:rFonts w:ascii="宋体" w:hAnsi="宋体" w:hint="eastAsia"/>
          <w:szCs w:val="21"/>
        </w:rPr>
        <w:t>4.4.7.7干式变压器试验：</w:t>
      </w:r>
    </w:p>
    <w:p w:rsidR="00B80E66">
      <w:pPr>
        <w:ind w:firstLine="420" w:firstLineChars="200"/>
        <w:rPr>
          <w:rFonts w:ascii="宋体" w:hAnsi="宋体"/>
          <w:szCs w:val="21"/>
        </w:rPr>
      </w:pPr>
      <w:r>
        <w:rPr>
          <w:rFonts w:ascii="宋体" w:hAnsi="宋体" w:hint="eastAsia"/>
          <w:szCs w:val="21"/>
        </w:rPr>
        <w:t>4.4.7.7.1测量绕组连同套管的直流电阻；</w:t>
      </w:r>
    </w:p>
    <w:p w:rsidR="00B80E66">
      <w:pPr>
        <w:ind w:firstLine="420" w:firstLineChars="200"/>
        <w:rPr>
          <w:rFonts w:ascii="宋体" w:hAnsi="宋体"/>
          <w:szCs w:val="21"/>
        </w:rPr>
      </w:pPr>
      <w:r>
        <w:rPr>
          <w:rFonts w:ascii="宋体" w:hAnsi="宋体" w:hint="eastAsia"/>
          <w:szCs w:val="21"/>
        </w:rPr>
        <w:t>4.4.7.6.2检查所有分接头的变压比；</w:t>
      </w:r>
    </w:p>
    <w:p w:rsidR="00B80E66">
      <w:pPr>
        <w:ind w:firstLine="420" w:firstLineChars="200"/>
        <w:rPr>
          <w:rFonts w:ascii="宋体" w:hAnsi="宋体"/>
          <w:szCs w:val="21"/>
        </w:rPr>
      </w:pPr>
      <w:r>
        <w:rPr>
          <w:rFonts w:ascii="宋体" w:hAnsi="宋体" w:hint="eastAsia"/>
          <w:szCs w:val="21"/>
        </w:rPr>
        <w:t>4.4.7.6.3检查变压器的三相接线组别；</w:t>
      </w:r>
    </w:p>
    <w:p w:rsidR="00B80E66">
      <w:pPr>
        <w:ind w:firstLine="420" w:firstLineChars="200"/>
        <w:rPr>
          <w:rFonts w:ascii="宋体" w:hAnsi="宋体"/>
          <w:szCs w:val="21"/>
        </w:rPr>
      </w:pPr>
      <w:r>
        <w:rPr>
          <w:rFonts w:ascii="宋体" w:hAnsi="宋体" w:hint="eastAsia"/>
          <w:szCs w:val="21"/>
        </w:rPr>
        <w:t>4.4.7.6.4测量绕组连同套管的绝缘电阻；</w:t>
      </w:r>
    </w:p>
    <w:p w:rsidR="00B80E66">
      <w:pPr>
        <w:ind w:firstLine="420" w:firstLineChars="200"/>
        <w:rPr>
          <w:rFonts w:ascii="宋体" w:hAnsi="宋体"/>
          <w:szCs w:val="21"/>
        </w:rPr>
      </w:pPr>
      <w:r>
        <w:rPr>
          <w:rFonts w:ascii="宋体" w:hAnsi="宋体" w:hint="eastAsia"/>
          <w:szCs w:val="21"/>
        </w:rPr>
        <w:t>4.4.7.6.5绕组连同套管的交流耐压试验，试验电压24KV，出厂试验电压28KV；</w:t>
      </w:r>
    </w:p>
    <w:p w:rsidR="00B80E66">
      <w:pPr>
        <w:ind w:firstLine="420" w:firstLineChars="200"/>
        <w:rPr>
          <w:rFonts w:ascii="宋体" w:hAnsi="宋体"/>
          <w:szCs w:val="21"/>
        </w:rPr>
      </w:pPr>
      <w:r>
        <w:rPr>
          <w:rFonts w:ascii="宋体" w:hAnsi="宋体" w:hint="eastAsia"/>
          <w:szCs w:val="21"/>
        </w:rPr>
        <w:t>4.4.7.6.6额定电压下的冲击合闸试验；</w:t>
      </w:r>
    </w:p>
    <w:p w:rsidR="00B80E66">
      <w:pPr>
        <w:ind w:firstLine="420" w:firstLineChars="200"/>
        <w:rPr>
          <w:rFonts w:ascii="宋体" w:hAnsi="宋体"/>
          <w:szCs w:val="21"/>
        </w:rPr>
      </w:pPr>
      <w:r>
        <w:rPr>
          <w:rFonts w:ascii="宋体" w:hAnsi="宋体" w:hint="eastAsia"/>
          <w:szCs w:val="21"/>
        </w:rPr>
        <w:t>4.4.7.6.7检查相位。</w:t>
      </w:r>
    </w:p>
    <w:p w:rsidR="00B80E66">
      <w:pPr>
        <w:ind w:firstLine="420" w:firstLineChars="200"/>
        <w:rPr>
          <w:rFonts w:ascii="宋体" w:hAnsi="宋体"/>
          <w:szCs w:val="21"/>
        </w:rPr>
      </w:pPr>
      <w:r>
        <w:rPr>
          <w:rFonts w:ascii="宋体" w:hAnsi="宋体" w:hint="eastAsia"/>
          <w:szCs w:val="21"/>
        </w:rPr>
        <w:t>4.4.7.8高压母排试验：</w:t>
      </w:r>
    </w:p>
    <w:p w:rsidR="00B80E66">
      <w:pPr>
        <w:ind w:firstLine="420" w:firstLineChars="200"/>
        <w:rPr>
          <w:rFonts w:ascii="宋体" w:hAnsi="宋体"/>
          <w:szCs w:val="21"/>
        </w:rPr>
      </w:pPr>
      <w:r>
        <w:rPr>
          <w:rFonts w:ascii="宋体" w:hAnsi="宋体" w:hint="eastAsia"/>
          <w:szCs w:val="21"/>
        </w:rPr>
        <w:t>4.4.7.8.1测量相------相、相-----地绝缘电阻；</w:t>
      </w:r>
    </w:p>
    <w:p w:rsidR="00B80E66">
      <w:pPr>
        <w:ind w:firstLine="420" w:firstLineChars="200"/>
        <w:rPr>
          <w:rFonts w:ascii="宋体" w:hAnsi="宋体"/>
          <w:szCs w:val="21"/>
        </w:rPr>
      </w:pPr>
      <w:r>
        <w:rPr>
          <w:rFonts w:ascii="宋体" w:hAnsi="宋体" w:hint="eastAsia"/>
          <w:szCs w:val="21"/>
        </w:rPr>
        <w:t>4.4.7.8.2交流耐压试验，试验电压42KV。</w:t>
      </w:r>
    </w:p>
    <w:p w:rsidR="00B80E66">
      <w:pPr>
        <w:ind w:firstLine="420" w:firstLineChars="200"/>
        <w:rPr>
          <w:rFonts w:ascii="宋体" w:hAnsi="宋体"/>
          <w:szCs w:val="21"/>
        </w:rPr>
      </w:pPr>
      <w:r>
        <w:rPr>
          <w:rFonts w:ascii="宋体" w:hAnsi="宋体" w:hint="eastAsia"/>
          <w:szCs w:val="21"/>
        </w:rPr>
        <w:t>在进行完以上单个设备试验时，应进行二次回路动作试验，要求保护(速断、过流、过负荷)动作迅速、可靠、准确地切除故障。</w:t>
      </w:r>
    </w:p>
    <w:p w:rsidR="00B80E66">
      <w:pPr>
        <w:ind w:firstLine="420" w:firstLineChars="200"/>
        <w:rPr>
          <w:rFonts w:ascii="宋体" w:hAnsi="宋体"/>
          <w:szCs w:val="21"/>
        </w:rPr>
      </w:pPr>
      <w:r>
        <w:rPr>
          <w:rFonts w:ascii="宋体" w:hAnsi="宋体" w:hint="eastAsia"/>
          <w:szCs w:val="21"/>
        </w:rPr>
        <w:t>进行以上试验需要的主要试验设备有：高压直流泄漏仪一套、交流耐压设备一套、变压器电桥一套、机械特性仪一台、双臂电桥1台、标准电流互感器1只、大电流发生器一台、2500V电动摇表一只。</w:t>
      </w:r>
    </w:p>
    <w:p w:rsidR="00B80E66">
      <w:pPr>
        <w:pStyle w:val="Heading3"/>
      </w:pPr>
      <w:bookmarkStart w:id="178" w:name="_Toc507455880"/>
      <w:bookmarkStart w:id="179" w:name="_Toc17191"/>
      <w:bookmarkStart w:id="180" w:name="_Toc477693763"/>
      <w:r>
        <w:rPr>
          <w:rFonts w:hint="eastAsia"/>
        </w:rPr>
        <w:t>5</w:t>
      </w:r>
      <w:r>
        <w:rPr>
          <w:rFonts w:hint="eastAsia"/>
        </w:rPr>
        <w:t>、土方开挖施工</w:t>
      </w:r>
      <w:bookmarkEnd w:id="174"/>
      <w:bookmarkEnd w:id="175"/>
      <w:bookmarkEnd w:id="176"/>
      <w:bookmarkEnd w:id="177"/>
      <w:bookmarkEnd w:id="178"/>
      <w:bookmarkEnd w:id="179"/>
      <w:bookmarkEnd w:id="180"/>
    </w:p>
    <w:p w:rsidR="00B80E66">
      <w:pPr>
        <w:ind w:firstLine="420" w:firstLineChars="200"/>
        <w:rPr>
          <w:rFonts w:ascii="宋体" w:hAnsi="宋体"/>
          <w:szCs w:val="21"/>
        </w:rPr>
      </w:pPr>
      <w:r>
        <w:rPr>
          <w:rFonts w:ascii="宋体" w:hAnsi="宋体" w:hint="eastAsia"/>
          <w:szCs w:val="21"/>
        </w:rPr>
        <w:t>5.1作业面布置</w:t>
      </w:r>
    </w:p>
    <w:p w:rsidR="00B80E66">
      <w:pPr>
        <w:ind w:firstLine="420" w:firstLineChars="200"/>
        <w:rPr>
          <w:rFonts w:ascii="宋体" w:hAnsi="宋体"/>
          <w:szCs w:val="21"/>
        </w:rPr>
      </w:pPr>
      <w:r>
        <w:rPr>
          <w:rFonts w:ascii="宋体" w:hAnsi="宋体" w:hint="eastAsia"/>
          <w:szCs w:val="21"/>
        </w:rPr>
        <w:t>5.1.1为方便施工管理，合理调整设备及调配土方，土方开挖按施工顺序安排2个工区</w:t>
      </w:r>
      <w:r>
        <w:rPr>
          <w:rFonts w:ascii="宋体" w:hAnsi="宋体" w:hint="eastAsia"/>
          <w:szCs w:val="21"/>
        </w:rPr>
        <w:t>〔</w:t>
      </w:r>
      <w:r>
        <w:rPr>
          <w:rFonts w:ascii="宋体" w:hAnsi="宋体" w:hint="eastAsia"/>
          <w:szCs w:val="21"/>
        </w:rPr>
        <w:t>见施工平面布置图</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5.1.便道整修</w:t>
      </w:r>
    </w:p>
    <w:p w:rsidR="00B80E66">
      <w:pPr>
        <w:ind w:firstLine="420" w:firstLineChars="200"/>
        <w:rPr>
          <w:rFonts w:ascii="宋体" w:hAnsi="宋体"/>
          <w:szCs w:val="21"/>
        </w:rPr>
      </w:pPr>
      <w:r>
        <w:rPr>
          <w:rFonts w:ascii="宋体" w:hAnsi="宋体" w:hint="eastAsia"/>
          <w:szCs w:val="21"/>
        </w:rPr>
        <w:t>为满足开挖设备及运渣车辆的施工需要，根据沟槽的开挖深度，出渣便道纵坡按1：10放坡，两侧边坡按1：1放坡，出渣便道开挖随沟槽开挖深度的变化进行穿插施工，根据施工需要，结合实际地形情况，可按每300m修建一条出渣便道进行土石方开挖。</w:t>
      </w:r>
    </w:p>
    <w:p w:rsidR="00B80E66">
      <w:pPr>
        <w:ind w:firstLine="420" w:firstLineChars="200"/>
        <w:rPr>
          <w:rFonts w:ascii="宋体" w:hAnsi="宋体"/>
          <w:szCs w:val="21"/>
        </w:rPr>
        <w:sectPr>
          <w:type w:val="nextPage"/>
          <w:pgSz w:w="11906" w:h="16838"/>
          <w:pgMar w:top="1418" w:right="1134" w:bottom="1418" w:left="1304" w:header="851" w:footer="992" w:gutter="0"/>
          <w:pgNumType w:start="31"/>
          <w:cols w:space="425"/>
          <w:titlePg w:val="0"/>
          <w:docGrid w:linePitch="312"/>
        </w:sectPr>
      </w:pPr>
      <w:r>
        <w:rPr>
          <w:rFonts w:ascii="宋体" w:hAnsi="宋体" w:hint="eastAsia"/>
          <w:szCs w:val="21"/>
        </w:rPr>
        <w:t>5.1.施工程序</w:t>
      </w:r>
    </w:p>
    <w:p w:rsidR="00B80E66">
      <w:pPr>
        <w:ind w:firstLine="420" w:firstLineChars="200"/>
        <w:rPr>
          <w:rFonts w:ascii="宋体" w:hAnsi="宋体"/>
          <w:szCs w:val="21"/>
        </w:rPr>
      </w:pPr>
      <w:r>
        <w:rPr>
          <w:rFonts w:ascii="宋体" w:hAnsi="宋体" w:hint="eastAsia"/>
          <w:szCs w:val="21"/>
        </w:rPr>
        <w:t>测量放样→表层土开挖→渠顶以上开挖→沟槽开挖放样→沟槽开挖</w:t>
      </w:r>
    </w:p>
    <w:p w:rsidR="00B80E66">
      <w:pPr>
        <w:ind w:firstLine="420" w:firstLineChars="200"/>
        <w:rPr>
          <w:rFonts w:ascii="宋体" w:hAnsi="宋体"/>
          <w:szCs w:val="21"/>
        </w:rPr>
      </w:pPr>
      <w:r>
        <w:rPr>
          <w:rFonts w:ascii="宋体" w:hAnsi="宋体" w:hint="eastAsia"/>
          <w:szCs w:val="21"/>
        </w:rPr>
        <w:t>5.2施工方法</w:t>
      </w:r>
    </w:p>
    <w:p w:rsidR="00B80E66">
      <w:pPr>
        <w:ind w:firstLine="420" w:firstLineChars="200"/>
        <w:rPr>
          <w:rFonts w:ascii="宋体" w:hAnsi="宋体"/>
          <w:szCs w:val="21"/>
        </w:rPr>
      </w:pPr>
      <w:r>
        <w:rPr>
          <w:rFonts w:ascii="宋体" w:hAnsi="宋体" w:hint="eastAsia"/>
          <w:szCs w:val="21"/>
        </w:rPr>
        <w:t>5.2.1测量放样</w:t>
      </w:r>
    </w:p>
    <w:p w:rsidR="00B80E66">
      <w:pPr>
        <w:ind w:firstLine="420" w:firstLineChars="200"/>
        <w:rPr>
          <w:rFonts w:ascii="宋体" w:hAnsi="宋体"/>
          <w:szCs w:val="21"/>
        </w:rPr>
      </w:pPr>
      <w:r>
        <w:rPr>
          <w:rFonts w:ascii="宋体" w:hAnsi="宋体" w:hint="eastAsia"/>
          <w:szCs w:val="21"/>
        </w:rPr>
        <w:t>首先，复测设计部门提供的控制点，然后，放出中桩，按监理程序对各桩原地面高程复测后，放出各桩号两侧开挖线。使用全站仪放出开挖边桩，在每个开挖边桩部位插红旗，做出醒目标记，同时拉线、撒灰，放出该段边线。</w:t>
      </w:r>
    </w:p>
    <w:p w:rsidR="00B80E66">
      <w:pPr>
        <w:ind w:firstLine="420" w:firstLineChars="200"/>
        <w:rPr>
          <w:rFonts w:ascii="宋体" w:hAnsi="宋体"/>
          <w:szCs w:val="21"/>
        </w:rPr>
      </w:pPr>
      <w:r>
        <w:rPr>
          <w:rFonts w:ascii="宋体" w:hAnsi="宋体" w:hint="eastAsia"/>
          <w:szCs w:val="21"/>
        </w:rPr>
        <w:t>5.2.2表层土开挖</w:t>
      </w:r>
    </w:p>
    <w:p w:rsidR="00B80E66">
      <w:pPr>
        <w:ind w:firstLine="420" w:firstLineChars="200"/>
        <w:rPr>
          <w:rFonts w:ascii="宋体" w:hAnsi="宋体"/>
          <w:szCs w:val="21"/>
        </w:rPr>
      </w:pPr>
      <w:r>
        <w:rPr>
          <w:rFonts w:ascii="宋体" w:hAnsi="宋体" w:hint="eastAsia"/>
          <w:szCs w:val="21"/>
        </w:rPr>
        <w:t>测量放线结束后，利用220马力推土机推运表层土至弃渣区推平，推土机采用横推方法，沿每个断面推运至规划的弃渣区，表层土推运后，利用</w:t>
      </w:r>
      <w:r>
        <w:rPr>
          <w:rFonts w:ascii="宋体" w:hAnsi="宋体" w:hint="eastAsia"/>
          <w:szCs w:val="21"/>
        </w:rPr>
        <w:t>保存</w:t>
      </w:r>
      <w:r>
        <w:rPr>
          <w:rFonts w:ascii="宋体" w:hAnsi="宋体" w:hint="eastAsia"/>
          <w:szCs w:val="21"/>
        </w:rPr>
        <w:t>中桩拉线、撒灰，恢复开挖边线，准备进行沟槽开挖。</w:t>
      </w:r>
    </w:p>
    <w:p w:rsidR="00B80E66">
      <w:pPr>
        <w:ind w:firstLine="420" w:firstLineChars="200"/>
        <w:rPr>
          <w:rFonts w:ascii="宋体" w:hAnsi="宋体"/>
          <w:szCs w:val="21"/>
        </w:rPr>
      </w:pPr>
      <w:r>
        <w:rPr>
          <w:rFonts w:ascii="宋体" w:hAnsi="宋体" w:hint="eastAsia"/>
          <w:szCs w:val="21"/>
        </w:rPr>
        <w:t>5.2.3渠顶以上开挖</w:t>
      </w:r>
    </w:p>
    <w:p w:rsidR="00B80E66">
      <w:pPr>
        <w:ind w:firstLine="420" w:firstLineChars="200"/>
        <w:rPr>
          <w:rFonts w:ascii="宋体" w:hAnsi="宋体"/>
          <w:szCs w:val="21"/>
        </w:rPr>
      </w:pPr>
      <w:r>
        <w:rPr>
          <w:rFonts w:ascii="宋体" w:hAnsi="宋体" w:hint="eastAsia"/>
          <w:szCs w:val="21"/>
        </w:rPr>
        <w:t>根据开挖作业面布置情况，分为两个作业面同步进行施工，渠槽以上设计最大挖深为15m，每级马道高10m，边坡为1：0.7、1:1、1:1.75。在开挖过程中，从最高处开始、分层进行开挖，每层开挖深度控制在4m以内，使用挖掘机装自卸汽车运渣，按照临时堆土规划带内进行弃渣；随着开挖深度的下降，根据作业面地形情况，使用推土机在平整出渣道路，同时边开挖边进行边坡修整工作，每开挖一层，应跟进使用挖掘机人工配合进行修坡，边坡</w:t>
      </w:r>
      <w:r>
        <w:rPr>
          <w:rFonts w:ascii="宋体" w:hAnsi="宋体" w:hint="eastAsia"/>
          <w:szCs w:val="21"/>
        </w:rPr>
        <w:t>到达</w:t>
      </w:r>
      <w:r>
        <w:rPr>
          <w:rFonts w:ascii="宋体" w:hAnsi="宋体" w:hint="eastAsia"/>
          <w:szCs w:val="21"/>
        </w:rPr>
        <w:t>验收标准时，再进行下一层开挖。如出现石方，挖掘机无法直接进行开挖，需采取爆破措施时，按石方爆破方案进行施工。在开挖过程中，一旦遇到这种情况时，应马上请业主方、监理方到现场进行确认，不能因此事影响施工进度。</w:t>
      </w:r>
    </w:p>
    <w:p w:rsidR="00B80E66">
      <w:pPr>
        <w:ind w:firstLine="420" w:firstLineChars="200"/>
        <w:rPr>
          <w:rFonts w:ascii="宋体" w:hAnsi="宋体"/>
          <w:szCs w:val="21"/>
        </w:rPr>
      </w:pPr>
      <w:r>
        <w:rPr>
          <w:rFonts w:ascii="宋体" w:hAnsi="宋体" w:hint="eastAsia"/>
          <w:szCs w:val="21"/>
        </w:rPr>
        <w:t>5.2.4沟槽开挖放样</w:t>
      </w:r>
    </w:p>
    <w:p w:rsidR="00B80E66">
      <w:pPr>
        <w:ind w:firstLine="420" w:firstLineChars="200"/>
        <w:rPr>
          <w:rFonts w:ascii="宋体" w:hAnsi="宋体"/>
          <w:szCs w:val="21"/>
        </w:rPr>
      </w:pPr>
      <w:r>
        <w:rPr>
          <w:rFonts w:ascii="宋体" w:hAnsi="宋体" w:hint="eastAsia"/>
          <w:szCs w:val="21"/>
        </w:rPr>
        <w:t>在渠顶以上开挖完成后，放渠槽中桩，放出沟槽开挖线。进行沟槽开挖</w:t>
      </w:r>
    </w:p>
    <w:p w:rsidR="00B80E66">
      <w:pPr>
        <w:ind w:firstLine="420" w:firstLineChars="200"/>
        <w:rPr>
          <w:rFonts w:ascii="宋体" w:hAnsi="宋体"/>
          <w:szCs w:val="21"/>
        </w:rPr>
      </w:pPr>
      <w:r>
        <w:rPr>
          <w:rFonts w:ascii="宋体" w:hAnsi="宋体" w:hint="eastAsia"/>
          <w:szCs w:val="21"/>
        </w:rPr>
        <w:t>5.2.5沟槽开挖</w:t>
      </w:r>
    </w:p>
    <w:p w:rsidR="00B80E66">
      <w:pPr>
        <w:ind w:firstLine="420" w:firstLineChars="200"/>
        <w:rPr>
          <w:rFonts w:ascii="宋体" w:hAnsi="宋体"/>
          <w:szCs w:val="21"/>
        </w:rPr>
      </w:pPr>
      <w:r>
        <w:rPr>
          <w:rFonts w:ascii="宋体" w:hAnsi="宋体" w:hint="eastAsia"/>
          <w:szCs w:val="21"/>
        </w:rPr>
        <w:t>按照渠顶以上开挖作业面划分</w:t>
      </w:r>
      <w:r>
        <w:rPr>
          <w:rFonts w:ascii="宋体" w:hAnsi="宋体" w:hint="eastAsia"/>
          <w:szCs w:val="21"/>
        </w:rPr>
        <w:t>方法</w:t>
      </w:r>
      <w:r>
        <w:rPr>
          <w:rFonts w:ascii="宋体" w:hAnsi="宋体" w:hint="eastAsia"/>
          <w:szCs w:val="21"/>
        </w:rPr>
        <w:t>，渠槽的最大挖深为10m，根据地质情况，临时边坡为1：0.3、1:1.75，</w:t>
      </w:r>
      <w:r>
        <w:rPr>
          <w:rFonts w:ascii="宋体" w:hAnsi="宋体" w:hint="eastAsia"/>
          <w:szCs w:val="21"/>
        </w:rPr>
        <w:t>方案</w:t>
      </w:r>
      <w:r>
        <w:rPr>
          <w:rFonts w:ascii="宋体" w:hAnsi="宋体" w:hint="eastAsia"/>
          <w:szCs w:val="21"/>
        </w:rPr>
        <w:t>分三层进行开挖，首采用挖掘机装自卸汽车，将开挖料运至弃渣场。在渠槽开挖过程中，边开挖边采用挖掘机进行修坡。为</w:t>
      </w:r>
      <w:r>
        <w:rPr>
          <w:rFonts w:ascii="宋体" w:hAnsi="宋体" w:hint="eastAsia"/>
          <w:szCs w:val="21"/>
        </w:rPr>
        <w:t>防止</w:t>
      </w:r>
      <w:r>
        <w:rPr>
          <w:rFonts w:ascii="宋体" w:hAnsi="宋体" w:hint="eastAsia"/>
          <w:szCs w:val="21"/>
        </w:rPr>
        <w:t>超挖扰动原基，建基面预留0.2m厚保护层，在验收原基前采用人工进行开挖</w:t>
      </w:r>
      <w:r>
        <w:rPr>
          <w:rFonts w:ascii="宋体" w:hAnsi="宋体" w:hint="eastAsia"/>
          <w:szCs w:val="21"/>
        </w:rPr>
        <w:t>去除</w:t>
      </w:r>
      <w:r>
        <w:rPr>
          <w:rFonts w:ascii="宋体" w:hAnsi="宋体" w:hint="eastAsia"/>
          <w:szCs w:val="21"/>
        </w:rPr>
        <w:t>，连通建筑物、排气排空阀井等</w:t>
      </w:r>
      <w:r>
        <w:rPr>
          <w:rFonts w:ascii="宋体" w:hAnsi="宋体" w:hint="eastAsia"/>
          <w:szCs w:val="21"/>
        </w:rPr>
        <w:t>根底</w:t>
      </w:r>
      <w:r>
        <w:rPr>
          <w:rFonts w:ascii="宋体" w:hAnsi="宋体" w:hint="eastAsia"/>
          <w:szCs w:val="21"/>
        </w:rPr>
        <w:t>开挖与保护层开挖方法相同。</w:t>
      </w:r>
    </w:p>
    <w:p w:rsidR="00B80E66">
      <w:pPr>
        <w:ind w:firstLine="420" w:firstLineChars="200"/>
        <w:rPr>
          <w:rFonts w:ascii="宋体" w:hAnsi="宋体"/>
          <w:szCs w:val="21"/>
        </w:rPr>
      </w:pPr>
      <w:bookmarkStart w:id="181" w:name="D53"/>
      <w:bookmarkStart w:id="182" w:name="_Toc122982007"/>
      <w:bookmarkStart w:id="183" w:name="_Toc443865828"/>
      <w:bookmarkStart w:id="184" w:name="_Toc122279245"/>
      <w:bookmarkEnd w:id="181"/>
      <w:r>
        <w:rPr>
          <w:rFonts w:ascii="宋体" w:hAnsi="宋体" w:hint="eastAsia"/>
          <w:szCs w:val="21"/>
        </w:rPr>
        <w:t>5.2.6石方开挖施工</w:t>
      </w:r>
      <w:bookmarkEnd w:id="182"/>
      <w:bookmarkEnd w:id="183"/>
      <w:bookmarkEnd w:id="184"/>
    </w:p>
    <w:p w:rsidR="00B80E66">
      <w:pPr>
        <w:ind w:firstLine="420" w:firstLineChars="200"/>
        <w:rPr>
          <w:rFonts w:ascii="宋体" w:hAnsi="宋体"/>
          <w:szCs w:val="21"/>
        </w:rPr>
      </w:pPr>
      <w:r>
        <w:rPr>
          <w:rFonts w:ascii="宋体" w:hAnsi="宋体" w:hint="eastAsia"/>
          <w:szCs w:val="21"/>
        </w:rPr>
        <w:t>施工程序</w:t>
      </w:r>
    </w:p>
    <w:p w:rsidR="00B80E66">
      <w:pPr>
        <w:ind w:firstLine="420" w:firstLineChars="200"/>
        <w:rPr>
          <w:rFonts w:ascii="宋体" w:hAnsi="宋体"/>
          <w:szCs w:val="21"/>
        </w:rPr>
      </w:pPr>
      <w:r>
        <w:rPr>
          <w:rFonts w:ascii="宋体" w:hAnsi="宋体" w:hint="eastAsia"/>
          <w:szCs w:val="21"/>
        </w:rPr>
        <w:t>测量放线→布炮孔→钻孔→装药→起爆→反铲装车→自卸汽车运输→弃渣→摊平</w:t>
      </w:r>
    </w:p>
    <w:p w:rsidR="00B80E66">
      <w:pPr>
        <w:ind w:firstLine="420" w:firstLineChars="200"/>
        <w:rPr>
          <w:rFonts w:ascii="宋体" w:hAnsi="宋体"/>
          <w:szCs w:val="21"/>
        </w:rPr>
      </w:pPr>
      <w:r>
        <w:rPr>
          <w:rFonts w:ascii="宋体" w:hAnsi="宋体" w:hint="eastAsia"/>
          <w:szCs w:val="21"/>
        </w:rPr>
        <w:t>施工机械配置</w:t>
      </w:r>
    </w:p>
    <w:p w:rsidR="00B80E66">
      <w:pPr>
        <w:ind w:firstLine="420" w:firstLineChars="200"/>
        <w:rPr>
          <w:rFonts w:ascii="宋体" w:hAnsi="宋体"/>
          <w:szCs w:val="21"/>
        </w:rPr>
      </w:pPr>
      <w:r>
        <w:rPr>
          <w:rFonts w:ascii="宋体" w:hAnsi="宋体" w:hint="eastAsia"/>
          <w:szCs w:val="21"/>
        </w:rPr>
        <w:t>1.0m3～1.8m3反铲挖掘机，15t自卸汽车，220马力推土机，潜孔钻6套、20m3可移动空压机，手持式风钻。</w:t>
      </w:r>
    </w:p>
    <w:p w:rsidR="00B80E66">
      <w:pPr>
        <w:ind w:firstLine="420" w:firstLineChars="200"/>
        <w:rPr>
          <w:rFonts w:ascii="宋体" w:hAnsi="宋体"/>
          <w:szCs w:val="21"/>
        </w:rPr>
      </w:pPr>
      <w:r>
        <w:rPr>
          <w:rFonts w:ascii="宋体" w:hAnsi="宋体" w:hint="eastAsia"/>
          <w:szCs w:val="21"/>
        </w:rPr>
        <w:t>作业面划分</w:t>
      </w:r>
    </w:p>
    <w:p w:rsidR="00B80E66">
      <w:pPr>
        <w:ind w:firstLine="420" w:firstLineChars="200"/>
        <w:rPr>
          <w:rFonts w:ascii="宋体" w:hAnsi="宋体"/>
          <w:szCs w:val="21"/>
        </w:rPr>
      </w:pPr>
      <w:r>
        <w:rPr>
          <w:rFonts w:ascii="宋体" w:hAnsi="宋体" w:hint="eastAsia"/>
          <w:szCs w:val="21"/>
        </w:rPr>
        <w:t>根据该结构特点每个工区划分两个作业面，一个钻爆区，一个出渣区循环爆破出渣。</w:t>
      </w:r>
    </w:p>
    <w:p w:rsidR="00B80E66">
      <w:pPr>
        <w:ind w:firstLine="420" w:firstLineChars="200"/>
        <w:rPr>
          <w:rFonts w:ascii="宋体" w:hAnsi="宋体"/>
          <w:szCs w:val="21"/>
        </w:rPr>
      </w:pPr>
      <w:r>
        <w:rPr>
          <w:rFonts w:ascii="宋体" w:hAnsi="宋体" w:hint="eastAsia"/>
          <w:szCs w:val="21"/>
        </w:rPr>
        <w:t>施工方法</w:t>
      </w:r>
    </w:p>
    <w:p w:rsidR="00B80E66">
      <w:pPr>
        <w:ind w:firstLine="420" w:firstLineChars="200"/>
        <w:rPr>
          <w:rFonts w:ascii="宋体" w:hAnsi="宋体"/>
          <w:szCs w:val="21"/>
        </w:rPr>
      </w:pPr>
      <w:r>
        <w:rPr>
          <w:rFonts w:ascii="宋体" w:hAnsi="宋体" w:hint="eastAsia"/>
          <w:szCs w:val="21"/>
        </w:rPr>
        <w:t>石方开挖前，首先用推土机</w:t>
      </w:r>
      <w:r>
        <w:rPr>
          <w:rFonts w:ascii="宋体" w:hAnsi="宋体" w:hint="eastAsia"/>
          <w:szCs w:val="21"/>
        </w:rPr>
        <w:t>去除</w:t>
      </w:r>
      <w:r>
        <w:rPr>
          <w:rFonts w:ascii="宋体" w:hAnsi="宋体" w:hint="eastAsia"/>
          <w:szCs w:val="21"/>
        </w:rPr>
        <w:t>工作面虚渣，然后恢复中桩，放出沟槽边线，然后进行断面开挖，为保证开挖爆破作业</w:t>
      </w:r>
      <w:r>
        <w:rPr>
          <w:rFonts w:ascii="宋体" w:hAnsi="宋体" w:hint="eastAsia"/>
          <w:szCs w:val="21"/>
        </w:rPr>
        <w:t>平安</w:t>
      </w:r>
      <w:r>
        <w:rPr>
          <w:rFonts w:ascii="宋体" w:hAnsi="宋体" w:hint="eastAsia"/>
          <w:szCs w:val="21"/>
        </w:rPr>
        <w:t>及沟槽开挖边坡的稳定性，减少欠超挖，采用预裂光面爆破钻爆。石方开挖采用手风钻和潜孔钻，小孔径、浅台阶爆破，成孔与出渣采用平行作业，浅孔爆破台阶深度2~2.5m。正常爆破区孔间距1.5m，排距1.0m，预裂孔间距α=(8-12)D，孔间距a=0.4m，装药不偶合D=(2-5)d，采用QX=60g/m，采用梯段毫秒微差起爆，装药及起爆顺序。起爆后使用反铲挖掘机装自卸汽车沿出渣便道分别运至弃渣区，每爆破一次需清运一次石渣，在施工到最后一层时为使建基面不受损害，近邻水平建基面预留岩体保护层，保护层厚度应根据现场试验确定。保护层分两层爆破，上层采用放小炮的方法爆破，底层的0.2m厚</w:t>
      </w:r>
      <w:r>
        <w:rPr>
          <w:rFonts w:ascii="宋体" w:hAnsi="宋体" w:hint="eastAsia"/>
          <w:szCs w:val="21"/>
        </w:rPr>
        <w:t>那么</w:t>
      </w:r>
      <w:r>
        <w:rPr>
          <w:rFonts w:ascii="宋体" w:hAnsi="宋体" w:hint="eastAsia"/>
          <w:szCs w:val="21"/>
        </w:rPr>
        <w:t>采用液压式振动锤破碎施工。</w:t>
      </w:r>
    </w:p>
    <w:p w:rsidR="00B80E66">
      <w:pPr>
        <w:ind w:firstLine="420" w:firstLineChars="200"/>
        <w:rPr>
          <w:rFonts w:ascii="宋体" w:hAnsi="宋体"/>
          <w:szCs w:val="21"/>
        </w:rPr>
      </w:pPr>
      <w:r>
        <w:rPr>
          <w:rFonts w:ascii="宋体" w:hAnsi="宋体" w:hint="eastAsia"/>
          <w:szCs w:val="21"/>
        </w:rPr>
        <w:t>保护层开挖措施</w:t>
      </w:r>
    </w:p>
    <w:p w:rsidR="00B80E66">
      <w:pPr>
        <w:ind w:firstLine="420" w:firstLineChars="200"/>
        <w:rPr>
          <w:rFonts w:ascii="宋体" w:hAnsi="宋体"/>
          <w:szCs w:val="21"/>
        </w:rPr>
      </w:pPr>
      <w:r>
        <w:rPr>
          <w:rFonts w:ascii="宋体" w:hAnsi="宋体" w:hint="eastAsia"/>
          <w:szCs w:val="21"/>
        </w:rPr>
        <w:t>采用预留岩体保护层的开挖方法，严格控制钻孔深度，其上部开挖的炮孔不得穿入保护层。开挖保护层时，钻孔也不得钻入建基面。</w:t>
      </w:r>
    </w:p>
    <w:p w:rsidR="00B80E66">
      <w:pPr>
        <w:ind w:firstLine="420" w:firstLineChars="200"/>
        <w:rPr>
          <w:rFonts w:ascii="宋体" w:hAnsi="宋体"/>
          <w:szCs w:val="21"/>
        </w:rPr>
      </w:pPr>
      <w:r>
        <w:rPr>
          <w:rFonts w:ascii="宋体" w:hAnsi="宋体" w:hint="eastAsia"/>
          <w:szCs w:val="21"/>
        </w:rPr>
        <w:t>保护层开挖过程中，随时采用声波岩石参数测定仪进行岩石参数测定，根据测试结果进行分析，及时调整爆破参数，确保基岩的开挖质量。</w:t>
      </w:r>
    </w:p>
    <w:p w:rsidR="00B80E66">
      <w:pPr>
        <w:ind w:firstLine="420" w:firstLineChars="200"/>
        <w:rPr>
          <w:rFonts w:ascii="宋体" w:hAnsi="宋体"/>
          <w:szCs w:val="21"/>
        </w:rPr>
      </w:pPr>
      <w:r>
        <w:rPr>
          <w:rFonts w:ascii="宋体" w:hAnsi="宋体" w:hint="eastAsia"/>
          <w:szCs w:val="21"/>
        </w:rPr>
        <w:t>底层的0.2m厚</w:t>
      </w:r>
      <w:r>
        <w:rPr>
          <w:rFonts w:ascii="宋体" w:hAnsi="宋体" w:hint="eastAsia"/>
          <w:szCs w:val="21"/>
        </w:rPr>
        <w:t>那么</w:t>
      </w:r>
      <w:r>
        <w:rPr>
          <w:rFonts w:ascii="宋体" w:hAnsi="宋体" w:hint="eastAsia"/>
          <w:szCs w:val="21"/>
        </w:rPr>
        <w:t>采用液压式振动锤破碎施工，同时紧跟技术员进行测量，保证无欠挖，尽量少超挖。</w:t>
      </w:r>
    </w:p>
    <w:p w:rsidR="00B80E66">
      <w:pPr>
        <w:ind w:firstLine="420" w:firstLineChars="200"/>
        <w:rPr>
          <w:rFonts w:ascii="宋体" w:hAnsi="宋体"/>
          <w:szCs w:val="21"/>
        </w:rPr>
      </w:pPr>
      <w:r>
        <w:rPr>
          <w:rFonts w:ascii="宋体" w:hAnsi="宋体" w:hint="eastAsia"/>
          <w:szCs w:val="21"/>
        </w:rPr>
        <w:t>预裂爆破质量保证措施</w:t>
      </w:r>
    </w:p>
    <w:p w:rsidR="00B80E66">
      <w:pPr>
        <w:ind w:firstLine="420" w:firstLineChars="200"/>
        <w:rPr>
          <w:rFonts w:ascii="宋体" w:hAnsi="宋体"/>
          <w:szCs w:val="21"/>
        </w:rPr>
      </w:pPr>
      <w:r>
        <w:rPr>
          <w:rFonts w:ascii="宋体" w:hAnsi="宋体" w:hint="eastAsia"/>
          <w:szCs w:val="21"/>
        </w:rPr>
        <w:t>根据现场岩石的岩性和地质条件精心进行预裂爆破设计；</w:t>
      </w:r>
    </w:p>
    <w:p w:rsidR="00B80E66">
      <w:pPr>
        <w:ind w:firstLine="420" w:firstLineChars="200"/>
        <w:rPr>
          <w:rFonts w:ascii="宋体" w:hAnsi="宋体"/>
          <w:szCs w:val="21"/>
        </w:rPr>
        <w:sectPr>
          <w:type w:val="nextPage"/>
          <w:pgSz w:w="11906" w:h="16838"/>
          <w:pgMar w:top="1418" w:right="1134" w:bottom="1418" w:left="1304" w:header="851" w:footer="992" w:gutter="0"/>
          <w:pgNumType w:start="32"/>
          <w:cols w:space="425"/>
          <w:titlePg w:val="0"/>
          <w:docGrid w:linePitch="312"/>
        </w:sectPr>
      </w:pPr>
      <w:r>
        <w:rPr>
          <w:rFonts w:ascii="宋体" w:hAnsi="宋体" w:hint="eastAsia"/>
          <w:szCs w:val="21"/>
        </w:rPr>
        <w:t>认真仔细地进行测量放样，确保预裂线和炮孔位置的准确；</w:t>
      </w:r>
    </w:p>
    <w:p w:rsidR="00B80E66">
      <w:pPr>
        <w:ind w:firstLine="420" w:firstLineChars="200"/>
        <w:rPr>
          <w:rFonts w:ascii="宋体" w:hAnsi="宋体"/>
          <w:szCs w:val="21"/>
        </w:rPr>
      </w:pPr>
      <w:r>
        <w:rPr>
          <w:rFonts w:ascii="宋体" w:hAnsi="宋体" w:hint="eastAsia"/>
          <w:szCs w:val="21"/>
        </w:rPr>
        <w:t>做好预裂线周围场地的平整，以确保钻孔机械在良好的环境下施钻，保证孔位和角度的准确；</w:t>
      </w:r>
    </w:p>
    <w:p w:rsidR="00B80E66">
      <w:pPr>
        <w:ind w:firstLine="420" w:firstLineChars="200"/>
        <w:rPr>
          <w:rFonts w:ascii="宋体" w:hAnsi="宋体"/>
          <w:szCs w:val="21"/>
        </w:rPr>
      </w:pPr>
      <w:r>
        <w:rPr>
          <w:rFonts w:ascii="宋体" w:hAnsi="宋体" w:hint="eastAsia"/>
          <w:szCs w:val="21"/>
        </w:rPr>
        <w:t>开始钻进5-10cm时，就应对钻孔的方向、倾角等进行检查校对，</w:t>
      </w:r>
      <w:r>
        <w:rPr>
          <w:rFonts w:ascii="宋体" w:hAnsi="宋体" w:hint="eastAsia"/>
          <w:szCs w:val="21"/>
        </w:rPr>
        <w:t>假设</w:t>
      </w:r>
      <w:r>
        <w:rPr>
          <w:rFonts w:ascii="宋体" w:hAnsi="宋体" w:hint="eastAsia"/>
          <w:szCs w:val="21"/>
        </w:rPr>
        <w:t>有误差应及时纠正，以后每钻进一定距离，检查一次，及时纠偏；</w:t>
      </w:r>
    </w:p>
    <w:p w:rsidR="00B80E66">
      <w:pPr>
        <w:ind w:firstLine="420" w:firstLineChars="200"/>
        <w:rPr>
          <w:rFonts w:ascii="宋体" w:hAnsi="宋体"/>
          <w:szCs w:val="21"/>
        </w:rPr>
      </w:pPr>
      <w:bookmarkStart w:id="185" w:name="D54"/>
      <w:bookmarkStart w:id="186" w:name="D55"/>
      <w:bookmarkStart w:id="187" w:name="_Toc122279247"/>
      <w:bookmarkStart w:id="188" w:name="_Toc122982008"/>
      <w:bookmarkStart w:id="189" w:name="_Toc443865829"/>
      <w:bookmarkEnd w:id="185"/>
      <w:bookmarkEnd w:id="186"/>
      <w:r>
        <w:rPr>
          <w:rFonts w:ascii="宋体" w:hAnsi="宋体" w:hint="eastAsia"/>
          <w:szCs w:val="21"/>
        </w:rPr>
        <w:t>5.2.7土石方填筑工程</w:t>
      </w:r>
      <w:bookmarkEnd w:id="187"/>
      <w:bookmarkEnd w:id="188"/>
      <w:bookmarkEnd w:id="189"/>
    </w:p>
    <w:p w:rsidR="00B80E66">
      <w:pPr>
        <w:ind w:firstLine="420" w:firstLineChars="200"/>
        <w:rPr>
          <w:rFonts w:ascii="宋体" w:hAnsi="宋体"/>
          <w:szCs w:val="21"/>
        </w:rPr>
      </w:pPr>
      <w:r>
        <w:rPr>
          <w:rFonts w:ascii="宋体" w:hAnsi="宋体" w:hint="eastAsia"/>
          <w:szCs w:val="21"/>
        </w:rPr>
        <w:t>管沟回填前的准备</w:t>
      </w:r>
    </w:p>
    <w:p w:rsidR="00B80E66">
      <w:pPr>
        <w:ind w:firstLine="420" w:firstLineChars="200"/>
        <w:rPr>
          <w:rFonts w:ascii="宋体" w:hAnsi="宋体"/>
          <w:szCs w:val="21"/>
        </w:rPr>
      </w:pPr>
      <w:r>
        <w:rPr>
          <w:rFonts w:ascii="宋体" w:hAnsi="宋体" w:hint="eastAsia"/>
          <w:szCs w:val="21"/>
        </w:rPr>
        <w:t>管基以下最终开挖线以下的所有勘探坑槽，均按施工图纸的要求回填密实。</w:t>
      </w:r>
    </w:p>
    <w:p w:rsidR="00B80E66">
      <w:pPr>
        <w:ind w:firstLine="420" w:firstLineChars="200"/>
        <w:rPr>
          <w:rFonts w:ascii="宋体" w:hAnsi="宋体"/>
          <w:szCs w:val="21"/>
        </w:rPr>
      </w:pPr>
      <w:r>
        <w:rPr>
          <w:rFonts w:ascii="宋体" w:hAnsi="宋体" w:hint="eastAsia"/>
          <w:szCs w:val="21"/>
        </w:rPr>
        <w:t>管基经验收合格；</w:t>
      </w:r>
      <w:r>
        <w:rPr>
          <w:rFonts w:ascii="宋体" w:hAnsi="宋体" w:hint="eastAsia"/>
          <w:szCs w:val="21"/>
        </w:rPr>
        <w:t>假设</w:t>
      </w:r>
      <w:r>
        <w:rPr>
          <w:rFonts w:ascii="宋体" w:hAnsi="宋体" w:hint="eastAsia"/>
          <w:szCs w:val="21"/>
        </w:rPr>
        <w:t>管基中布置有观测设备，在观测设备埋设完毕后需经监理工程师验收合格。</w:t>
      </w:r>
    </w:p>
    <w:p w:rsidR="00B80E66">
      <w:pPr>
        <w:ind w:firstLine="420" w:firstLineChars="200"/>
        <w:rPr>
          <w:rFonts w:ascii="宋体" w:hAnsi="宋体"/>
          <w:szCs w:val="21"/>
        </w:rPr>
      </w:pPr>
      <w:r>
        <w:rPr>
          <w:rFonts w:ascii="宋体" w:hAnsi="宋体" w:hint="eastAsia"/>
          <w:szCs w:val="21"/>
        </w:rPr>
        <w:t>回填前应</w:t>
      </w:r>
      <w:r>
        <w:rPr>
          <w:rFonts w:ascii="宋体" w:hAnsi="宋体" w:hint="eastAsia"/>
          <w:szCs w:val="21"/>
        </w:rPr>
        <w:t>去除</w:t>
      </w:r>
      <w:r>
        <w:rPr>
          <w:rFonts w:ascii="宋体" w:hAnsi="宋体" w:hint="eastAsia"/>
          <w:szCs w:val="21"/>
        </w:rPr>
        <w:t>沟槽内杂物及所有松散或凸起的石块，并排除积水。</w:t>
      </w:r>
    </w:p>
    <w:p w:rsidR="00B80E66">
      <w:pPr>
        <w:ind w:firstLine="420" w:firstLineChars="200"/>
        <w:rPr>
          <w:rFonts w:ascii="宋体" w:hAnsi="宋体"/>
          <w:szCs w:val="21"/>
        </w:rPr>
      </w:pPr>
      <w:r>
        <w:rPr>
          <w:rFonts w:ascii="宋体" w:hAnsi="宋体" w:hint="eastAsia"/>
          <w:szCs w:val="21"/>
        </w:rPr>
        <w:t>管道</w:t>
      </w:r>
      <w:r>
        <w:rPr>
          <w:rFonts w:ascii="宋体" w:hAnsi="宋体" w:hint="eastAsia"/>
          <w:szCs w:val="21"/>
        </w:rPr>
        <w:t>根底</w:t>
      </w:r>
      <w:r>
        <w:rPr>
          <w:rFonts w:ascii="宋体" w:hAnsi="宋体" w:hint="eastAsia"/>
          <w:szCs w:val="21"/>
        </w:rPr>
        <w:t>工作严格按施工图纸要求施工。</w:t>
      </w:r>
    </w:p>
    <w:p w:rsidR="00B80E66">
      <w:pPr>
        <w:ind w:firstLine="420" w:firstLineChars="200"/>
        <w:rPr>
          <w:rFonts w:ascii="宋体" w:hAnsi="宋体"/>
          <w:szCs w:val="21"/>
        </w:rPr>
      </w:pPr>
      <w:r>
        <w:rPr>
          <w:rFonts w:ascii="宋体" w:hAnsi="宋体" w:hint="eastAsia"/>
          <w:szCs w:val="21"/>
        </w:rPr>
        <w:t>采用1.0m3挖掘机装15t自卸汽车运至回填面卸料。填筑时用TY220推土机平摊料渣，自行式20t振动碾分层压实，分层厚度30cm，碾压6遍，具体数据由现场做碾压试验来确定。</w:t>
      </w:r>
    </w:p>
    <w:p w:rsidR="00B80E66">
      <w:pPr>
        <w:ind w:firstLine="420" w:firstLineChars="200"/>
        <w:rPr>
          <w:rFonts w:ascii="宋体" w:hAnsi="宋体"/>
          <w:szCs w:val="21"/>
        </w:rPr>
      </w:pPr>
      <w:r>
        <w:rPr>
          <w:rFonts w:ascii="宋体" w:hAnsi="宋体" w:hint="eastAsia"/>
          <w:szCs w:val="21"/>
        </w:rPr>
        <w:t>对于机械无法作业部位，用人工平摊填料,蛙式打夯机(HW280)分层压实，分层厚度小于20cm，根据施工详图规定的密度、干容重等要求及夯实设备的能力，调整铺料厚度，经监理工程师认可后实施。</w:t>
      </w:r>
    </w:p>
    <w:p w:rsidR="00B80E66">
      <w:pPr>
        <w:ind w:firstLine="420" w:firstLineChars="200"/>
        <w:rPr>
          <w:rFonts w:ascii="宋体" w:hAnsi="宋体"/>
          <w:szCs w:val="21"/>
        </w:rPr>
      </w:pPr>
      <w:r>
        <w:rPr>
          <w:rFonts w:ascii="宋体" w:hAnsi="宋体" w:hint="eastAsia"/>
          <w:szCs w:val="21"/>
        </w:rPr>
        <w:t>回填总</w:t>
      </w:r>
      <w:r>
        <w:rPr>
          <w:rFonts w:ascii="宋体" w:hAnsi="宋体" w:hint="eastAsia"/>
          <w:szCs w:val="21"/>
        </w:rPr>
        <w:t>那么</w:t>
      </w:r>
    </w:p>
    <w:p w:rsidR="00B80E66">
      <w:pPr>
        <w:ind w:firstLine="420" w:firstLineChars="200"/>
        <w:rPr>
          <w:rFonts w:ascii="宋体" w:hAnsi="宋体"/>
          <w:szCs w:val="21"/>
        </w:rPr>
      </w:pPr>
      <w:r>
        <w:rPr>
          <w:rFonts w:ascii="宋体" w:hAnsi="宋体" w:hint="eastAsia"/>
          <w:szCs w:val="21"/>
        </w:rPr>
        <w:t>管道及附件安装完成经验收合格后抓紧进行管沟的回填工作，一般每安装完成20～40节管道回填一次。不允许已完成安装的管道长期外露，更不允许使其跨越汛期和冬季，以免发生管道损坏和汛期漂管事故。</w:t>
      </w:r>
    </w:p>
    <w:p w:rsidR="00B80E66">
      <w:pPr>
        <w:ind w:firstLine="420" w:firstLineChars="200"/>
        <w:rPr>
          <w:rFonts w:ascii="宋体" w:hAnsi="宋体"/>
          <w:szCs w:val="21"/>
        </w:rPr>
      </w:pPr>
      <w:r>
        <w:rPr>
          <w:rFonts w:ascii="宋体" w:hAnsi="宋体" w:hint="eastAsia"/>
          <w:szCs w:val="21"/>
        </w:rPr>
        <w:t>回填前，应清理并确认沟槽边壁无松散土体和坍滑体，当回填过程中发生塌方时，应将塌方和已松散材料全部清出。</w:t>
      </w:r>
    </w:p>
    <w:p w:rsidR="00B80E66">
      <w:pPr>
        <w:ind w:firstLine="420" w:firstLineChars="200"/>
        <w:rPr>
          <w:rFonts w:ascii="宋体" w:hAnsi="宋体"/>
          <w:szCs w:val="21"/>
        </w:rPr>
      </w:pPr>
      <w:r>
        <w:rPr>
          <w:rFonts w:ascii="宋体" w:hAnsi="宋体" w:hint="eastAsia"/>
          <w:szCs w:val="21"/>
        </w:rPr>
        <w:t>回填前，应沿沟槽壁的溜板</w:t>
      </w:r>
      <w:r>
        <w:rPr>
          <w:rFonts w:ascii="宋体" w:hAnsi="宋体" w:hint="eastAsia"/>
          <w:szCs w:val="21"/>
        </w:rPr>
        <w:t>〔</w:t>
      </w:r>
      <w:r>
        <w:rPr>
          <w:rFonts w:ascii="宋体" w:hAnsi="宋体" w:hint="eastAsia"/>
          <w:szCs w:val="21"/>
        </w:rPr>
        <w:t>槽</w:t>
      </w:r>
      <w:r>
        <w:rPr>
          <w:rFonts w:ascii="宋体" w:hAnsi="宋体" w:hint="eastAsia"/>
          <w:szCs w:val="21"/>
        </w:rPr>
        <w:t>〕</w:t>
      </w:r>
      <w:r>
        <w:rPr>
          <w:rFonts w:ascii="宋体" w:hAnsi="宋体" w:hint="eastAsia"/>
          <w:szCs w:val="21"/>
        </w:rPr>
        <w:t>下料、铺料。不得在管道上方高处向下集中倾倒回填料。严禁但侧回填或用推土机从一侧向沟内推埋，造成漏夯和填料分选离析，以及导致管道轴线位移和接口变形。</w:t>
      </w:r>
    </w:p>
    <w:p w:rsidR="00B80E66">
      <w:pPr>
        <w:ind w:firstLine="420" w:firstLineChars="200"/>
        <w:rPr>
          <w:rFonts w:ascii="宋体" w:hAnsi="宋体"/>
          <w:szCs w:val="21"/>
        </w:rPr>
      </w:pPr>
      <w:r>
        <w:rPr>
          <w:rFonts w:ascii="宋体" w:hAnsi="宋体" w:hint="eastAsia"/>
          <w:szCs w:val="21"/>
        </w:rPr>
        <w:t>回填时，应从管道两侧均匀下料，两条管道中间</w:t>
      </w:r>
      <w:r>
        <w:rPr>
          <w:rFonts w:ascii="宋体" w:hAnsi="宋体" w:hint="eastAsia"/>
          <w:szCs w:val="21"/>
        </w:rPr>
        <w:t>局部</w:t>
      </w:r>
      <w:r>
        <w:rPr>
          <w:rFonts w:ascii="宋体" w:hAnsi="宋体" w:hint="eastAsia"/>
          <w:szCs w:val="21"/>
        </w:rPr>
        <w:t>采用可移动式小型皮带机下料。管道之间的回填压实应与管道至沟槽壁之间的回填压实对称进行，每侧回填高度差不应超过一层填筑厚度。分层回填的每层铺料厚度一般为150～300mm，可根据土质情况和压实机械、压实方法，经过试验确定。压实过程中，不得造成管线位移和管道损伤。</w:t>
      </w:r>
    </w:p>
    <w:p w:rsidR="00B80E66">
      <w:pPr>
        <w:ind w:firstLine="420" w:firstLineChars="200"/>
        <w:rPr>
          <w:rFonts w:ascii="宋体" w:hAnsi="宋体"/>
          <w:szCs w:val="21"/>
        </w:rPr>
      </w:pPr>
      <w:r>
        <w:rPr>
          <w:rFonts w:ascii="宋体" w:hAnsi="宋体" w:hint="eastAsia"/>
          <w:szCs w:val="21"/>
        </w:rPr>
        <w:t>分层回填，压实时，相邻的接茬应为梯形，其阶差不得超过2个填筑段；接茬处的碾压应相互重叠至少0.6m，不得漏碾。</w:t>
      </w:r>
    </w:p>
    <w:p w:rsidR="00B80E66">
      <w:pPr>
        <w:ind w:firstLine="420" w:firstLineChars="200"/>
        <w:rPr>
          <w:rFonts w:ascii="宋体" w:hAnsi="宋体"/>
          <w:szCs w:val="21"/>
        </w:rPr>
      </w:pPr>
      <w:r>
        <w:rPr>
          <w:rFonts w:ascii="宋体" w:hAnsi="宋体" w:hint="eastAsia"/>
          <w:szCs w:val="21"/>
        </w:rPr>
        <w:t>在管沟回填过程中，应保护管道免受下落石块冲击、压实设备直接相撞和</w:t>
      </w:r>
      <w:r>
        <w:rPr>
          <w:rFonts w:ascii="宋体" w:hAnsi="宋体" w:hint="eastAsia"/>
          <w:szCs w:val="21"/>
        </w:rPr>
        <w:t>防止</w:t>
      </w:r>
      <w:r>
        <w:rPr>
          <w:rFonts w:ascii="宋体" w:hAnsi="宋体" w:hint="eastAsia"/>
          <w:szCs w:val="21"/>
        </w:rPr>
        <w:t>其他有潜在破坏的危险。</w:t>
      </w:r>
    </w:p>
    <w:p w:rsidR="00B80E66">
      <w:pPr>
        <w:ind w:firstLine="420" w:firstLineChars="200"/>
        <w:rPr>
          <w:rFonts w:ascii="宋体" w:hAnsi="宋体"/>
          <w:szCs w:val="21"/>
        </w:rPr>
      </w:pPr>
      <w:r>
        <w:rPr>
          <w:rFonts w:ascii="宋体" w:hAnsi="宋体" w:hint="eastAsia"/>
          <w:szCs w:val="21"/>
        </w:rPr>
        <w:t>每回填一层后都要检查管道的涂层或密封套是否出现损伤，如果发现，立即修补。</w:t>
      </w:r>
    </w:p>
    <w:p w:rsidR="00B80E66">
      <w:pPr>
        <w:ind w:firstLine="420" w:firstLineChars="200"/>
        <w:rPr>
          <w:rFonts w:ascii="宋体" w:hAnsi="宋体"/>
          <w:szCs w:val="21"/>
        </w:rPr>
      </w:pPr>
      <w:r>
        <w:rPr>
          <w:rFonts w:ascii="宋体" w:hAnsi="宋体" w:hint="eastAsia"/>
          <w:szCs w:val="21"/>
        </w:rPr>
        <w:t>每回填一层并按规定的压实参数施工完毕后，经监理工程师检查合格后才能继续铺填新土，经验收合格后的填筑层因故未继续施工，复工前应进行刨面，并经监理工程师检验合格后才能继续铺填新土，以使层间结合紧密。</w:t>
      </w:r>
    </w:p>
    <w:p w:rsidR="00B80E66">
      <w:pPr>
        <w:ind w:firstLine="420" w:firstLineChars="200"/>
        <w:rPr>
          <w:rFonts w:ascii="宋体" w:hAnsi="宋体"/>
          <w:szCs w:val="21"/>
        </w:rPr>
      </w:pPr>
      <w:r>
        <w:rPr>
          <w:rFonts w:ascii="宋体" w:hAnsi="宋体" w:hint="eastAsia"/>
          <w:szCs w:val="21"/>
        </w:rPr>
        <w:t>设计提出的压实指标必须经现场碾压试验确定，并有业主、设计、监理单位共同确认填筑参数</w:t>
      </w:r>
      <w:r>
        <w:rPr>
          <w:rFonts w:ascii="宋体" w:hAnsi="宋体" w:hint="eastAsia"/>
          <w:szCs w:val="21"/>
        </w:rPr>
        <w:t>前方</w:t>
      </w:r>
      <w:r>
        <w:rPr>
          <w:rFonts w:ascii="宋体" w:hAnsi="宋体" w:hint="eastAsia"/>
          <w:szCs w:val="21"/>
        </w:rPr>
        <w:t>可进行填筑施工。</w:t>
      </w:r>
    </w:p>
    <w:p w:rsidR="00B80E66">
      <w:pPr>
        <w:ind w:firstLine="420" w:firstLineChars="200"/>
        <w:rPr>
          <w:rFonts w:ascii="宋体" w:hAnsi="宋体"/>
          <w:szCs w:val="21"/>
        </w:rPr>
      </w:pPr>
      <w:r>
        <w:rPr>
          <w:rFonts w:ascii="宋体" w:hAnsi="宋体" w:hint="eastAsia"/>
          <w:szCs w:val="21"/>
        </w:rPr>
        <w:t>在同一天填筑的回填材料，应在当天工作结束前压实。</w:t>
      </w:r>
    </w:p>
    <w:p w:rsidR="00B80E66">
      <w:pPr>
        <w:ind w:firstLine="420" w:firstLineChars="200"/>
        <w:rPr>
          <w:rFonts w:ascii="宋体" w:hAnsi="宋体"/>
          <w:szCs w:val="21"/>
        </w:rPr>
      </w:pPr>
      <w:r>
        <w:rPr>
          <w:rFonts w:ascii="宋体" w:hAnsi="宋体" w:hint="eastAsia"/>
          <w:szCs w:val="21"/>
        </w:rPr>
        <w:t>土质沟槽镇墩浇筑后的沉降可能使此段管道低于预定的安装高程，宜留有适宜的预留量，以减少镇墩上、下游接口的变形。</w:t>
      </w:r>
    </w:p>
    <w:p w:rsidR="00B80E66">
      <w:pPr>
        <w:ind w:firstLine="420" w:firstLineChars="200"/>
        <w:rPr>
          <w:rFonts w:ascii="宋体" w:hAnsi="宋体"/>
          <w:szCs w:val="21"/>
        </w:rPr>
      </w:pPr>
      <w:r>
        <w:rPr>
          <w:rFonts w:ascii="宋体" w:hAnsi="宋体" w:hint="eastAsia"/>
          <w:szCs w:val="21"/>
        </w:rPr>
        <w:t>回填土的含水量，宜按土类和采用的压实工具控制的</w:t>
      </w:r>
      <w:r>
        <w:rPr>
          <w:rFonts w:ascii="宋体" w:hAnsi="宋体" w:hint="eastAsia"/>
          <w:szCs w:val="21"/>
        </w:rPr>
        <w:t>最正确</w:t>
      </w:r>
      <w:r>
        <w:rPr>
          <w:rFonts w:ascii="宋体" w:hAnsi="宋体" w:hint="eastAsia"/>
          <w:szCs w:val="21"/>
        </w:rPr>
        <w:t>含水量附近。管顶覆土高程根据设计回填地面线回填。管道沟槽回填土，当原土含水量高且不具备降低含水量条件不能</w:t>
      </w:r>
      <w:r>
        <w:rPr>
          <w:rFonts w:ascii="宋体" w:hAnsi="宋体" w:hint="eastAsia"/>
          <w:szCs w:val="21"/>
        </w:rPr>
        <w:t>到达</w:t>
      </w:r>
      <w:r>
        <w:rPr>
          <w:rFonts w:ascii="宋体" w:hAnsi="宋体" w:hint="eastAsia"/>
          <w:szCs w:val="21"/>
        </w:rPr>
        <w:t>压实度时，应回填石灰土、砂、砂砾或其他可以</w:t>
      </w:r>
      <w:r>
        <w:rPr>
          <w:rFonts w:ascii="宋体" w:hAnsi="宋体" w:hint="eastAsia"/>
          <w:szCs w:val="21"/>
        </w:rPr>
        <w:t>到达</w:t>
      </w:r>
      <w:r>
        <w:rPr>
          <w:rFonts w:ascii="宋体" w:hAnsi="宋体" w:hint="eastAsia"/>
          <w:szCs w:val="21"/>
        </w:rPr>
        <w:t>要求压实度的材料。</w:t>
      </w:r>
    </w:p>
    <w:p w:rsidR="00B80E66">
      <w:pPr>
        <w:ind w:firstLine="420" w:firstLineChars="200"/>
        <w:rPr>
          <w:rFonts w:ascii="宋体" w:hAnsi="宋体"/>
          <w:szCs w:val="21"/>
        </w:rPr>
      </w:pPr>
      <w:r>
        <w:rPr>
          <w:rFonts w:ascii="宋体" w:hAnsi="宋体" w:hint="eastAsia"/>
          <w:szCs w:val="21"/>
        </w:rPr>
        <w:t>阀井井室周围的回填，应符合</w:t>
      </w:r>
      <w:r>
        <w:rPr>
          <w:rFonts w:ascii="宋体" w:hAnsi="宋体" w:hint="eastAsia"/>
          <w:szCs w:val="21"/>
        </w:rPr>
        <w:t>以下</w:t>
      </w:r>
      <w:r>
        <w:rPr>
          <w:rFonts w:ascii="宋体" w:hAnsi="宋体" w:hint="eastAsia"/>
          <w:szCs w:val="21"/>
        </w:rPr>
        <w:t>规定：</w:t>
      </w:r>
    </w:p>
    <w:p w:rsidR="00B80E66">
      <w:pPr>
        <w:ind w:firstLine="420" w:firstLineChars="200"/>
        <w:rPr>
          <w:rFonts w:ascii="宋体" w:hAnsi="宋体"/>
          <w:szCs w:val="21"/>
        </w:rPr>
      </w:pPr>
      <w:r>
        <w:rPr>
          <w:rFonts w:ascii="宋体" w:hAnsi="宋体" w:hint="eastAsia"/>
          <w:szCs w:val="21"/>
        </w:rPr>
        <w:t>现场浇筑混凝土或砌体水泥砂浆强度应</w:t>
      </w:r>
      <w:r>
        <w:rPr>
          <w:rFonts w:ascii="宋体" w:hAnsi="宋体" w:hint="eastAsia"/>
          <w:szCs w:val="21"/>
        </w:rPr>
        <w:t>到达</w:t>
      </w:r>
      <w:r>
        <w:rPr>
          <w:rFonts w:ascii="宋体" w:hAnsi="宋体" w:hint="eastAsia"/>
          <w:szCs w:val="21"/>
        </w:rPr>
        <w:t>设计规定。</w:t>
      </w:r>
    </w:p>
    <w:p w:rsidR="00B80E66">
      <w:pPr>
        <w:ind w:firstLine="420" w:firstLineChars="200"/>
        <w:rPr>
          <w:rFonts w:ascii="宋体" w:hAnsi="宋体"/>
          <w:szCs w:val="21"/>
        </w:rPr>
      </w:pPr>
      <w:r>
        <w:rPr>
          <w:rFonts w:ascii="宋体" w:hAnsi="宋体" w:hint="eastAsia"/>
          <w:szCs w:val="21"/>
        </w:rPr>
        <w:t>井室及支墩周围回填，应与管道沟槽同时进行；当不便同时进行时，应留台阶形接茬；</w:t>
      </w:r>
    </w:p>
    <w:p w:rsidR="00B80E66">
      <w:pPr>
        <w:ind w:firstLine="420" w:firstLineChars="200"/>
        <w:rPr>
          <w:rFonts w:ascii="宋体" w:hAnsi="宋体"/>
          <w:szCs w:val="21"/>
        </w:rPr>
      </w:pPr>
      <w:r>
        <w:rPr>
          <w:rFonts w:ascii="宋体" w:hAnsi="宋体" w:hint="eastAsia"/>
          <w:szCs w:val="21"/>
        </w:rPr>
        <w:t>井室及支墩周围回填压实时应沿井室中心对称进行，且不得漏夯；</w:t>
      </w:r>
    </w:p>
    <w:p w:rsidR="00B80E66">
      <w:pPr>
        <w:ind w:firstLine="420" w:firstLineChars="200"/>
        <w:rPr>
          <w:rFonts w:ascii="宋体" w:hAnsi="宋体"/>
          <w:szCs w:val="21"/>
        </w:rPr>
      </w:pPr>
      <w:r>
        <w:rPr>
          <w:rFonts w:ascii="宋体" w:hAnsi="宋体" w:hint="eastAsia"/>
          <w:szCs w:val="21"/>
        </w:rPr>
        <w:t>回填材料压实后应与井壁紧贴。</w:t>
      </w:r>
    </w:p>
    <w:p w:rsidR="00B80E66">
      <w:pPr>
        <w:ind w:firstLine="420" w:firstLineChars="200"/>
        <w:rPr>
          <w:rFonts w:ascii="宋体" w:hAnsi="宋体"/>
          <w:szCs w:val="21"/>
        </w:rPr>
      </w:pPr>
      <w:r>
        <w:rPr>
          <w:rFonts w:ascii="宋体" w:hAnsi="宋体" w:hint="eastAsia"/>
          <w:szCs w:val="21"/>
        </w:rPr>
        <w:t>新建管道与其他管道或地下建筑物的交叉部位回填应符合要求的压实度，并应使回填材料与被支承管道紧贴。</w:t>
      </w:r>
    </w:p>
    <w:p w:rsidR="00B80E66">
      <w:pPr>
        <w:ind w:firstLine="420" w:firstLineChars="200"/>
        <w:rPr>
          <w:rFonts w:ascii="宋体" w:hAnsi="宋体"/>
          <w:szCs w:val="21"/>
        </w:rPr>
      </w:pPr>
      <w:r>
        <w:rPr>
          <w:rFonts w:ascii="宋体" w:hAnsi="宋体" w:hint="eastAsia"/>
          <w:szCs w:val="21"/>
        </w:rPr>
        <w:t>未及时回填的管道，特别的跨沟、跨河流段的管道在汛期必须采取有效的防洪措施，防止洪水进入沟槽，造成管道漂移。</w:t>
      </w:r>
    </w:p>
    <w:p w:rsidR="00B80E66">
      <w:pPr>
        <w:ind w:firstLine="420" w:firstLineChars="200"/>
        <w:rPr>
          <w:rFonts w:ascii="宋体" w:hAnsi="宋体"/>
          <w:szCs w:val="21"/>
        </w:rPr>
        <w:sectPr>
          <w:type w:val="nextPage"/>
          <w:pgSz w:w="11906" w:h="16838"/>
          <w:pgMar w:top="1418" w:right="1134" w:bottom="1418" w:left="1304" w:header="851" w:footer="992" w:gutter="0"/>
          <w:pgNumType w:start="33"/>
          <w:cols w:space="425"/>
          <w:titlePg w:val="0"/>
          <w:docGrid w:linePitch="312"/>
        </w:sectPr>
      </w:pPr>
      <w:r>
        <w:rPr>
          <w:rFonts w:ascii="宋体" w:hAnsi="宋体" w:hint="eastAsia"/>
          <w:szCs w:val="21"/>
        </w:rPr>
        <w:t>管道敷设完毕后，在地面上设置标志。</w:t>
      </w:r>
    </w:p>
    <w:p w:rsidR="00B80E66">
      <w:pPr>
        <w:ind w:firstLine="420" w:firstLineChars="200"/>
        <w:rPr>
          <w:rFonts w:ascii="宋体" w:hAnsi="宋体"/>
          <w:szCs w:val="21"/>
        </w:rPr>
      </w:pPr>
      <w:r>
        <w:rPr>
          <w:rFonts w:ascii="宋体" w:hAnsi="宋体" w:hint="eastAsia"/>
          <w:szCs w:val="21"/>
        </w:rPr>
        <w:t>5.2.8建筑物基坑回填</w:t>
      </w:r>
    </w:p>
    <w:p w:rsidR="00B80E66">
      <w:pPr>
        <w:ind w:firstLine="420" w:firstLineChars="200"/>
        <w:rPr>
          <w:rFonts w:ascii="宋体" w:hAnsi="宋体"/>
          <w:szCs w:val="21"/>
        </w:rPr>
      </w:pPr>
      <w:r>
        <w:rPr>
          <w:rFonts w:ascii="宋体" w:hAnsi="宋体" w:hint="eastAsia"/>
          <w:szCs w:val="21"/>
        </w:rPr>
        <w:t>建筑物基坑回填必须采用经监理人批准的能够充分压实的材料，不得用草皮土、垃圾和有机土风回填，严禁建筑物</w:t>
      </w:r>
      <w:r>
        <w:rPr>
          <w:rFonts w:ascii="宋体" w:hAnsi="宋体" w:hint="eastAsia"/>
          <w:szCs w:val="21"/>
        </w:rPr>
        <w:t>根底</w:t>
      </w:r>
      <w:r>
        <w:rPr>
          <w:rFonts w:ascii="宋体" w:hAnsi="宋体" w:hint="eastAsia"/>
          <w:szCs w:val="21"/>
        </w:rPr>
        <w:t>超挖回填需土。</w:t>
      </w:r>
    </w:p>
    <w:p w:rsidR="00B80E66">
      <w:pPr>
        <w:ind w:firstLine="420" w:firstLineChars="200"/>
        <w:rPr>
          <w:rFonts w:ascii="宋体" w:hAnsi="宋体"/>
          <w:szCs w:val="21"/>
        </w:rPr>
      </w:pPr>
      <w:r>
        <w:rPr>
          <w:rFonts w:ascii="宋体" w:hAnsi="宋体" w:hint="eastAsia"/>
          <w:szCs w:val="21"/>
        </w:rPr>
        <w:t>未经监理人许可，不得对建筑物基坑回填。建筑物回填土必须在混凝土强度</w:t>
      </w:r>
      <w:r>
        <w:rPr>
          <w:rFonts w:ascii="宋体" w:hAnsi="宋体" w:hint="eastAsia"/>
          <w:szCs w:val="21"/>
        </w:rPr>
        <w:t>到达</w:t>
      </w:r>
      <w:r>
        <w:rPr>
          <w:rFonts w:ascii="宋体" w:hAnsi="宋体" w:hint="eastAsia"/>
          <w:szCs w:val="21"/>
        </w:rPr>
        <w:t>设计强度的75%以后进行，建筑物顶部土方回填必须在混凝土强度</w:t>
      </w:r>
      <w:r>
        <w:rPr>
          <w:rFonts w:ascii="宋体" w:hAnsi="宋体" w:hint="eastAsia"/>
          <w:szCs w:val="21"/>
        </w:rPr>
        <w:t>到达</w:t>
      </w:r>
      <w:r>
        <w:rPr>
          <w:rFonts w:ascii="宋体" w:hAnsi="宋体" w:hint="eastAsia"/>
          <w:szCs w:val="21"/>
        </w:rPr>
        <w:t>设计强度的100%以</w:t>
      </w:r>
      <w:r>
        <w:rPr>
          <w:rFonts w:ascii="宋体" w:hAnsi="宋体" w:hint="eastAsia"/>
          <w:szCs w:val="21"/>
        </w:rPr>
        <w:t>前方</w:t>
      </w:r>
      <w:r>
        <w:rPr>
          <w:rFonts w:ascii="宋体" w:hAnsi="宋体" w:hint="eastAsia"/>
          <w:szCs w:val="21"/>
        </w:rPr>
        <w:t>可进行回填，如果混凝土的养护条件不正常，应按监理人的指示延长养护时间。</w:t>
      </w:r>
    </w:p>
    <w:p w:rsidR="00B80E66">
      <w:pPr>
        <w:ind w:firstLine="420" w:firstLineChars="200"/>
        <w:rPr>
          <w:rFonts w:ascii="宋体" w:hAnsi="宋体"/>
          <w:szCs w:val="21"/>
        </w:rPr>
      </w:pPr>
      <w:r>
        <w:rPr>
          <w:rFonts w:ascii="宋体" w:hAnsi="宋体" w:hint="eastAsia"/>
          <w:szCs w:val="21"/>
        </w:rPr>
        <w:t>在建筑物顶部填土时，第一层的最小摊铺厚度不少于300mm，并防止剧烈的冲击，不得使用大型的碾压机械。</w:t>
      </w:r>
    </w:p>
    <w:p w:rsidR="00B80E66">
      <w:pPr>
        <w:ind w:firstLine="420" w:firstLineChars="200"/>
        <w:rPr>
          <w:rFonts w:ascii="宋体" w:hAnsi="宋体"/>
          <w:szCs w:val="21"/>
        </w:rPr>
      </w:pPr>
      <w:r>
        <w:rPr>
          <w:rFonts w:ascii="宋体" w:hAnsi="宋体" w:hint="eastAsia"/>
          <w:szCs w:val="21"/>
        </w:rPr>
        <w:t>建筑物周围的回填，应两侧同步均匀上升，其两侧回填土的高差不应大于0.5m，防止对结构物形成单侧施压。</w:t>
      </w:r>
    </w:p>
    <w:p w:rsidR="00B80E66">
      <w:pPr>
        <w:ind w:firstLine="420" w:firstLineChars="200"/>
        <w:rPr>
          <w:rFonts w:ascii="宋体" w:hAnsi="宋体"/>
          <w:szCs w:val="21"/>
        </w:rPr>
      </w:pPr>
      <w:r>
        <w:rPr>
          <w:rFonts w:ascii="宋体" w:hAnsi="宋体" w:hint="eastAsia"/>
          <w:szCs w:val="21"/>
        </w:rPr>
        <w:t>回填材料应分层摊铺，并用符合要求的设备压实。每层都应压实到图纸或监理人要求的压实度标准。回填用土的含水量应经压实试验确定，在施工过程中应严格控制。</w:t>
      </w:r>
    </w:p>
    <w:p w:rsidR="00B80E66">
      <w:pPr>
        <w:ind w:firstLine="420" w:firstLineChars="200"/>
        <w:rPr>
          <w:rFonts w:ascii="宋体" w:hAnsi="宋体"/>
          <w:szCs w:val="21"/>
        </w:rPr>
      </w:pPr>
      <w:r>
        <w:rPr>
          <w:rFonts w:ascii="宋体" w:hAnsi="宋体" w:hint="eastAsia"/>
          <w:szCs w:val="21"/>
        </w:rPr>
        <w:t>需回填的基坑应及时排水。</w:t>
      </w:r>
    </w:p>
    <w:p w:rsidR="00B80E66">
      <w:pPr>
        <w:pStyle w:val="Heading3"/>
      </w:pPr>
      <w:bookmarkStart w:id="190" w:name="D56"/>
      <w:bookmarkStart w:id="191" w:name="_Toc459634572"/>
      <w:bookmarkStart w:id="192" w:name="_Toc122279248"/>
      <w:bookmarkStart w:id="193" w:name="_Toc477693764"/>
      <w:bookmarkStart w:id="194" w:name="_Toc122982009"/>
      <w:bookmarkStart w:id="195" w:name="_Toc443865830"/>
      <w:bookmarkStart w:id="196" w:name="_Toc507455881"/>
      <w:bookmarkStart w:id="197" w:name="_Toc29192"/>
      <w:bookmarkEnd w:id="190"/>
      <w:r>
        <w:rPr>
          <w:rFonts w:hint="eastAsia"/>
        </w:rPr>
        <w:t>6</w:t>
      </w:r>
      <w:r>
        <w:rPr>
          <w:rFonts w:hint="eastAsia"/>
        </w:rPr>
        <w:t>、混凝土工程</w:t>
      </w:r>
      <w:bookmarkEnd w:id="191"/>
      <w:bookmarkEnd w:id="192"/>
      <w:bookmarkEnd w:id="193"/>
      <w:bookmarkEnd w:id="194"/>
      <w:bookmarkEnd w:id="195"/>
      <w:bookmarkEnd w:id="196"/>
      <w:bookmarkEnd w:id="197"/>
    </w:p>
    <w:p w:rsidR="00B80E66">
      <w:pPr>
        <w:ind w:firstLine="420" w:firstLineChars="200"/>
        <w:rPr>
          <w:rFonts w:ascii="宋体" w:hAnsi="宋体"/>
          <w:szCs w:val="21"/>
        </w:rPr>
      </w:pPr>
      <w:r>
        <w:rPr>
          <w:rFonts w:ascii="宋体" w:hAnsi="宋体" w:hint="eastAsia"/>
          <w:szCs w:val="21"/>
        </w:rPr>
        <w:t>6.1编制</w:t>
      </w:r>
      <w:r>
        <w:rPr>
          <w:rFonts w:ascii="宋体" w:hAnsi="宋体" w:hint="eastAsia"/>
          <w:szCs w:val="21"/>
        </w:rPr>
        <w:t>方案</w:t>
      </w:r>
      <w:r>
        <w:rPr>
          <w:rFonts w:ascii="宋体" w:hAnsi="宋体" w:hint="eastAsia"/>
          <w:szCs w:val="21"/>
        </w:rPr>
        <w:t>时考虑以下因素：</w:t>
      </w:r>
    </w:p>
    <w:p w:rsidR="00B80E66">
      <w:pPr>
        <w:ind w:firstLine="420" w:firstLineChars="200"/>
        <w:rPr>
          <w:rFonts w:ascii="宋体" w:hAnsi="宋体"/>
          <w:szCs w:val="21"/>
        </w:rPr>
      </w:pPr>
      <w:r>
        <w:rPr>
          <w:rFonts w:ascii="宋体" w:hAnsi="宋体" w:hint="eastAsia"/>
          <w:szCs w:val="21"/>
        </w:rPr>
        <w:t>先浇筑与导流、渡汛有关的重要部位。</w:t>
      </w:r>
    </w:p>
    <w:p w:rsidR="00B80E66">
      <w:pPr>
        <w:ind w:firstLine="420" w:firstLineChars="200"/>
        <w:rPr>
          <w:rFonts w:ascii="宋体" w:hAnsi="宋体"/>
          <w:szCs w:val="21"/>
        </w:rPr>
      </w:pPr>
      <w:r>
        <w:rPr>
          <w:rFonts w:ascii="宋体" w:hAnsi="宋体" w:hint="eastAsia"/>
          <w:szCs w:val="21"/>
        </w:rPr>
        <w:t>优先浇筑结构复杂或控制工期的部位。</w:t>
      </w:r>
    </w:p>
    <w:p w:rsidR="00B80E66">
      <w:pPr>
        <w:ind w:firstLine="420" w:firstLineChars="200"/>
        <w:rPr>
          <w:rFonts w:ascii="宋体" w:hAnsi="宋体"/>
          <w:szCs w:val="21"/>
        </w:rPr>
      </w:pPr>
      <w:r>
        <w:rPr>
          <w:rFonts w:ascii="宋体" w:hAnsi="宋体" w:hint="eastAsia"/>
          <w:szCs w:val="21"/>
        </w:rPr>
        <w:t>尽快完成</w:t>
      </w:r>
      <w:r>
        <w:rPr>
          <w:rFonts w:ascii="宋体" w:hAnsi="宋体" w:hint="eastAsia"/>
          <w:szCs w:val="21"/>
        </w:rPr>
        <w:t>根底</w:t>
      </w:r>
      <w:r>
        <w:rPr>
          <w:rFonts w:ascii="宋体" w:hAnsi="宋体" w:hint="eastAsia"/>
          <w:szCs w:val="21"/>
        </w:rPr>
        <w:t>局部</w:t>
      </w:r>
      <w:r>
        <w:rPr>
          <w:rFonts w:ascii="宋体" w:hAnsi="宋体" w:hint="eastAsia"/>
          <w:szCs w:val="21"/>
        </w:rPr>
        <w:t>的混凝土浇筑，以保护建筑物地基免受风化和破坏。</w:t>
      </w:r>
    </w:p>
    <w:p w:rsidR="00B80E66">
      <w:pPr>
        <w:ind w:firstLine="420" w:firstLineChars="200"/>
        <w:rPr>
          <w:rFonts w:ascii="宋体" w:hAnsi="宋体"/>
          <w:szCs w:val="21"/>
        </w:rPr>
      </w:pPr>
      <w:r>
        <w:rPr>
          <w:rFonts w:ascii="宋体" w:hAnsi="宋体" w:hint="eastAsia"/>
          <w:szCs w:val="21"/>
        </w:rPr>
        <w:t>根据入仓机械入仓强度，确定单个仓位混凝土的最大浇筑面积。</w:t>
      </w:r>
    </w:p>
    <w:p w:rsidR="00B80E66">
      <w:pPr>
        <w:ind w:firstLine="420" w:firstLineChars="200"/>
        <w:rPr>
          <w:rFonts w:ascii="宋体" w:hAnsi="宋体"/>
          <w:szCs w:val="21"/>
        </w:rPr>
      </w:pPr>
      <w:r>
        <w:rPr>
          <w:rFonts w:ascii="宋体" w:hAnsi="宋体" w:hint="eastAsia"/>
          <w:szCs w:val="21"/>
        </w:rPr>
        <w:t>6.2混凝土工程施工进度</w:t>
      </w:r>
      <w:r>
        <w:rPr>
          <w:rFonts w:ascii="宋体" w:hAnsi="宋体" w:hint="eastAsia"/>
          <w:szCs w:val="21"/>
        </w:rPr>
        <w:t>方案</w:t>
      </w:r>
      <w:r>
        <w:rPr>
          <w:rFonts w:ascii="宋体" w:hAnsi="宋体" w:hint="eastAsia"/>
          <w:szCs w:val="21"/>
        </w:rPr>
        <w:t>说明</w:t>
      </w:r>
    </w:p>
    <w:p w:rsidR="00B80E66">
      <w:pPr>
        <w:ind w:firstLine="420" w:firstLineChars="200"/>
        <w:rPr>
          <w:rFonts w:ascii="宋体" w:hAnsi="宋体"/>
          <w:szCs w:val="21"/>
        </w:rPr>
      </w:pPr>
      <w:r>
        <w:rPr>
          <w:rFonts w:ascii="宋体" w:hAnsi="宋体" w:hint="eastAsia"/>
          <w:szCs w:val="21"/>
        </w:rPr>
        <w:t>6.2.1施工进度</w:t>
      </w:r>
      <w:r>
        <w:rPr>
          <w:rFonts w:ascii="宋体" w:hAnsi="宋体" w:hint="eastAsia"/>
          <w:szCs w:val="21"/>
        </w:rPr>
        <w:t>方案</w:t>
      </w:r>
      <w:r>
        <w:rPr>
          <w:rFonts w:ascii="宋体" w:hAnsi="宋体" w:hint="eastAsia"/>
          <w:szCs w:val="21"/>
        </w:rPr>
        <w:t>安排</w:t>
      </w:r>
    </w:p>
    <w:p w:rsidR="00B80E66">
      <w:pPr>
        <w:ind w:firstLine="420" w:firstLineChars="200"/>
        <w:rPr>
          <w:rFonts w:ascii="宋体" w:hAnsi="宋体"/>
          <w:szCs w:val="21"/>
        </w:rPr>
      </w:pPr>
      <w:r>
        <w:rPr>
          <w:rFonts w:ascii="宋体" w:hAnsi="宋体" w:hint="eastAsia"/>
          <w:szCs w:val="21"/>
        </w:rPr>
        <w:t>本标工程的混凝土施工进度</w:t>
      </w:r>
      <w:r>
        <w:rPr>
          <w:rFonts w:ascii="宋体" w:hAnsi="宋体" w:hint="eastAsia"/>
          <w:szCs w:val="21"/>
        </w:rPr>
        <w:t>方案</w:t>
      </w:r>
      <w:r>
        <w:rPr>
          <w:rFonts w:ascii="宋体" w:hAnsi="宋体" w:hint="eastAsia"/>
          <w:szCs w:val="21"/>
        </w:rPr>
        <w:t>见《施工总进度横道图》的相关内容。</w:t>
      </w:r>
    </w:p>
    <w:p w:rsidR="00B80E66">
      <w:pPr>
        <w:ind w:firstLine="420" w:firstLineChars="200"/>
        <w:rPr>
          <w:rFonts w:ascii="宋体" w:hAnsi="宋体"/>
          <w:szCs w:val="21"/>
        </w:rPr>
      </w:pPr>
      <w:r>
        <w:rPr>
          <w:rFonts w:ascii="宋体" w:hAnsi="宋体" w:hint="eastAsia"/>
          <w:szCs w:val="21"/>
        </w:rPr>
        <w:t>6.2.2混凝土施工进度强度分析</w:t>
      </w:r>
    </w:p>
    <w:p w:rsidR="00B80E66">
      <w:pPr>
        <w:ind w:firstLine="420" w:firstLineChars="200"/>
        <w:rPr>
          <w:rFonts w:ascii="宋体" w:hAnsi="宋体"/>
          <w:szCs w:val="21"/>
        </w:rPr>
      </w:pPr>
      <w:r>
        <w:rPr>
          <w:rFonts w:ascii="宋体" w:hAnsi="宋体" w:hint="eastAsia"/>
          <w:szCs w:val="21"/>
        </w:rPr>
        <w:t>6.2.3施工进度保证措施</w:t>
      </w:r>
    </w:p>
    <w:p w:rsidR="00B80E66">
      <w:pPr>
        <w:ind w:firstLine="420" w:firstLineChars="200"/>
        <w:rPr>
          <w:rFonts w:ascii="宋体" w:hAnsi="宋体"/>
          <w:szCs w:val="21"/>
        </w:rPr>
      </w:pPr>
      <w:r>
        <w:rPr>
          <w:rFonts w:ascii="宋体" w:hAnsi="宋体" w:hint="eastAsia"/>
          <w:szCs w:val="21"/>
        </w:rPr>
        <w:t>严格按进度</w:t>
      </w:r>
      <w:r>
        <w:rPr>
          <w:rFonts w:ascii="宋体" w:hAnsi="宋体" w:hint="eastAsia"/>
          <w:szCs w:val="21"/>
        </w:rPr>
        <w:t>方案</w:t>
      </w:r>
      <w:r>
        <w:rPr>
          <w:rFonts w:ascii="宋体" w:hAnsi="宋体" w:hint="eastAsia"/>
          <w:szCs w:val="21"/>
        </w:rPr>
        <w:t>进行资源配置和安排施工生产</w:t>
      </w:r>
    </w:p>
    <w:p w:rsidR="00B80E66">
      <w:pPr>
        <w:ind w:firstLine="420" w:firstLineChars="200"/>
        <w:rPr>
          <w:rFonts w:ascii="宋体" w:hAnsi="宋体"/>
          <w:szCs w:val="21"/>
        </w:rPr>
      </w:pPr>
      <w:r>
        <w:rPr>
          <w:rFonts w:ascii="宋体" w:hAnsi="宋体" w:hint="eastAsia"/>
          <w:szCs w:val="21"/>
        </w:rPr>
        <w:t>开工前按合同工期和控制工期、施工总体方案、施工方法和措施以及各种施工条件，编制施工总进度表和网络图，报监理工程师批准后，严格实施。</w:t>
      </w:r>
    </w:p>
    <w:p w:rsidR="00B80E66">
      <w:pPr>
        <w:ind w:firstLine="420" w:firstLineChars="200"/>
        <w:rPr>
          <w:rFonts w:ascii="宋体" w:hAnsi="宋体"/>
          <w:szCs w:val="21"/>
        </w:rPr>
      </w:pPr>
      <w:r>
        <w:rPr>
          <w:rFonts w:ascii="宋体" w:hAnsi="宋体" w:hint="eastAsia"/>
          <w:szCs w:val="21"/>
        </w:rPr>
        <w:t>根据总体进度</w:t>
      </w:r>
      <w:r>
        <w:rPr>
          <w:rFonts w:ascii="宋体" w:hAnsi="宋体" w:hint="eastAsia"/>
          <w:szCs w:val="21"/>
        </w:rPr>
        <w:t>方案</w:t>
      </w:r>
      <w:r>
        <w:rPr>
          <w:rFonts w:ascii="宋体" w:hAnsi="宋体" w:hint="eastAsia"/>
          <w:szCs w:val="21"/>
        </w:rPr>
        <w:t>编制年、季、月等阶段性进度</w:t>
      </w:r>
      <w:r>
        <w:rPr>
          <w:rFonts w:ascii="宋体" w:hAnsi="宋体" w:hint="eastAsia"/>
          <w:szCs w:val="21"/>
        </w:rPr>
        <w:t>方案</w:t>
      </w:r>
      <w:r>
        <w:rPr>
          <w:rFonts w:ascii="宋体" w:hAnsi="宋体" w:hint="eastAsia"/>
          <w:szCs w:val="21"/>
        </w:rPr>
        <w:t>，并同时编制相应的各种资源配置</w:t>
      </w:r>
      <w:r>
        <w:rPr>
          <w:rFonts w:ascii="宋体" w:hAnsi="宋体" w:hint="eastAsia"/>
          <w:szCs w:val="21"/>
        </w:rPr>
        <w:t>方案</w:t>
      </w:r>
      <w:r>
        <w:rPr>
          <w:rFonts w:ascii="宋体" w:hAnsi="宋体" w:hint="eastAsia"/>
          <w:szCs w:val="21"/>
        </w:rPr>
        <w:t>。</w:t>
      </w:r>
    </w:p>
    <w:p w:rsidR="00B80E66">
      <w:pPr>
        <w:ind w:firstLine="420" w:firstLineChars="200"/>
        <w:rPr>
          <w:rFonts w:ascii="宋体" w:hAnsi="宋体"/>
          <w:szCs w:val="21"/>
        </w:rPr>
      </w:pPr>
      <w:r>
        <w:rPr>
          <w:rFonts w:ascii="宋体" w:hAnsi="宋体" w:hint="eastAsia"/>
          <w:szCs w:val="21"/>
        </w:rPr>
        <w:t>依据阶段进度</w:t>
      </w:r>
      <w:r>
        <w:rPr>
          <w:rFonts w:ascii="宋体" w:hAnsi="宋体" w:hint="eastAsia"/>
          <w:szCs w:val="21"/>
        </w:rPr>
        <w:t>方案</w:t>
      </w:r>
      <w:r>
        <w:rPr>
          <w:rFonts w:ascii="宋体" w:hAnsi="宋体" w:hint="eastAsia"/>
          <w:szCs w:val="21"/>
        </w:rPr>
        <w:t>，安排短期作业</w:t>
      </w:r>
      <w:r>
        <w:rPr>
          <w:rFonts w:ascii="宋体" w:hAnsi="宋体" w:hint="eastAsia"/>
          <w:szCs w:val="21"/>
        </w:rPr>
        <w:t>方案</w:t>
      </w:r>
      <w:r>
        <w:rPr>
          <w:rFonts w:ascii="宋体" w:hAnsi="宋体" w:hint="eastAsia"/>
          <w:szCs w:val="21"/>
        </w:rPr>
        <w:t>。并将其</w:t>
      </w:r>
      <w:r>
        <w:rPr>
          <w:rFonts w:ascii="宋体" w:hAnsi="宋体" w:hint="eastAsia"/>
          <w:szCs w:val="21"/>
        </w:rPr>
        <w:t>方案</w:t>
      </w:r>
      <w:r>
        <w:rPr>
          <w:rFonts w:ascii="宋体" w:hAnsi="宋体" w:hint="eastAsia"/>
          <w:szCs w:val="21"/>
        </w:rPr>
        <w:t>落实到每日、每班次和具体实施</w:t>
      </w:r>
      <w:r>
        <w:rPr>
          <w:rFonts w:ascii="宋体" w:hAnsi="宋体" w:hint="eastAsia"/>
          <w:szCs w:val="21"/>
        </w:rPr>
        <w:t>方案</w:t>
      </w:r>
      <w:r>
        <w:rPr>
          <w:rFonts w:ascii="宋体" w:hAnsi="宋体" w:hint="eastAsia"/>
          <w:szCs w:val="21"/>
        </w:rPr>
        <w:t>的班组与人员。从而利用这套长</w:t>
      </w:r>
      <w:r>
        <w:rPr>
          <w:rFonts w:ascii="宋体" w:hAnsi="宋体" w:hint="eastAsia"/>
          <w:szCs w:val="21"/>
        </w:rPr>
        <w:t>方案</w:t>
      </w:r>
      <w:r>
        <w:rPr>
          <w:rFonts w:ascii="宋体" w:hAnsi="宋体" w:hint="eastAsia"/>
          <w:szCs w:val="21"/>
        </w:rPr>
        <w:t>、短安排、日调整、班实现的程序，调动一切手段，保证总体进度</w:t>
      </w:r>
      <w:r>
        <w:rPr>
          <w:rFonts w:ascii="宋体" w:hAnsi="宋体" w:hint="eastAsia"/>
          <w:szCs w:val="21"/>
        </w:rPr>
        <w:t>方案</w:t>
      </w:r>
      <w:r>
        <w:rPr>
          <w:rFonts w:ascii="宋体" w:hAnsi="宋体" w:hint="eastAsia"/>
          <w:szCs w:val="21"/>
        </w:rPr>
        <w:t>的完成。</w:t>
      </w:r>
    </w:p>
    <w:p w:rsidR="00B80E66">
      <w:pPr>
        <w:ind w:firstLine="420" w:firstLineChars="200"/>
        <w:rPr>
          <w:rFonts w:ascii="宋体" w:hAnsi="宋体"/>
          <w:szCs w:val="21"/>
        </w:rPr>
      </w:pPr>
      <w:r>
        <w:rPr>
          <w:rFonts w:ascii="宋体" w:hAnsi="宋体" w:hint="eastAsia"/>
          <w:szCs w:val="21"/>
        </w:rPr>
        <w:t>科学管理合理安排施工机械设备</w:t>
      </w:r>
    </w:p>
    <w:p w:rsidR="00B80E66">
      <w:pPr>
        <w:ind w:firstLine="420" w:firstLineChars="200"/>
        <w:rPr>
          <w:rFonts w:ascii="宋体" w:hAnsi="宋体"/>
          <w:szCs w:val="21"/>
        </w:rPr>
      </w:pPr>
      <w:r>
        <w:rPr>
          <w:rFonts w:ascii="宋体" w:hAnsi="宋体" w:hint="eastAsia"/>
          <w:szCs w:val="21"/>
        </w:rPr>
        <w:t>通过科学、合理地安排和管理，建设好施工辅助企业，加强机具、设备的维修与保养工作，以确保各种施工机械的完好率和出勤率，充分发挥各种施工机械的效率。本标工程的混凝土施工工期紧强度高，因此，加强各种设备的维修和保养至关重要。</w:t>
      </w:r>
    </w:p>
    <w:p w:rsidR="00B80E66">
      <w:pPr>
        <w:ind w:firstLine="420" w:firstLineChars="200"/>
        <w:rPr>
          <w:rFonts w:ascii="宋体" w:hAnsi="宋体"/>
          <w:szCs w:val="21"/>
        </w:rPr>
      </w:pPr>
      <w:r>
        <w:rPr>
          <w:rFonts w:ascii="宋体" w:hAnsi="宋体" w:hint="eastAsia"/>
          <w:szCs w:val="21"/>
        </w:rPr>
        <w:t>加强</w:t>
      </w:r>
      <w:r>
        <w:rPr>
          <w:rFonts w:ascii="宋体" w:hAnsi="宋体" w:hint="eastAsia"/>
          <w:szCs w:val="21"/>
        </w:rPr>
        <w:t>根底</w:t>
      </w:r>
      <w:r>
        <w:rPr>
          <w:rFonts w:ascii="宋体" w:hAnsi="宋体" w:hint="eastAsia"/>
          <w:szCs w:val="21"/>
        </w:rPr>
        <w:t>岩石面清理的人员及管道安装人员，尽早完成开挖交面，交付混凝土施工。</w:t>
      </w:r>
    </w:p>
    <w:p w:rsidR="00B80E66">
      <w:pPr>
        <w:ind w:firstLine="420" w:firstLineChars="200"/>
        <w:rPr>
          <w:rFonts w:ascii="宋体" w:hAnsi="宋体"/>
          <w:szCs w:val="21"/>
        </w:rPr>
      </w:pPr>
      <w:r>
        <w:rPr>
          <w:rFonts w:ascii="宋体" w:hAnsi="宋体" w:hint="eastAsia"/>
          <w:szCs w:val="21"/>
        </w:rPr>
        <w:t>将各作业队和人员完成的工作量和施工质量与经济效益挂勾，充分调动全体人员的生产积极性。</w:t>
      </w:r>
    </w:p>
    <w:p w:rsidR="00B80E66">
      <w:pPr>
        <w:ind w:firstLine="420" w:firstLineChars="200"/>
        <w:rPr>
          <w:rFonts w:ascii="宋体" w:hAnsi="宋体"/>
          <w:szCs w:val="21"/>
        </w:rPr>
      </w:pPr>
      <w:r>
        <w:rPr>
          <w:rFonts w:ascii="宋体" w:hAnsi="宋体" w:hint="eastAsia"/>
          <w:szCs w:val="21"/>
        </w:rPr>
        <w:t>充分利用和引进先进的施工工艺，施工方法和机械设备，提高管理水平，高效、持续、有序地组织施工。</w:t>
      </w:r>
    </w:p>
    <w:p w:rsidR="00B80E66">
      <w:pPr>
        <w:ind w:firstLine="420" w:firstLineChars="200"/>
        <w:rPr>
          <w:rFonts w:ascii="宋体" w:hAnsi="宋体"/>
          <w:szCs w:val="21"/>
        </w:rPr>
      </w:pPr>
      <w:r>
        <w:rPr>
          <w:rFonts w:ascii="宋体" w:hAnsi="宋体" w:hint="eastAsia"/>
          <w:szCs w:val="21"/>
        </w:rPr>
        <w:t>6.2.4混凝土主要施工工艺、施工方法及施工技术措施</w:t>
      </w:r>
    </w:p>
    <w:p w:rsidR="00B80E66">
      <w:pPr>
        <w:ind w:firstLine="420" w:firstLineChars="200"/>
        <w:rPr>
          <w:rFonts w:ascii="宋体" w:hAnsi="宋体"/>
          <w:szCs w:val="21"/>
        </w:rPr>
      </w:pPr>
      <w:r>
        <w:rPr>
          <w:rFonts w:ascii="宋体" w:hAnsi="宋体" w:hint="eastAsia"/>
          <w:szCs w:val="21"/>
        </w:rPr>
        <w:t>主要施工方法：</w:t>
      </w:r>
    </w:p>
    <w:p w:rsidR="00B80E66">
      <w:pPr>
        <w:ind w:firstLine="420" w:firstLineChars="200"/>
        <w:rPr>
          <w:rFonts w:ascii="宋体" w:hAnsi="宋体"/>
          <w:szCs w:val="21"/>
        </w:rPr>
      </w:pPr>
      <w:r>
        <w:rPr>
          <w:rFonts w:ascii="宋体" w:hAnsi="宋体" w:hint="eastAsia"/>
          <w:szCs w:val="21"/>
        </w:rPr>
        <w:t>根底</w:t>
      </w:r>
      <w:r>
        <w:rPr>
          <w:rFonts w:ascii="宋体" w:hAnsi="宋体" w:hint="eastAsia"/>
          <w:szCs w:val="21"/>
        </w:rPr>
        <w:t>岩面和施工缝面处理</w:t>
      </w:r>
    </w:p>
    <w:p w:rsidR="00B80E66">
      <w:pPr>
        <w:ind w:firstLine="420" w:firstLineChars="200"/>
        <w:rPr>
          <w:rFonts w:ascii="宋体" w:hAnsi="宋体"/>
          <w:szCs w:val="21"/>
        </w:rPr>
      </w:pPr>
      <w:r>
        <w:rPr>
          <w:rFonts w:ascii="宋体" w:hAnsi="宋体" w:hint="eastAsia"/>
          <w:szCs w:val="21"/>
        </w:rPr>
        <w:t>根底</w:t>
      </w:r>
      <w:r>
        <w:rPr>
          <w:rFonts w:ascii="宋体" w:hAnsi="宋体" w:hint="eastAsia"/>
          <w:szCs w:val="21"/>
        </w:rPr>
        <w:t>岩面处理</w:t>
      </w:r>
    </w:p>
    <w:p w:rsidR="00B80E66">
      <w:pPr>
        <w:ind w:firstLine="420" w:firstLineChars="200"/>
        <w:rPr>
          <w:rFonts w:ascii="宋体" w:hAnsi="宋体"/>
          <w:szCs w:val="21"/>
        </w:rPr>
      </w:pPr>
      <w:r>
        <w:rPr>
          <w:rFonts w:ascii="宋体" w:hAnsi="宋体" w:hint="eastAsia"/>
          <w:szCs w:val="21"/>
        </w:rPr>
        <w:t>根底</w:t>
      </w:r>
      <w:r>
        <w:rPr>
          <w:rFonts w:ascii="宋体" w:hAnsi="宋体" w:hint="eastAsia"/>
          <w:szCs w:val="21"/>
        </w:rPr>
        <w:t>岩面经监理工程师组织验收签认</w:t>
      </w:r>
      <w:r>
        <w:rPr>
          <w:rFonts w:ascii="宋体" w:hAnsi="宋体" w:hint="eastAsia"/>
          <w:szCs w:val="21"/>
        </w:rPr>
        <w:t>前方</w:t>
      </w:r>
      <w:r>
        <w:rPr>
          <w:rFonts w:ascii="宋体" w:hAnsi="宋体" w:hint="eastAsia"/>
          <w:szCs w:val="21"/>
        </w:rPr>
        <w:t>可进行下道工序施工。首先撬挖松动石块，</w:t>
      </w:r>
      <w:r>
        <w:rPr>
          <w:rFonts w:ascii="宋体" w:hAnsi="宋体" w:hint="eastAsia"/>
          <w:szCs w:val="21"/>
        </w:rPr>
        <w:t>去除</w:t>
      </w:r>
      <w:r>
        <w:rPr>
          <w:rFonts w:ascii="宋体" w:hAnsi="宋体" w:hint="eastAsia"/>
          <w:szCs w:val="21"/>
        </w:rPr>
        <w:t>石渣、泥砂和污物，再用压力水或压力风冲洗干净，并排干积水。如有承压水</w:t>
      </w:r>
      <w:r>
        <w:rPr>
          <w:rFonts w:ascii="宋体" w:hAnsi="宋体" w:hint="eastAsia"/>
          <w:szCs w:val="21"/>
        </w:rPr>
        <w:t>那么</w:t>
      </w:r>
      <w:r>
        <w:rPr>
          <w:rFonts w:ascii="宋体" w:hAnsi="宋体" w:hint="eastAsia"/>
          <w:szCs w:val="21"/>
        </w:rPr>
        <w:t>根据情况制定相应引排措施，经监理工程师验收合格后，方可浇筑混凝土。</w:t>
      </w:r>
    </w:p>
    <w:p w:rsidR="00B80E66">
      <w:pPr>
        <w:ind w:firstLine="420" w:firstLineChars="200"/>
        <w:rPr>
          <w:rFonts w:ascii="宋体" w:hAnsi="宋体"/>
          <w:szCs w:val="21"/>
        </w:rPr>
      </w:pPr>
      <w:r>
        <w:rPr>
          <w:rFonts w:ascii="宋体" w:hAnsi="宋体" w:hint="eastAsia"/>
          <w:szCs w:val="21"/>
        </w:rPr>
        <w:t>施工缝面的处理</w:t>
      </w:r>
      <w:r>
        <w:rPr>
          <w:rFonts w:ascii="宋体" w:hAnsi="宋体"/>
          <w:szCs w:val="21"/>
        </w:rPr>
        <w:br/>
      </w:r>
      <w:r>
        <w:rPr>
          <w:rFonts w:ascii="宋体" w:hAnsi="宋体"/>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https://d.book118.com/985212014203011044</w:t>
        </w:r>
      </w:hyperlink>
    </w:p>
    <w:p w:rsidR="00B80E66">
      <w:pPr>
        <w:ind w:firstLine="420" w:firstLineChars="200"/>
        <w:rPr>
          <w:rFonts w:ascii="宋体" w:hAnsi="宋体"/>
          <w:szCs w:val="21"/>
        </w:rPr>
      </w:pPr>
    </w:p>
    <w:sectPr>
      <w:type w:val="nextPage"/>
      <w:pgSz w:w="11906" w:h="16838"/>
      <w:pgMar w:top="1418" w:right="1134" w:bottom="1418" w:left="1304" w:header="851" w:footer="992" w:gutter="0"/>
      <w:pgNumType w:start="34"/>
      <w:cols w:space="425"/>
      <w:titlePg w:val="0"/>
      <w:docGrid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文鼎书宋简">
    <w:altName w:val="宋体"/>
    <w:charset w:val="86"/>
    <w:family w:val="swiss"/>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TT54AB0ED3tCID-WinCharSetFFFF-H">
    <w:altName w:val="黑体"/>
    <w:charset w:val="86"/>
    <w:family w:val="auto"/>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F7C36A"/>
    <w:multiLevelType w:val="singleLevel"/>
    <w:tmpl w:val="A6F7C36A"/>
    <w:lvl w:ilvl="0">
      <w:start w:val="11"/>
      <w:numFmt w:val="chineseCounting"/>
      <w:suff w:val="nothing"/>
      <w:lvlText w:val="（%1）"/>
      <w:lvlJc w:val="left"/>
      <w:rPr>
        <w:rFonts w:hint="eastAsia"/>
      </w:rPr>
    </w:lvl>
  </w:abstractNum>
  <w:abstractNum w:abstractNumId="1">
    <w:nsid w:val="019B90E3"/>
    <w:multiLevelType w:val="singleLevel"/>
    <w:tmpl w:val="019B90E3"/>
    <w:lvl w:ilvl="0">
      <w:start w:val="2"/>
      <w:numFmt w:val="chineseCounting"/>
      <w:suff w:val="nothing"/>
      <w:lvlText w:val="%1、"/>
      <w:lvlJc w:val="left"/>
      <w:rPr>
        <w:rFonts w:hint="eastAsia"/>
      </w:rPr>
    </w:lvl>
  </w:abstractNum>
  <w:abstractNum w:abstractNumId="2">
    <w:nsid w:val="0D7A2347"/>
    <w:multiLevelType w:val="multilevel"/>
    <w:tmpl w:val="0D7A2347"/>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30B426A"/>
    <w:multiLevelType w:val="multilevel"/>
    <w:tmpl w:val="130B426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44558F0"/>
    <w:multiLevelType w:val="multilevel"/>
    <w:tmpl w:val="144558F0"/>
    <w:lvl w:ilvl="0">
      <w:start w:val="1"/>
      <w:numFmt w:val="japaneseCounting"/>
      <w:lvlText w:val="%1、"/>
      <w:lvlJc w:val="left"/>
      <w:pPr>
        <w:tabs>
          <w:tab w:val="left" w:pos="720"/>
        </w:tabs>
        <w:ind w:left="720" w:hanging="720"/>
      </w:pPr>
      <w:rPr>
        <w:rFonts w:hint="eastAsia"/>
        <w:lang w:val="en-US"/>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448B3F15"/>
    <w:multiLevelType w:val="multilevel"/>
    <w:tmpl w:val="448B3F15"/>
    <w:lvl w:ilvl="0">
      <w:start w:val="8"/>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58380B1E"/>
    <w:multiLevelType w:val="singleLevel"/>
    <w:tmpl w:val="58380B1E"/>
    <w:lvl w:ilvl="0">
      <w:start w:val="1"/>
      <w:numFmt w:val="decimal"/>
      <w:suff w:val="nothing"/>
      <w:lvlText w:val="%1、"/>
      <w:lvlJc w:val="left"/>
    </w:lvl>
  </w:abstractNum>
  <w:abstractNum w:abstractNumId="7">
    <w:nsid w:val="596DD31C"/>
    <w:multiLevelType w:val="multilevel"/>
    <w:tmpl w:val="596DD31C"/>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E5D6EE2"/>
    <w:multiLevelType w:val="multilevel"/>
    <w:tmpl w:val="5E5D6EE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5811F8F"/>
    <w:multiLevelType w:val="singleLevel"/>
    <w:tmpl w:val="58380B1E"/>
    <w:lvl w:ilvl="0">
      <w:start w:val="1"/>
      <w:numFmt w:val="decimal"/>
      <w:suff w:val="nothing"/>
      <w:lvlText w:val="%1、"/>
      <w:lvlJc w:val="left"/>
    </w:lvl>
  </w:abstractNum>
  <w:abstractNum w:abstractNumId="10">
    <w:nsid w:val="679F16B6"/>
    <w:multiLevelType w:val="multilevel"/>
    <w:tmpl w:val="679F16B6"/>
    <w:lvl w:ilvl="0">
      <w:start w:val="4"/>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7"/>
  </w:num>
  <w:num w:numId="3">
    <w:abstractNumId w:val="0"/>
  </w:num>
  <w:num w:numId="4">
    <w:abstractNumId w:val="1"/>
  </w:num>
  <w:num w:numId="5">
    <w:abstractNumId w:val="4"/>
  </w:num>
  <w:num w:numId="6">
    <w:abstractNumId w:val="8"/>
  </w:num>
  <w:num w:numId="7">
    <w:abstractNumId w:val="10"/>
  </w:num>
  <w:num w:numId="8">
    <w:abstractNumId w:val="3"/>
  </w:num>
  <w:num w:numId="9">
    <w:abstractNumId w:val="5"/>
  </w:num>
  <w:num w:numId="10">
    <w:abstractNumId w:val="2"/>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zoom w:percent="100"/>
  <w:embedSystemFonts/>
  <w:bordersDoNotSurroundHeader/>
  <w:bordersDoNotSurroundFooter/>
  <w:defaultTabStop w:val="420"/>
  <w:drawingGridHorizontalSpacing w:val="210"/>
  <w:drawingGridVerticalSpacing w:val="-794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B80E66"/>
    <w:rsid w:val="0012694F"/>
    <w:rsid w:val="004B3308"/>
    <w:rsid w:val="0056262C"/>
    <w:rsid w:val="006660C0"/>
    <w:rsid w:val="008A0E54"/>
    <w:rsid w:val="008B6158"/>
    <w:rsid w:val="00B34B28"/>
    <w:rsid w:val="00B80E66"/>
    <w:rsid w:val="00C7234C"/>
    <w:rsid w:val="00CC5DCE"/>
    <w:rsid w:val="00CD7C88"/>
    <w:rsid w:val="00CE31DE"/>
    <w:rsid w:val="00FB786F"/>
    <w:rsid w:val="02633455"/>
    <w:rsid w:val="0BC36BF5"/>
    <w:rsid w:val="1B7737F8"/>
    <w:rsid w:val="2A23280B"/>
    <w:rsid w:val="359722C7"/>
    <w:rsid w:val="375B35B6"/>
    <w:rsid w:val="41025CCF"/>
    <w:rsid w:val="4C9053EF"/>
    <w:rsid w:val="52F84CD0"/>
    <w:rsid w:val="557042E5"/>
    <w:rsid w:val="633E4275"/>
    <w:rsid w:val="63E7120B"/>
    <w:rsid w:val="67F1229D"/>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First Indent" w:qFormat="1"/>
    <w:lsdException w:name="Body Text 2" w:qFormat="1"/>
    <w:lsdException w:name="Body Text Indent 2"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BodyText"/>
    <w:qFormat/>
    <w:rsid w:val="00B80E66"/>
    <w:pPr>
      <w:widowControl w:val="0"/>
      <w:jc w:val="both"/>
    </w:pPr>
    <w:rPr>
      <w:kern w:val="2"/>
      <w:sz w:val="21"/>
      <w:szCs w:val="24"/>
    </w:rPr>
  </w:style>
  <w:style w:type="paragraph" w:styleId="Heading3">
    <w:name w:val="heading 3"/>
    <w:basedOn w:val="Normal"/>
    <w:next w:val="Normal"/>
    <w:unhideWhenUsed/>
    <w:qFormat/>
    <w:rsid w:val="00B80E66"/>
    <w:pPr>
      <w:keepNext/>
      <w:keepLines/>
      <w:spacing w:before="260" w:after="260" w:line="416" w:lineRule="auto"/>
      <w:outlineLvl w:val="2"/>
    </w:pPr>
    <w:rPr>
      <w:b/>
      <w:bCs/>
      <w:sz w:val="32"/>
      <w:szCs w:val="32"/>
    </w:rPr>
  </w:style>
  <w:style w:type="paragraph" w:styleId="Heading4">
    <w:name w:val="heading 4"/>
    <w:basedOn w:val="Normal"/>
    <w:next w:val="Normal"/>
    <w:unhideWhenUsed/>
    <w:qFormat/>
    <w:rsid w:val="00B80E66"/>
    <w:pPr>
      <w:keepNext/>
      <w:keepLines/>
      <w:widowControl/>
      <w:spacing w:before="120" w:after="120" w:line="360" w:lineRule="auto"/>
      <w:jc w:val="center"/>
      <w:outlineLvl w:val="3"/>
    </w:pPr>
    <w:rPr>
      <w:rFonts w:ascii="Arial" w:eastAsia="黑体" w:hAnsi="Arial"/>
      <w:kern w:val="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B80E66"/>
    <w:pPr>
      <w:spacing w:after="120"/>
    </w:pPr>
  </w:style>
  <w:style w:type="paragraph" w:styleId="BodyTextFirstIndent">
    <w:name w:val="Body Text First Indent"/>
    <w:basedOn w:val="BodyText"/>
    <w:qFormat/>
    <w:rsid w:val="00B80E66"/>
    <w:pPr>
      <w:ind w:firstLine="420" w:firstLineChars="100"/>
    </w:pPr>
  </w:style>
  <w:style w:type="paragraph" w:styleId="Caption">
    <w:name w:val="caption"/>
    <w:basedOn w:val="Normal"/>
    <w:next w:val="Normal"/>
    <w:unhideWhenUsed/>
    <w:qFormat/>
    <w:rsid w:val="00B80E66"/>
    <w:pPr>
      <w:spacing w:before="152" w:after="160"/>
    </w:pPr>
    <w:rPr>
      <w:rFonts w:ascii="Arial" w:eastAsia="黑体" w:hAnsi="Arial" w:cs="Arial"/>
      <w:sz w:val="20"/>
      <w:szCs w:val="20"/>
    </w:rPr>
  </w:style>
  <w:style w:type="paragraph" w:styleId="BodyTextIndent">
    <w:name w:val="Body Text Indent"/>
    <w:basedOn w:val="Normal"/>
    <w:qFormat/>
    <w:rsid w:val="00B80E66"/>
    <w:pPr>
      <w:spacing w:line="500" w:lineRule="exact"/>
      <w:ind w:left="1588" w:firstLine="433" w:leftChars="832" w:firstLineChars="196"/>
    </w:pPr>
    <w:rPr>
      <w:sz w:val="24"/>
    </w:rPr>
  </w:style>
  <w:style w:type="paragraph" w:styleId="TOC3">
    <w:name w:val="toc 3"/>
    <w:basedOn w:val="Normal"/>
    <w:next w:val="Normal"/>
    <w:qFormat/>
    <w:rsid w:val="00B80E66"/>
    <w:pPr>
      <w:ind w:left="840" w:leftChars="400"/>
    </w:pPr>
  </w:style>
  <w:style w:type="paragraph" w:styleId="PlainText">
    <w:name w:val="Plain Text"/>
    <w:basedOn w:val="Normal"/>
    <w:qFormat/>
    <w:rsid w:val="00B80E66"/>
    <w:rPr>
      <w:rFonts w:ascii="宋体" w:hAnsi="Courier New"/>
      <w:szCs w:val="20"/>
    </w:rPr>
  </w:style>
  <w:style w:type="paragraph" w:styleId="Date">
    <w:name w:val="Date"/>
    <w:basedOn w:val="Normal"/>
    <w:next w:val="Normal"/>
    <w:qFormat/>
    <w:rsid w:val="00B80E66"/>
    <w:pPr>
      <w:ind w:left="100" w:leftChars="2500"/>
    </w:pPr>
  </w:style>
  <w:style w:type="paragraph" w:styleId="BodyTextIndent2">
    <w:name w:val="Body Text Indent 2"/>
    <w:basedOn w:val="Normal"/>
    <w:qFormat/>
    <w:rsid w:val="00B80E66"/>
    <w:pPr>
      <w:spacing w:after="120" w:line="480" w:lineRule="auto"/>
      <w:ind w:left="420" w:leftChars="200"/>
    </w:pPr>
  </w:style>
  <w:style w:type="paragraph" w:styleId="Footer">
    <w:name w:val="footer"/>
    <w:basedOn w:val="Normal"/>
    <w:qFormat/>
    <w:rsid w:val="00B80E66"/>
    <w:pPr>
      <w:tabs>
        <w:tab w:val="center" w:pos="4153"/>
        <w:tab w:val="right" w:pos="8306"/>
      </w:tabs>
      <w:snapToGrid w:val="0"/>
      <w:jc w:val="left"/>
    </w:pPr>
    <w:rPr>
      <w:sz w:val="18"/>
      <w:szCs w:val="18"/>
    </w:rPr>
  </w:style>
  <w:style w:type="paragraph" w:styleId="Header">
    <w:name w:val="header"/>
    <w:basedOn w:val="Normal"/>
    <w:qFormat/>
    <w:rsid w:val="00B80E66"/>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qFormat/>
    <w:rsid w:val="00B80E66"/>
  </w:style>
  <w:style w:type="paragraph" w:styleId="Subtitle">
    <w:name w:val="Subtitle"/>
    <w:basedOn w:val="Normal"/>
    <w:next w:val="Normal"/>
    <w:qFormat/>
    <w:rsid w:val="00B80E66"/>
    <w:pPr>
      <w:spacing w:before="240" w:after="60" w:line="312" w:lineRule="auto"/>
      <w:jc w:val="center"/>
      <w:outlineLvl w:val="1"/>
    </w:pPr>
    <w:rPr>
      <w:rFonts w:ascii="宋体" w:hAnsi="宋体"/>
      <w:b/>
      <w:bCs/>
      <w:kern w:val="28"/>
      <w:sz w:val="32"/>
      <w:szCs w:val="32"/>
    </w:rPr>
  </w:style>
  <w:style w:type="paragraph" w:styleId="TOC2">
    <w:name w:val="toc 2"/>
    <w:basedOn w:val="Normal"/>
    <w:next w:val="Normal"/>
    <w:qFormat/>
    <w:rsid w:val="00B80E66"/>
    <w:pPr>
      <w:ind w:left="420" w:leftChars="200"/>
    </w:pPr>
  </w:style>
  <w:style w:type="paragraph" w:styleId="BodyText2">
    <w:name w:val="Body Text 2"/>
    <w:basedOn w:val="Normal"/>
    <w:qFormat/>
    <w:rsid w:val="00B80E66"/>
    <w:pPr>
      <w:spacing w:after="120" w:line="480" w:lineRule="auto"/>
    </w:pPr>
  </w:style>
  <w:style w:type="paragraph" w:styleId="Title">
    <w:name w:val="Title"/>
    <w:basedOn w:val="Normal"/>
    <w:next w:val="Normal"/>
    <w:qFormat/>
    <w:rsid w:val="00B80E66"/>
    <w:pPr>
      <w:spacing w:before="240" w:after="60"/>
      <w:jc w:val="center"/>
      <w:outlineLvl w:val="0"/>
    </w:pPr>
    <w:rPr>
      <w:rFonts w:ascii="Cambria" w:hAnsi="Cambria"/>
      <w:b/>
      <w:bCs/>
      <w:sz w:val="32"/>
      <w:szCs w:val="32"/>
    </w:rPr>
  </w:style>
  <w:style w:type="character" w:styleId="Strong">
    <w:name w:val="Strong"/>
    <w:basedOn w:val="DefaultParagraphFont"/>
    <w:qFormat/>
    <w:rsid w:val="00B80E66"/>
  </w:style>
  <w:style w:type="character" w:styleId="PageNumber">
    <w:name w:val="page number"/>
    <w:basedOn w:val="DefaultParagraphFont"/>
    <w:qFormat/>
    <w:rsid w:val="00B80E66"/>
  </w:style>
  <w:style w:type="character" w:styleId="FollowedHyperlink">
    <w:name w:val="FollowedHyperlink"/>
    <w:basedOn w:val="DefaultParagraphFont"/>
    <w:qFormat/>
    <w:rsid w:val="00B80E66"/>
    <w:rPr>
      <w:color w:val="0066CC"/>
      <w:u w:val="none"/>
    </w:rPr>
  </w:style>
  <w:style w:type="character" w:styleId="Emphasis">
    <w:name w:val="Emphasis"/>
    <w:basedOn w:val="DefaultParagraphFont"/>
    <w:qFormat/>
    <w:rsid w:val="00B80E66"/>
  </w:style>
  <w:style w:type="character" w:styleId="HTMLDefinition">
    <w:name w:val="HTML Definition"/>
    <w:basedOn w:val="DefaultParagraphFont"/>
    <w:qFormat/>
    <w:rsid w:val="00B80E66"/>
  </w:style>
  <w:style w:type="character" w:styleId="HTMLVariable">
    <w:name w:val="HTML Variable"/>
    <w:basedOn w:val="DefaultParagraphFont"/>
    <w:qFormat/>
    <w:rsid w:val="00B80E66"/>
  </w:style>
  <w:style w:type="character" w:styleId="Hyperlink">
    <w:name w:val="Hyperlink"/>
    <w:basedOn w:val="DefaultParagraphFont"/>
    <w:qFormat/>
    <w:rsid w:val="00B80E66"/>
    <w:rPr>
      <w:color w:val="0066CC"/>
      <w:u w:val="none"/>
    </w:rPr>
  </w:style>
  <w:style w:type="character" w:styleId="HTMLCode">
    <w:name w:val="HTML Code"/>
    <w:basedOn w:val="DefaultParagraphFont"/>
    <w:qFormat/>
    <w:rsid w:val="00B80E66"/>
    <w:rPr>
      <w:rFonts w:ascii="Courier New" w:hAnsi="Courier New"/>
      <w:sz w:val="20"/>
    </w:rPr>
  </w:style>
  <w:style w:type="character" w:styleId="HTMLCite">
    <w:name w:val="HTML Cite"/>
    <w:basedOn w:val="DefaultParagraphFont"/>
    <w:qFormat/>
    <w:rsid w:val="00B80E66"/>
  </w:style>
  <w:style w:type="table" w:styleId="TableGrid">
    <w:name w:val="Table Grid"/>
    <w:basedOn w:val="TableNormal"/>
    <w:qFormat/>
    <w:rsid w:val="00B80E6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80E66"/>
    <w:pPr>
      <w:widowControl w:val="0"/>
      <w:autoSpaceDE w:val="0"/>
      <w:autoSpaceDN w:val="0"/>
      <w:adjustRightInd w:val="0"/>
    </w:pPr>
    <w:rPr>
      <w:rFonts w:ascii="宋体" w:cs="宋体"/>
      <w:color w:val="000000"/>
      <w:sz w:val="24"/>
      <w:szCs w:val="24"/>
    </w:rPr>
  </w:style>
  <w:style w:type="character" w:customStyle="1" w:styleId="bdsmore">
    <w:name w:val="bds_more"/>
    <w:basedOn w:val="DefaultParagraphFont"/>
    <w:qFormat/>
    <w:rsid w:val="00B80E66"/>
  </w:style>
  <w:style w:type="character" w:customStyle="1" w:styleId="bdsmore1">
    <w:name w:val="bds_more1"/>
    <w:basedOn w:val="DefaultParagraphFont"/>
    <w:qFormat/>
    <w:rsid w:val="00B80E66"/>
    <w:rPr>
      <w:rFonts w:ascii="宋体" w:eastAsia="宋体" w:hAnsi="宋体" w:cs="宋体" w:hint="eastAsia"/>
    </w:rPr>
  </w:style>
  <w:style w:type="character" w:customStyle="1" w:styleId="bdsmore2">
    <w:name w:val="bds_more2"/>
    <w:basedOn w:val="DefaultParagraphFont"/>
    <w:qFormat/>
    <w:rsid w:val="00B80E66"/>
  </w:style>
  <w:style w:type="character" w:customStyle="1" w:styleId="bdsnopic">
    <w:name w:val="bds_nopic"/>
    <w:basedOn w:val="DefaultParagraphFont"/>
    <w:qFormat/>
    <w:rsid w:val="00B80E66"/>
  </w:style>
  <w:style w:type="character" w:customStyle="1" w:styleId="bdsnopic1">
    <w:name w:val="bds_nopic1"/>
    <w:basedOn w:val="DefaultParagraphFont"/>
    <w:qFormat/>
    <w:rsid w:val="00B80E66"/>
  </w:style>
  <w:style w:type="character" w:customStyle="1" w:styleId="bdsnopic2">
    <w:name w:val="bds_nopic2"/>
    <w:basedOn w:val="DefaultParagraphFont"/>
    <w:qFormat/>
    <w:rsid w:val="00B80E66"/>
  </w:style>
  <w:style w:type="character" w:customStyle="1" w:styleId="mwpcyli4">
    <w:name w:val="mwp_cyl_i4"/>
    <w:basedOn w:val="DefaultParagraphFont"/>
    <w:qFormat/>
    <w:rsid w:val="00B80E66"/>
    <w:rPr>
      <w:bdr w:val="single" w:sz="6" w:space="0" w:color="7F9DB9"/>
    </w:rPr>
  </w:style>
  <w:style w:type="character" w:customStyle="1" w:styleId="s">
    <w:name w:val="s"/>
    <w:basedOn w:val="DefaultParagraphFont"/>
    <w:qFormat/>
    <w:rsid w:val="00B80E66"/>
    <w:rPr>
      <w:b/>
      <w:color w:val="DD5400"/>
      <w:sz w:val="36"/>
      <w:szCs w:val="36"/>
    </w:rPr>
  </w:style>
  <w:style w:type="character" w:customStyle="1" w:styleId="g">
    <w:name w:val="g"/>
    <w:basedOn w:val="DefaultParagraphFont"/>
    <w:qFormat/>
    <w:rsid w:val="00B80E66"/>
    <w:rPr>
      <w:color w:val="DD5400"/>
      <w:sz w:val="33"/>
      <w:szCs w:val="33"/>
    </w:rPr>
  </w:style>
  <w:style w:type="character" w:customStyle="1" w:styleId="mwpcyli">
    <w:name w:val="mwp_cyl_i"/>
    <w:basedOn w:val="DefaultParagraphFont"/>
    <w:qFormat/>
    <w:rsid w:val="00B80E66"/>
    <w:rPr>
      <w:bdr w:val="single" w:sz="6" w:space="0" w:color="7F9DB9"/>
    </w:rPr>
  </w:style>
  <w:style w:type="paragraph" w:customStyle="1" w:styleId="p0">
    <w:name w:val="p0"/>
    <w:basedOn w:val="Normal"/>
    <w:qFormat/>
    <w:rsid w:val="00B80E66"/>
    <w:pPr>
      <w:spacing w:line="365" w:lineRule="atLeast"/>
      <w:ind w:left="1"/>
      <w:textAlignment w:val="bottom"/>
    </w:pPr>
  </w:style>
  <w:style w:type="paragraph" w:customStyle="1" w:styleId="a">
    <w:name w:val="中文排版"/>
    <w:basedOn w:val="BodyTextFirstIndent"/>
    <w:qFormat/>
    <w:rsid w:val="00B80E66"/>
    <w:pPr>
      <w:adjustRightInd w:val="0"/>
      <w:spacing w:after="0" w:line="440" w:lineRule="atLeast"/>
      <w:ind w:firstLine="200" w:firstLineChars="200"/>
      <w:textAlignment w:val="baseline"/>
    </w:pPr>
    <w:rPr>
      <w:rFonts w:ascii="宋体" w:eastAsia="文鼎书宋简" w:hAnsi="宋体"/>
      <w:color w:val="000000"/>
      <w:spacing w:val="12"/>
      <w:kern w:val="0"/>
      <w:sz w:val="24"/>
    </w:rPr>
  </w:style>
  <w:style w:type="paragraph" w:styleId="ListParagraph">
    <w:name w:val="List Paragraph"/>
    <w:basedOn w:val="Normal"/>
    <w:uiPriority w:val="34"/>
    <w:qFormat/>
    <w:rsid w:val="00B80E66"/>
    <w:pPr>
      <w:ind w:firstLine="420" w:firstLineChars="200"/>
    </w:pPr>
    <w:rPr>
      <w:szCs w:val="20"/>
    </w:rPr>
  </w:style>
  <w:style w:type="paragraph" w:styleId="BalloonText">
    <w:name w:val="Balloon Text"/>
    <w:basedOn w:val="Normal"/>
    <w:link w:val="Char"/>
    <w:rsid w:val="0012694F"/>
    <w:rPr>
      <w:sz w:val="18"/>
      <w:szCs w:val="18"/>
    </w:rPr>
  </w:style>
  <w:style w:type="character" w:customStyle="1" w:styleId="Char">
    <w:name w:val="批注框文本 Char"/>
    <w:basedOn w:val="DefaultParagraphFont"/>
    <w:link w:val="BalloonText"/>
    <w:rsid w:val="0012694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85212014203011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37</Pages>
  <Words>14516</Words>
  <Characters>82743</Characters>
  <Application>Microsoft Office Word</Application>
  <DocSecurity>0</DocSecurity>
  <Lines>689</Lines>
  <Paragraphs>194</Paragraphs>
  <ScaleCrop>false</ScaleCrop>
  <Company>Microsoft</Company>
  <LinksUpToDate>false</LinksUpToDate>
  <CharactersWithSpaces>97065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Administrator.DGCRWIFMBPEJHUP</dc:creator>
  <cp:lastModifiedBy>微软用户</cp:lastModifiedBy>
  <cp:revision>7</cp:revision>
  <cp:lastPrinted>2018-02-28T11:22:00Z</cp:lastPrinted>
  <dcterms:created xsi:type="dcterms:W3CDTF">2014-10-29T12:08:00Z</dcterms:created>
  <dcterms:modified xsi:type="dcterms:W3CDTF">2018-03-15T06:43:00Z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