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手电筒：普通手电筒项目规划设计方案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7" w:history="1">
        <w:r>
          <w:rPr>
            <w:rFonts w:ascii="仿宋" w:eastAsia="仿宋" w:hAnsi="仿宋" w:cs="仿宋" w:hint="eastAsia"/>
            <w:lang w:eastAsia="zh-CN"/>
          </w:rPr>
          <w:t>一、手电筒：普通手电筒项目运营管理方案</w:t>
        </w:r>
        <w:r>
          <w:tab/>
        </w:r>
        <w:r>
          <w:fldChar w:fldCharType="begin"/>
        </w:r>
        <w:r>
          <w:instrText xml:space="preserve"> PAGEREF _Toc28907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(一)、运营管理概述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eastAsia="zh-CN"/>
          </w:rPr>
          <w:t>(二)、运营战略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eastAsia="zh-CN"/>
          </w:rPr>
          <w:t>(三)、作业计划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4" w:history="1">
        <w:r>
          <w:rPr>
            <w:rFonts w:ascii="仿宋" w:eastAsia="仿宋" w:hAnsi="仿宋" w:cs="仿宋" w:hint="eastAsia"/>
            <w:lang w:eastAsia="zh-CN"/>
          </w:rPr>
          <w:t>(四)、设施布置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(五)、选址规划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(六)、产品开发与流程管理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3" w:history="1">
        <w:r>
          <w:rPr>
            <w:rFonts w:ascii="仿宋" w:eastAsia="仿宋" w:hAnsi="仿宋" w:cs="仿宋" w:hint="eastAsia"/>
            <w:lang w:eastAsia="zh-CN"/>
          </w:rPr>
          <w:t>(七)、新型运营方式</w:t>
        </w:r>
        <w:r>
          <w:tab/>
        </w:r>
        <w:r>
          <w:fldChar w:fldCharType="begin"/>
        </w:r>
        <w:r>
          <w:instrText xml:space="preserve"> PAGEREF _Toc31063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(八)、供应链管理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8" w:history="1">
        <w:r>
          <w:rPr>
            <w:rFonts w:ascii="仿宋" w:eastAsia="仿宋" w:hAnsi="仿宋" w:cs="仿宋" w:hint="eastAsia"/>
            <w:lang w:eastAsia="zh-CN"/>
          </w:rPr>
          <w:t>二、手电筒：普通手电筒项目背景及必要性</w:t>
        </w:r>
        <w:r>
          <w:tab/>
        </w:r>
        <w:r>
          <w:fldChar w:fldCharType="begin"/>
        </w:r>
        <w:r>
          <w:instrText xml:space="preserve"> PAGEREF _Toc20268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0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8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_Toc11128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(五)、手电筒：普通手电筒项目实施的必要性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三、手电筒：普通手电筒项目工程方案分析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_Toc16930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四、工艺技术设计及设备选型方案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_Toc25943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3" w:history="1">
        <w:r>
          <w:rPr>
            <w:rFonts w:ascii="仿宋" w:eastAsia="仿宋" w:hAnsi="仿宋" w:cs="仿宋" w:hint="eastAsia"/>
            <w:lang w:eastAsia="zh-CN"/>
          </w:rPr>
          <w:t>(二)、手电筒：普通手电筒项目技术工艺分析</w:t>
        </w:r>
        <w:r>
          <w:tab/>
        </w:r>
        <w:r>
          <w:fldChar w:fldCharType="begin"/>
        </w:r>
        <w:r>
          <w:instrText xml:space="preserve"> PAGEREF _Toc27773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3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_Toc25384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eastAsia="zh-CN"/>
          </w:rPr>
          <w:t>五、手电筒：普通手电筒筹建公司基本信息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_Toc7318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_Toc8707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_Toc25179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2" w:history="1">
        <w:r>
          <w:rPr>
            <w:rFonts w:ascii="仿宋" w:eastAsia="仿宋" w:hAnsi="仿宋" w:cs="仿宋" w:hint="eastAsia"/>
            <w:lang w:eastAsia="zh-CN"/>
          </w:rPr>
          <w:t>六、手电筒：普通手电筒企业外部环境分析</w:t>
        </w:r>
        <w:r>
          <w:tab/>
        </w:r>
        <w:r>
          <w:fldChar w:fldCharType="begin"/>
        </w:r>
        <w:r>
          <w:instrText xml:space="preserve"> PAGEREF _Toc28182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七、人力资源分析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_Toc15158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八、监测和评估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(一)、手电筒：普通手电筒项目监测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9" w:history="1">
        <w:r>
          <w:rPr>
            <w:rFonts w:ascii="仿宋" w:eastAsia="仿宋" w:hAnsi="仿宋" w:cs="仿宋" w:hint="eastAsia"/>
            <w:lang w:eastAsia="zh-CN"/>
          </w:rPr>
          <w:t>(二)、手电筒：普通手电筒项目评估</w:t>
        </w:r>
        <w:r>
          <w:tab/>
        </w:r>
        <w:r>
          <w:fldChar w:fldCharType="begin"/>
        </w:r>
        <w:r>
          <w:instrText xml:space="preserve"> PAGEREF _Toc15029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_Toc2533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九、手电筒：普通手电筒项目进展与里程碑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814" w:history="1">
        <w:r>
          <w:rPr>
            <w:rFonts w:ascii="仿宋" w:eastAsia="仿宋" w:hAnsi="仿宋" w:cs="仿宋" w:hint="eastAsia"/>
            <w:lang w:eastAsia="zh-CN"/>
          </w:rPr>
          <w:t>(一)、手电筒：普通手电筒项目进展</w:t>
        </w:r>
        <w:r>
          <w:tab/>
        </w:r>
        <w:r>
          <w:fldChar w:fldCharType="begin"/>
        </w:r>
        <w:r>
          <w:instrText xml:space="preserve"> PAGEREF _Toc20814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8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_Toc13628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3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_Toc27093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十、质量管理与监督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1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_Toc20523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1" w:history="1">
        <w:r>
          <w:rPr>
            <w:rFonts w:ascii="仿宋" w:eastAsia="仿宋" w:hAnsi="仿宋" w:cs="仿宋" w:hint="eastAsia"/>
            <w:lang w:eastAsia="zh-CN"/>
          </w:rPr>
          <w:t>十一、团队和合作伙伴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8" w:history="1">
        <w:r>
          <w:rPr>
            <w:rFonts w:ascii="仿宋" w:eastAsia="仿宋" w:hAnsi="仿宋" w:cs="仿宋" w:hint="eastAsia"/>
            <w:lang w:eastAsia="zh-CN"/>
          </w:rPr>
          <w:t>(一)、手电筒：普通手电筒项目团队</w:t>
        </w:r>
        <w:r>
          <w:tab/>
        </w:r>
        <w:r>
          <w:fldChar w:fldCharType="begin"/>
        </w:r>
        <w:r>
          <w:instrText xml:space="preserve"> PAGEREF _Toc29148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十二、投资方案分析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_Toc17228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(五)、手电筒：普通手电筒项目总投资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十三、法律法规及审批程序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9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_Toc12979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十四、节能情况分析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(三)、手电筒：普通手电筒项目地能源消耗与供应状况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_Toc27013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十五、生产调度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9" w:history="1">
        <w:r>
          <w:rPr>
            <w:rFonts w:ascii="仿宋" w:eastAsia="仿宋" w:hAnsi="仿宋" w:cs="仿宋" w:hint="eastAsia"/>
            <w:lang w:eastAsia="zh-CN"/>
          </w:rPr>
          <w:t>十六、手电筒：普通手电筒项目总结分析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十七、员工多元化与包容性管理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十八、法律合规与安全管理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9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_Toc18099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370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2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_Toc31132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十九、法律和合规事项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_Toc32003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9" w:history="1">
        <w:r>
          <w:rPr>
            <w:rFonts w:ascii="仿宋" w:eastAsia="仿宋" w:hAnsi="仿宋" w:cs="仿宋" w:hint="eastAsia"/>
            <w:lang w:eastAsia="zh-CN"/>
          </w:rPr>
          <w:t>二十、风险分析</w:t>
        </w:r>
        <w:r>
          <w:tab/>
        </w:r>
        <w:r>
          <w:fldChar w:fldCharType="begin"/>
        </w:r>
        <w:r>
          <w:instrText xml:space="preserve"> PAGEREF _Toc17189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_Toc19801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907"/>
      <w:r>
        <w:rPr>
          <w:rFonts w:ascii="仿宋" w:eastAsia="仿宋" w:hAnsi="仿宋" w:cs="仿宋" w:hint="eastAsia"/>
          <w:sz w:val="28"/>
          <w:lang w:eastAsia="zh-CN"/>
        </w:rPr>
        <w:t>一、手电筒：普通手电筒项目运营管理方案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32"/>
      <w:r>
        <w:rPr>
          <w:rFonts w:ascii="仿宋" w:eastAsia="仿宋" w:hAnsi="仿宋" w:cs="仿宋" w:hint="eastAsia"/>
          <w:lang w:eastAsia="zh-CN"/>
        </w:rPr>
        <w:t>(一)、运营管理概述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运营管理综述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运营管理是对企业内部资源进行有序组织、规划、控制和协调的管理活动，以实现战略目标。在手电筒：普通手电筒项目中，运营管理起着至关重要的作用，包括生产计划、原材料采购、生产过程管理、质量控制、供应链管理等方面，对企业的运营效率和市场竞争力有直接且深远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生产计划与进度管控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生产计划编制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https://d.book118.com/985223331043011113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手电筒：普通手电筒项目规划设计方案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手电筒：普通手电筒项目规划设计方案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手电筒：普通手电筒项目规划设计方案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手电筒：普通手电筒项目规划设计方案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手电筒：普通手电筒项目规划设计方案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026F2A"/>
    <w:rsid w:val="2A026F2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5223331043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2024-02-25T17:21:00Z</dcterms:created>
  <dcterms:modified xsi:type="dcterms:W3CDTF">2024-02-25T17:21:36Z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A7FBFE170E464BAAA017592B1FE27F49_11</vt:lpwstr>
  </property>
  <property fmtid="{D5CDD505-2E9C-101B-9397-08002B2CF9AE}" pid="3" name="KSOProductBuildVer">
    <vt:lpwstr>2052-12.1.0.16250</vt:lpwstr>
  </property>
</Properties>
</file>