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商业流通仓储服务项目计划设计方案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859" w:history="1">
        <w:r>
          <w:rPr>
            <w:rFonts w:ascii="仿宋" w:eastAsia="仿宋" w:hAnsi="仿宋" w:cs="仿宋" w:hint="eastAsia"/>
            <w:lang w:eastAsia="zh-CN"/>
          </w:rPr>
          <w:t>前言</w:t>
        </w:r>
        <w:r>
          <w:tab/>
        </w:r>
        <w:r>
          <w:fldChar w:fldCharType="begin"/>
        </w:r>
        <w:r>
          <w:instrText xml:space="preserve"> PAGEREF _Toc13859 \h </w:instrText>
        </w:r>
        <w:r>
          <w:fldChar w:fldCharType="separate"/>
        </w:r>
        <w:r>
          <w:t>3</w:t>
        </w:r>
        <w:r>
          <w:fldChar w:fldCharType="end"/>
        </w:r>
      </w:hyperlink>
    </w:p>
    <w:p>
      <w:pPr>
        <w:pStyle w:val="TOC1"/>
        <w:tabs>
          <w:tab w:val="right" w:leader="dot" w:pos="8306"/>
        </w:tabs>
      </w:pPr>
      <w:hyperlink w:anchor="_Toc9220" w:history="1">
        <w:r>
          <w:rPr>
            <w:rFonts w:ascii="仿宋" w:eastAsia="仿宋" w:hAnsi="仿宋" w:cs="仿宋" w:hint="eastAsia"/>
            <w:lang w:eastAsia="zh-CN"/>
          </w:rPr>
          <w:t>一、商业流通仓储服务项目建设单位说明</w:t>
        </w:r>
        <w:r>
          <w:tab/>
        </w:r>
        <w:r>
          <w:fldChar w:fldCharType="begin"/>
        </w:r>
        <w:r>
          <w:instrText xml:space="preserve"> PAGEREF _Toc9220 \h </w:instrText>
        </w:r>
        <w:r>
          <w:fldChar w:fldCharType="separate"/>
        </w:r>
        <w:r>
          <w:t>3</w:t>
        </w:r>
        <w:r>
          <w:fldChar w:fldCharType="end"/>
        </w:r>
      </w:hyperlink>
    </w:p>
    <w:p>
      <w:pPr>
        <w:pStyle w:val="TOC2"/>
        <w:tabs>
          <w:tab w:val="right" w:leader="dot" w:pos="8306"/>
        </w:tabs>
      </w:pPr>
      <w:hyperlink w:anchor="_Toc12645" w:history="1">
        <w:r>
          <w:rPr>
            <w:rFonts w:ascii="仿宋" w:eastAsia="仿宋" w:hAnsi="仿宋" w:cs="仿宋" w:hint="eastAsia"/>
            <w:lang w:eastAsia="zh-CN"/>
          </w:rPr>
          <w:t>(一)、商业流通仓储服务项目承办单位基本情况</w:t>
        </w:r>
        <w:r>
          <w:tab/>
        </w:r>
        <w:r>
          <w:fldChar w:fldCharType="begin"/>
        </w:r>
        <w:r>
          <w:instrText xml:space="preserve"> PAGEREF _Toc12645 \h </w:instrText>
        </w:r>
        <w:r>
          <w:fldChar w:fldCharType="separate"/>
        </w:r>
        <w:r>
          <w:t>3</w:t>
        </w:r>
        <w:r>
          <w:fldChar w:fldCharType="end"/>
        </w:r>
      </w:hyperlink>
    </w:p>
    <w:p>
      <w:pPr>
        <w:pStyle w:val="TOC2"/>
        <w:tabs>
          <w:tab w:val="right" w:leader="dot" w:pos="8306"/>
        </w:tabs>
      </w:pPr>
      <w:hyperlink w:anchor="_Toc26539" w:history="1">
        <w:r>
          <w:rPr>
            <w:rFonts w:ascii="仿宋" w:eastAsia="仿宋" w:hAnsi="仿宋" w:cs="仿宋" w:hint="eastAsia"/>
            <w:lang w:eastAsia="zh-CN"/>
          </w:rPr>
          <w:t>(二)、公司经济效益分析</w:t>
        </w:r>
        <w:r>
          <w:tab/>
        </w:r>
        <w:r>
          <w:fldChar w:fldCharType="begin"/>
        </w:r>
        <w:r>
          <w:instrText xml:space="preserve"> PAGEREF _Toc26539 \h </w:instrText>
        </w:r>
        <w:r>
          <w:fldChar w:fldCharType="separate"/>
        </w:r>
        <w:r>
          <w:t>4</w:t>
        </w:r>
        <w:r>
          <w:fldChar w:fldCharType="end"/>
        </w:r>
      </w:hyperlink>
    </w:p>
    <w:p>
      <w:pPr>
        <w:pStyle w:val="TOC1"/>
        <w:tabs>
          <w:tab w:val="right" w:leader="dot" w:pos="8306"/>
        </w:tabs>
      </w:pPr>
      <w:hyperlink w:anchor="_Toc16205" w:history="1">
        <w:r>
          <w:rPr>
            <w:rFonts w:ascii="仿宋" w:eastAsia="仿宋" w:hAnsi="仿宋" w:cs="仿宋" w:hint="eastAsia"/>
            <w:lang w:eastAsia="zh-CN"/>
          </w:rPr>
          <w:t>二、商业流通仓储服务项目选址可行性分析</w:t>
        </w:r>
        <w:r>
          <w:tab/>
        </w:r>
        <w:r>
          <w:fldChar w:fldCharType="begin"/>
        </w:r>
        <w:r>
          <w:instrText xml:space="preserve"> PAGEREF _Toc16205 \h </w:instrText>
        </w:r>
        <w:r>
          <w:fldChar w:fldCharType="separate"/>
        </w:r>
        <w:r>
          <w:t>5</w:t>
        </w:r>
        <w:r>
          <w:fldChar w:fldCharType="end"/>
        </w:r>
      </w:hyperlink>
    </w:p>
    <w:p>
      <w:pPr>
        <w:pStyle w:val="TOC2"/>
        <w:tabs>
          <w:tab w:val="right" w:leader="dot" w:pos="8306"/>
        </w:tabs>
      </w:pPr>
      <w:hyperlink w:anchor="_Toc18430" w:history="1">
        <w:r>
          <w:rPr>
            <w:rFonts w:ascii="仿宋" w:eastAsia="仿宋" w:hAnsi="仿宋" w:cs="仿宋" w:hint="eastAsia"/>
            <w:lang w:eastAsia="zh-CN"/>
          </w:rPr>
          <w:t>(一)、商业流通仓储服务项目选址</w:t>
        </w:r>
        <w:r>
          <w:tab/>
        </w:r>
        <w:r>
          <w:fldChar w:fldCharType="begin"/>
        </w:r>
        <w:r>
          <w:instrText xml:space="preserve"> PAGEREF _Toc18430 \h </w:instrText>
        </w:r>
        <w:r>
          <w:fldChar w:fldCharType="separate"/>
        </w:r>
        <w:r>
          <w:t>5</w:t>
        </w:r>
        <w:r>
          <w:fldChar w:fldCharType="end"/>
        </w:r>
      </w:hyperlink>
    </w:p>
    <w:p>
      <w:pPr>
        <w:pStyle w:val="TOC2"/>
        <w:tabs>
          <w:tab w:val="right" w:leader="dot" w:pos="8306"/>
        </w:tabs>
      </w:pPr>
      <w:hyperlink w:anchor="_Toc16981" w:history="1">
        <w:r>
          <w:rPr>
            <w:rFonts w:ascii="仿宋" w:eastAsia="仿宋" w:hAnsi="仿宋" w:cs="仿宋" w:hint="eastAsia"/>
            <w:lang w:eastAsia="zh-CN"/>
          </w:rPr>
          <w:t>(二)、用地控制指标</w:t>
        </w:r>
        <w:r>
          <w:tab/>
        </w:r>
        <w:r>
          <w:fldChar w:fldCharType="begin"/>
        </w:r>
        <w:r>
          <w:instrText xml:space="preserve"> PAGEREF _Toc16981 \h </w:instrText>
        </w:r>
        <w:r>
          <w:fldChar w:fldCharType="separate"/>
        </w:r>
        <w:r>
          <w:t>5</w:t>
        </w:r>
        <w:r>
          <w:fldChar w:fldCharType="end"/>
        </w:r>
      </w:hyperlink>
    </w:p>
    <w:p>
      <w:pPr>
        <w:pStyle w:val="TOC2"/>
        <w:tabs>
          <w:tab w:val="right" w:leader="dot" w:pos="8306"/>
        </w:tabs>
      </w:pPr>
      <w:hyperlink w:anchor="_Toc3197" w:history="1">
        <w:r>
          <w:rPr>
            <w:rFonts w:ascii="仿宋" w:eastAsia="仿宋" w:hAnsi="仿宋" w:cs="仿宋" w:hint="eastAsia"/>
            <w:lang w:eastAsia="zh-CN"/>
          </w:rPr>
          <w:t>(三)、节约用地措施</w:t>
        </w:r>
        <w:r>
          <w:tab/>
        </w:r>
        <w:r>
          <w:fldChar w:fldCharType="begin"/>
        </w:r>
        <w:r>
          <w:instrText xml:space="preserve"> PAGEREF _Toc3197 \h </w:instrText>
        </w:r>
        <w:r>
          <w:fldChar w:fldCharType="separate"/>
        </w:r>
        <w:r>
          <w:t>7</w:t>
        </w:r>
        <w:r>
          <w:fldChar w:fldCharType="end"/>
        </w:r>
      </w:hyperlink>
    </w:p>
    <w:p>
      <w:pPr>
        <w:pStyle w:val="TOC2"/>
        <w:tabs>
          <w:tab w:val="right" w:leader="dot" w:pos="8306"/>
        </w:tabs>
      </w:pPr>
      <w:hyperlink w:anchor="_Toc24359" w:history="1">
        <w:r>
          <w:rPr>
            <w:rFonts w:ascii="仿宋" w:eastAsia="仿宋" w:hAnsi="仿宋" w:cs="仿宋" w:hint="eastAsia"/>
            <w:lang w:eastAsia="zh-CN"/>
          </w:rPr>
          <w:t>(四)、总图布置方案</w:t>
        </w:r>
        <w:r>
          <w:tab/>
        </w:r>
        <w:r>
          <w:fldChar w:fldCharType="begin"/>
        </w:r>
        <w:r>
          <w:instrText xml:space="preserve"> PAGEREF _Toc24359 \h </w:instrText>
        </w:r>
        <w:r>
          <w:fldChar w:fldCharType="separate"/>
        </w:r>
        <w:r>
          <w:t>8</w:t>
        </w:r>
        <w:r>
          <w:fldChar w:fldCharType="end"/>
        </w:r>
      </w:hyperlink>
    </w:p>
    <w:p>
      <w:pPr>
        <w:pStyle w:val="TOC2"/>
        <w:tabs>
          <w:tab w:val="right" w:leader="dot" w:pos="8306"/>
        </w:tabs>
      </w:pPr>
      <w:hyperlink w:anchor="_Toc32181" w:history="1">
        <w:r>
          <w:rPr>
            <w:rFonts w:ascii="仿宋" w:eastAsia="仿宋" w:hAnsi="仿宋" w:cs="仿宋" w:hint="eastAsia"/>
            <w:lang w:eastAsia="zh-CN"/>
          </w:rPr>
          <w:t>(五)、选址综合评价</w:t>
        </w:r>
        <w:r>
          <w:tab/>
        </w:r>
        <w:r>
          <w:fldChar w:fldCharType="begin"/>
        </w:r>
        <w:r>
          <w:instrText xml:space="preserve"> PAGEREF _Toc32181 \h </w:instrText>
        </w:r>
        <w:r>
          <w:fldChar w:fldCharType="separate"/>
        </w:r>
        <w:r>
          <w:t>9</w:t>
        </w:r>
        <w:r>
          <w:fldChar w:fldCharType="end"/>
        </w:r>
      </w:hyperlink>
    </w:p>
    <w:p>
      <w:pPr>
        <w:pStyle w:val="TOC1"/>
        <w:tabs>
          <w:tab w:val="right" w:leader="dot" w:pos="8306"/>
        </w:tabs>
      </w:pPr>
      <w:hyperlink w:anchor="_Toc8347" w:history="1">
        <w:r>
          <w:rPr>
            <w:rFonts w:ascii="仿宋" w:eastAsia="仿宋" w:hAnsi="仿宋" w:cs="仿宋" w:hint="eastAsia"/>
            <w:lang w:eastAsia="zh-CN"/>
          </w:rPr>
          <w:t>三、商业流通仓储服务项目可持续发展</w:t>
        </w:r>
        <w:r>
          <w:tab/>
        </w:r>
        <w:r>
          <w:fldChar w:fldCharType="begin"/>
        </w:r>
        <w:r>
          <w:instrText xml:space="preserve"> PAGEREF _Toc8347 \h </w:instrText>
        </w:r>
        <w:r>
          <w:fldChar w:fldCharType="separate"/>
        </w:r>
        <w:r>
          <w:t>10</w:t>
        </w:r>
        <w:r>
          <w:fldChar w:fldCharType="end"/>
        </w:r>
      </w:hyperlink>
    </w:p>
    <w:p>
      <w:pPr>
        <w:pStyle w:val="TOC2"/>
        <w:tabs>
          <w:tab w:val="right" w:leader="dot" w:pos="8306"/>
        </w:tabs>
      </w:pPr>
      <w:hyperlink w:anchor="_Toc13737" w:history="1">
        <w:r>
          <w:rPr>
            <w:rFonts w:ascii="仿宋" w:eastAsia="仿宋" w:hAnsi="仿宋" w:cs="仿宋" w:hint="eastAsia"/>
            <w:lang w:eastAsia="zh-CN"/>
          </w:rPr>
          <w:t>(一)、可持续战略与实践</w:t>
        </w:r>
        <w:r>
          <w:tab/>
        </w:r>
        <w:r>
          <w:fldChar w:fldCharType="begin"/>
        </w:r>
        <w:r>
          <w:instrText xml:space="preserve"> PAGEREF _Toc13737 \h </w:instrText>
        </w:r>
        <w:r>
          <w:fldChar w:fldCharType="separate"/>
        </w:r>
        <w:r>
          <w:t>10</w:t>
        </w:r>
        <w:r>
          <w:fldChar w:fldCharType="end"/>
        </w:r>
      </w:hyperlink>
    </w:p>
    <w:p>
      <w:pPr>
        <w:pStyle w:val="TOC2"/>
        <w:tabs>
          <w:tab w:val="right" w:leader="dot" w:pos="8306"/>
        </w:tabs>
      </w:pPr>
      <w:hyperlink w:anchor="_Toc20715" w:history="1">
        <w:r>
          <w:rPr>
            <w:rFonts w:ascii="仿宋" w:eastAsia="仿宋" w:hAnsi="仿宋" w:cs="仿宋" w:hint="eastAsia"/>
            <w:lang w:eastAsia="zh-CN"/>
          </w:rPr>
          <w:t>(二)、环保与社会责任</w:t>
        </w:r>
        <w:r>
          <w:tab/>
        </w:r>
        <w:r>
          <w:fldChar w:fldCharType="begin"/>
        </w:r>
        <w:r>
          <w:instrText xml:space="preserve"> PAGEREF _Toc20715 \h </w:instrText>
        </w:r>
        <w:r>
          <w:fldChar w:fldCharType="separate"/>
        </w:r>
        <w:r>
          <w:t>11</w:t>
        </w:r>
        <w:r>
          <w:fldChar w:fldCharType="end"/>
        </w:r>
      </w:hyperlink>
    </w:p>
    <w:p>
      <w:pPr>
        <w:pStyle w:val="TOC1"/>
        <w:tabs>
          <w:tab w:val="right" w:leader="dot" w:pos="8306"/>
        </w:tabs>
      </w:pPr>
      <w:hyperlink w:anchor="_Toc13521" w:history="1">
        <w:r>
          <w:rPr>
            <w:rFonts w:ascii="仿宋" w:eastAsia="仿宋" w:hAnsi="仿宋" w:cs="仿宋" w:hint="eastAsia"/>
            <w:lang w:eastAsia="zh-CN"/>
          </w:rPr>
          <w:t>四、商业流通仓储服务项目土建工程</w:t>
        </w:r>
        <w:r>
          <w:tab/>
        </w:r>
        <w:r>
          <w:fldChar w:fldCharType="begin"/>
        </w:r>
        <w:r>
          <w:instrText xml:space="preserve"> PAGEREF _Toc13521 \h </w:instrText>
        </w:r>
        <w:r>
          <w:fldChar w:fldCharType="separate"/>
        </w:r>
        <w:r>
          <w:t>12</w:t>
        </w:r>
        <w:r>
          <w:fldChar w:fldCharType="end"/>
        </w:r>
      </w:hyperlink>
    </w:p>
    <w:p>
      <w:pPr>
        <w:pStyle w:val="TOC2"/>
        <w:tabs>
          <w:tab w:val="right" w:leader="dot" w:pos="8306"/>
        </w:tabs>
      </w:pPr>
      <w:hyperlink w:anchor="_Toc22863" w:history="1">
        <w:r>
          <w:rPr>
            <w:rFonts w:ascii="仿宋" w:eastAsia="仿宋" w:hAnsi="仿宋" w:cs="仿宋" w:hint="eastAsia"/>
            <w:lang w:eastAsia="zh-CN"/>
          </w:rPr>
          <w:t>(一)、建筑工程设计原则</w:t>
        </w:r>
        <w:r>
          <w:tab/>
        </w:r>
        <w:r>
          <w:fldChar w:fldCharType="begin"/>
        </w:r>
        <w:r>
          <w:instrText xml:space="preserve"> PAGEREF _Toc22863 \h </w:instrText>
        </w:r>
        <w:r>
          <w:fldChar w:fldCharType="separate"/>
        </w:r>
        <w:r>
          <w:t>12</w:t>
        </w:r>
        <w:r>
          <w:fldChar w:fldCharType="end"/>
        </w:r>
      </w:hyperlink>
    </w:p>
    <w:p>
      <w:pPr>
        <w:pStyle w:val="TOC2"/>
        <w:tabs>
          <w:tab w:val="right" w:leader="dot" w:pos="8306"/>
        </w:tabs>
      </w:pPr>
      <w:hyperlink w:anchor="_Toc26549" w:history="1">
        <w:r>
          <w:rPr>
            <w:rFonts w:ascii="仿宋" w:eastAsia="仿宋" w:hAnsi="仿宋" w:cs="仿宋" w:hint="eastAsia"/>
            <w:lang w:eastAsia="zh-CN"/>
          </w:rPr>
          <w:t>(二)、土建工程设计年限及安全等级</w:t>
        </w:r>
        <w:r>
          <w:tab/>
        </w:r>
        <w:r>
          <w:fldChar w:fldCharType="begin"/>
        </w:r>
        <w:r>
          <w:instrText xml:space="preserve"> PAGEREF _Toc26549 \h </w:instrText>
        </w:r>
        <w:r>
          <w:fldChar w:fldCharType="separate"/>
        </w:r>
        <w:r>
          <w:t>13</w:t>
        </w:r>
        <w:r>
          <w:fldChar w:fldCharType="end"/>
        </w:r>
      </w:hyperlink>
    </w:p>
    <w:p>
      <w:pPr>
        <w:pStyle w:val="TOC2"/>
        <w:tabs>
          <w:tab w:val="right" w:leader="dot" w:pos="8306"/>
        </w:tabs>
      </w:pPr>
      <w:hyperlink w:anchor="_Toc17302" w:history="1">
        <w:r>
          <w:rPr>
            <w:rFonts w:ascii="仿宋" w:eastAsia="仿宋" w:hAnsi="仿宋" w:cs="仿宋" w:hint="eastAsia"/>
            <w:lang w:eastAsia="zh-CN"/>
          </w:rPr>
          <w:t>(三)、建筑工程设计总体要求</w:t>
        </w:r>
        <w:r>
          <w:tab/>
        </w:r>
        <w:r>
          <w:fldChar w:fldCharType="begin"/>
        </w:r>
        <w:r>
          <w:instrText xml:space="preserve"> PAGEREF _Toc17302 \h </w:instrText>
        </w:r>
        <w:r>
          <w:fldChar w:fldCharType="separate"/>
        </w:r>
        <w:r>
          <w:t>14</w:t>
        </w:r>
        <w:r>
          <w:fldChar w:fldCharType="end"/>
        </w:r>
      </w:hyperlink>
    </w:p>
    <w:p>
      <w:pPr>
        <w:pStyle w:val="TOC2"/>
        <w:tabs>
          <w:tab w:val="right" w:leader="dot" w:pos="8306"/>
        </w:tabs>
      </w:pPr>
      <w:hyperlink w:anchor="_Toc27303" w:history="1">
        <w:r>
          <w:rPr>
            <w:rFonts w:ascii="仿宋" w:eastAsia="仿宋" w:hAnsi="仿宋" w:cs="仿宋" w:hint="eastAsia"/>
            <w:lang w:eastAsia="zh-CN"/>
          </w:rPr>
          <w:t>(四)、土建工程建设指标</w:t>
        </w:r>
        <w:r>
          <w:tab/>
        </w:r>
        <w:r>
          <w:fldChar w:fldCharType="begin"/>
        </w:r>
        <w:r>
          <w:instrText xml:space="preserve"> PAGEREF _Toc27303 \h </w:instrText>
        </w:r>
        <w:r>
          <w:fldChar w:fldCharType="separate"/>
        </w:r>
        <w:r>
          <w:t>15</w:t>
        </w:r>
        <w:r>
          <w:fldChar w:fldCharType="end"/>
        </w:r>
      </w:hyperlink>
    </w:p>
    <w:p>
      <w:pPr>
        <w:pStyle w:val="TOC1"/>
        <w:tabs>
          <w:tab w:val="right" w:leader="dot" w:pos="8306"/>
        </w:tabs>
      </w:pPr>
      <w:hyperlink w:anchor="_Toc5505" w:history="1">
        <w:r>
          <w:rPr>
            <w:rFonts w:ascii="仿宋" w:eastAsia="仿宋" w:hAnsi="仿宋" w:cs="仿宋" w:hint="eastAsia"/>
            <w:lang w:eastAsia="zh-CN"/>
          </w:rPr>
          <w:t>五、商业流通仓储服务项目绩效评估</w:t>
        </w:r>
        <w:r>
          <w:tab/>
        </w:r>
        <w:r>
          <w:fldChar w:fldCharType="begin"/>
        </w:r>
        <w:r>
          <w:instrText xml:space="preserve"> PAGEREF _Toc5505 \h </w:instrText>
        </w:r>
        <w:r>
          <w:fldChar w:fldCharType="separate"/>
        </w:r>
        <w:r>
          <w:t>15</w:t>
        </w:r>
        <w:r>
          <w:fldChar w:fldCharType="end"/>
        </w:r>
      </w:hyperlink>
    </w:p>
    <w:p>
      <w:pPr>
        <w:pStyle w:val="TOC2"/>
        <w:tabs>
          <w:tab w:val="right" w:leader="dot" w:pos="8306"/>
        </w:tabs>
      </w:pPr>
      <w:hyperlink w:anchor="_Toc1084" w:history="1">
        <w:r>
          <w:rPr>
            <w:rFonts w:ascii="仿宋" w:eastAsia="仿宋" w:hAnsi="仿宋" w:cs="仿宋" w:hint="eastAsia"/>
            <w:lang w:eastAsia="zh-CN"/>
          </w:rPr>
          <w:t>(一)、绩效评估指标</w:t>
        </w:r>
        <w:r>
          <w:tab/>
        </w:r>
        <w:r>
          <w:fldChar w:fldCharType="begin"/>
        </w:r>
        <w:r>
          <w:instrText xml:space="preserve"> PAGEREF _Toc1084 \h </w:instrText>
        </w:r>
        <w:r>
          <w:fldChar w:fldCharType="separate"/>
        </w:r>
        <w:r>
          <w:t>15</w:t>
        </w:r>
        <w:r>
          <w:fldChar w:fldCharType="end"/>
        </w:r>
      </w:hyperlink>
    </w:p>
    <w:p>
      <w:pPr>
        <w:pStyle w:val="TOC2"/>
        <w:tabs>
          <w:tab w:val="right" w:leader="dot" w:pos="8306"/>
        </w:tabs>
      </w:pPr>
      <w:hyperlink w:anchor="_Toc15330" w:history="1">
        <w:r>
          <w:rPr>
            <w:rFonts w:ascii="仿宋" w:eastAsia="仿宋" w:hAnsi="仿宋" w:cs="仿宋" w:hint="eastAsia"/>
            <w:lang w:eastAsia="zh-CN"/>
          </w:rPr>
          <w:t>(二)、绩效评估方法</w:t>
        </w:r>
        <w:r>
          <w:tab/>
        </w:r>
        <w:r>
          <w:fldChar w:fldCharType="begin"/>
        </w:r>
        <w:r>
          <w:instrText xml:space="preserve"> PAGEREF _Toc15330 \h </w:instrText>
        </w:r>
        <w:r>
          <w:fldChar w:fldCharType="separate"/>
        </w:r>
        <w:r>
          <w:t>16</w:t>
        </w:r>
        <w:r>
          <w:fldChar w:fldCharType="end"/>
        </w:r>
      </w:hyperlink>
    </w:p>
    <w:p>
      <w:pPr>
        <w:pStyle w:val="TOC2"/>
        <w:tabs>
          <w:tab w:val="right" w:leader="dot" w:pos="8306"/>
        </w:tabs>
      </w:pPr>
      <w:hyperlink w:anchor="_Toc21598" w:history="1">
        <w:r>
          <w:rPr>
            <w:rFonts w:ascii="仿宋" w:eastAsia="仿宋" w:hAnsi="仿宋" w:cs="仿宋" w:hint="eastAsia"/>
            <w:lang w:eastAsia="zh-CN"/>
          </w:rPr>
          <w:t>(三)、绩效评估周期</w:t>
        </w:r>
        <w:r>
          <w:tab/>
        </w:r>
        <w:r>
          <w:fldChar w:fldCharType="begin"/>
        </w:r>
        <w:r>
          <w:instrText xml:space="preserve"> PAGEREF _Toc21598 \h </w:instrText>
        </w:r>
        <w:r>
          <w:fldChar w:fldCharType="separate"/>
        </w:r>
        <w:r>
          <w:t>18</w:t>
        </w:r>
        <w:r>
          <w:fldChar w:fldCharType="end"/>
        </w:r>
      </w:hyperlink>
    </w:p>
    <w:p>
      <w:pPr>
        <w:pStyle w:val="TOC1"/>
        <w:tabs>
          <w:tab w:val="right" w:leader="dot" w:pos="8306"/>
        </w:tabs>
      </w:pPr>
      <w:hyperlink w:anchor="_Toc11216" w:history="1">
        <w:r>
          <w:rPr>
            <w:rFonts w:ascii="仿宋" w:eastAsia="仿宋" w:hAnsi="仿宋" w:cs="仿宋" w:hint="eastAsia"/>
            <w:lang w:eastAsia="zh-CN"/>
          </w:rPr>
          <w:t>六、商业流通仓储服务项目文档管理</w:t>
        </w:r>
        <w:r>
          <w:tab/>
        </w:r>
        <w:r>
          <w:fldChar w:fldCharType="begin"/>
        </w:r>
        <w:r>
          <w:instrText xml:space="preserve"> PAGEREF _Toc11216 \h </w:instrText>
        </w:r>
        <w:r>
          <w:fldChar w:fldCharType="separate"/>
        </w:r>
        <w:r>
          <w:t>19</w:t>
        </w:r>
        <w:r>
          <w:fldChar w:fldCharType="end"/>
        </w:r>
      </w:hyperlink>
    </w:p>
    <w:p>
      <w:pPr>
        <w:pStyle w:val="TOC2"/>
        <w:tabs>
          <w:tab w:val="right" w:leader="dot" w:pos="8306"/>
        </w:tabs>
      </w:pPr>
      <w:hyperlink w:anchor="_Toc25912" w:history="1">
        <w:r>
          <w:rPr>
            <w:rFonts w:ascii="仿宋" w:eastAsia="仿宋" w:hAnsi="仿宋" w:cs="仿宋" w:hint="eastAsia"/>
            <w:lang w:eastAsia="zh-CN"/>
          </w:rPr>
          <w:t>(一)、文档编制与审查</w:t>
        </w:r>
        <w:r>
          <w:tab/>
        </w:r>
        <w:r>
          <w:fldChar w:fldCharType="begin"/>
        </w:r>
        <w:r>
          <w:instrText xml:space="preserve"> PAGEREF _Toc25912 \h </w:instrText>
        </w:r>
        <w:r>
          <w:fldChar w:fldCharType="separate"/>
        </w:r>
        <w:r>
          <w:t>19</w:t>
        </w:r>
        <w:r>
          <w:fldChar w:fldCharType="end"/>
        </w:r>
      </w:hyperlink>
    </w:p>
    <w:p>
      <w:pPr>
        <w:pStyle w:val="TOC2"/>
        <w:tabs>
          <w:tab w:val="right" w:leader="dot" w:pos="8306"/>
        </w:tabs>
      </w:pPr>
      <w:hyperlink w:anchor="_Toc21109" w:history="1">
        <w:r>
          <w:rPr>
            <w:rFonts w:ascii="仿宋" w:eastAsia="仿宋" w:hAnsi="仿宋" w:cs="仿宋" w:hint="eastAsia"/>
            <w:lang w:eastAsia="zh-CN"/>
          </w:rPr>
          <w:t>(二)、文档发布与分发</w:t>
        </w:r>
        <w:r>
          <w:tab/>
        </w:r>
        <w:r>
          <w:fldChar w:fldCharType="begin"/>
        </w:r>
        <w:r>
          <w:instrText xml:space="preserve"> PAGEREF _Toc21109 \h </w:instrText>
        </w:r>
        <w:r>
          <w:fldChar w:fldCharType="separate"/>
        </w:r>
        <w:r>
          <w:t>20</w:t>
        </w:r>
        <w:r>
          <w:fldChar w:fldCharType="end"/>
        </w:r>
      </w:hyperlink>
    </w:p>
    <w:p>
      <w:pPr>
        <w:pStyle w:val="TOC2"/>
        <w:tabs>
          <w:tab w:val="right" w:leader="dot" w:pos="8306"/>
        </w:tabs>
      </w:pPr>
      <w:hyperlink w:anchor="_Toc29776" w:history="1">
        <w:r>
          <w:rPr>
            <w:rFonts w:ascii="仿宋" w:eastAsia="仿宋" w:hAnsi="仿宋" w:cs="仿宋" w:hint="eastAsia"/>
            <w:lang w:eastAsia="zh-CN"/>
          </w:rPr>
          <w:t>(三)、文档存档与归档</w:t>
        </w:r>
        <w:r>
          <w:tab/>
        </w:r>
        <w:r>
          <w:fldChar w:fldCharType="begin"/>
        </w:r>
        <w:r>
          <w:instrText xml:space="preserve"> PAGEREF _Toc29776 \h </w:instrText>
        </w:r>
        <w:r>
          <w:fldChar w:fldCharType="separate"/>
        </w:r>
        <w:r>
          <w:t>21</w:t>
        </w:r>
        <w:r>
          <w:fldChar w:fldCharType="end"/>
        </w:r>
      </w:hyperlink>
    </w:p>
    <w:p>
      <w:pPr>
        <w:pStyle w:val="TOC1"/>
        <w:tabs>
          <w:tab w:val="right" w:leader="dot" w:pos="8306"/>
        </w:tabs>
      </w:pPr>
      <w:hyperlink w:anchor="_Toc28728" w:history="1">
        <w:r>
          <w:rPr>
            <w:rFonts w:ascii="仿宋" w:eastAsia="仿宋" w:hAnsi="仿宋" w:cs="仿宋" w:hint="eastAsia"/>
            <w:lang w:eastAsia="zh-CN"/>
          </w:rPr>
          <w:t>七、生产安全保护</w:t>
        </w:r>
        <w:r>
          <w:tab/>
        </w:r>
        <w:r>
          <w:fldChar w:fldCharType="begin"/>
        </w:r>
        <w:r>
          <w:instrText xml:space="preserve"> PAGEREF _Toc28728 \h </w:instrText>
        </w:r>
        <w:r>
          <w:fldChar w:fldCharType="separate"/>
        </w:r>
        <w:r>
          <w:t>22</w:t>
        </w:r>
        <w:r>
          <w:fldChar w:fldCharType="end"/>
        </w:r>
      </w:hyperlink>
    </w:p>
    <w:p>
      <w:pPr>
        <w:pStyle w:val="TOC2"/>
        <w:tabs>
          <w:tab w:val="right" w:leader="dot" w:pos="8306"/>
        </w:tabs>
      </w:pPr>
      <w:hyperlink w:anchor="_Toc15745" w:history="1">
        <w:r>
          <w:rPr>
            <w:rFonts w:ascii="仿宋" w:eastAsia="仿宋" w:hAnsi="仿宋" w:cs="仿宋" w:hint="eastAsia"/>
            <w:lang w:eastAsia="zh-CN"/>
          </w:rPr>
          <w:t>(一)、消防安全</w:t>
        </w:r>
        <w:r>
          <w:tab/>
        </w:r>
        <w:r>
          <w:fldChar w:fldCharType="begin"/>
        </w:r>
        <w:r>
          <w:instrText xml:space="preserve"> PAGEREF _Toc15745 \h </w:instrText>
        </w:r>
        <w:r>
          <w:fldChar w:fldCharType="separate"/>
        </w:r>
        <w:r>
          <w:t>22</w:t>
        </w:r>
        <w:r>
          <w:fldChar w:fldCharType="end"/>
        </w:r>
      </w:hyperlink>
    </w:p>
    <w:p>
      <w:pPr>
        <w:pStyle w:val="TOC2"/>
        <w:tabs>
          <w:tab w:val="right" w:leader="dot" w:pos="8306"/>
        </w:tabs>
      </w:pPr>
      <w:hyperlink w:anchor="_Toc8792" w:history="1">
        <w:r>
          <w:rPr>
            <w:rFonts w:ascii="仿宋" w:eastAsia="仿宋" w:hAnsi="仿宋" w:cs="仿宋" w:hint="eastAsia"/>
            <w:lang w:eastAsia="zh-CN"/>
          </w:rPr>
          <w:t>(二)、防火防爆总图布置措施</w:t>
        </w:r>
        <w:r>
          <w:tab/>
        </w:r>
        <w:r>
          <w:fldChar w:fldCharType="begin"/>
        </w:r>
        <w:r>
          <w:instrText xml:space="preserve"> PAGEREF _Toc8792 \h </w:instrText>
        </w:r>
        <w:r>
          <w:fldChar w:fldCharType="separate"/>
        </w:r>
        <w:r>
          <w:t>24</w:t>
        </w:r>
        <w:r>
          <w:fldChar w:fldCharType="end"/>
        </w:r>
      </w:hyperlink>
    </w:p>
    <w:p>
      <w:pPr>
        <w:pStyle w:val="TOC2"/>
        <w:tabs>
          <w:tab w:val="right" w:leader="dot" w:pos="8306"/>
        </w:tabs>
      </w:pPr>
      <w:hyperlink w:anchor="_Toc7859" w:history="1">
        <w:r>
          <w:rPr>
            <w:rFonts w:ascii="仿宋" w:eastAsia="仿宋" w:hAnsi="仿宋" w:cs="仿宋" w:hint="eastAsia"/>
            <w:lang w:eastAsia="zh-CN"/>
          </w:rPr>
          <w:t>(三)、自然灾害防范措施</w:t>
        </w:r>
        <w:r>
          <w:tab/>
        </w:r>
        <w:r>
          <w:fldChar w:fldCharType="begin"/>
        </w:r>
        <w:r>
          <w:instrText xml:space="preserve"> PAGEREF _Toc7859 \h </w:instrText>
        </w:r>
        <w:r>
          <w:fldChar w:fldCharType="separate"/>
        </w:r>
        <w:r>
          <w:t>25</w:t>
        </w:r>
        <w:r>
          <w:fldChar w:fldCharType="end"/>
        </w:r>
      </w:hyperlink>
    </w:p>
    <w:p>
      <w:pPr>
        <w:pStyle w:val="TOC2"/>
        <w:tabs>
          <w:tab w:val="right" w:leader="dot" w:pos="8306"/>
        </w:tabs>
      </w:pPr>
      <w:hyperlink w:anchor="_Toc13868" w:history="1">
        <w:r>
          <w:rPr>
            <w:rFonts w:ascii="仿宋" w:eastAsia="仿宋" w:hAnsi="仿宋" w:cs="仿宋" w:hint="eastAsia"/>
            <w:lang w:eastAsia="zh-CN"/>
          </w:rPr>
          <w:t>(四)、安全色及安全标志使用要求</w:t>
        </w:r>
        <w:r>
          <w:tab/>
        </w:r>
        <w:r>
          <w:fldChar w:fldCharType="begin"/>
        </w:r>
        <w:r>
          <w:instrText xml:space="preserve"> PAGEREF _Toc13868 \h </w:instrText>
        </w:r>
        <w:r>
          <w:fldChar w:fldCharType="separate"/>
        </w:r>
        <w:r>
          <w:t>26</w:t>
        </w:r>
        <w:r>
          <w:fldChar w:fldCharType="end"/>
        </w:r>
      </w:hyperlink>
    </w:p>
    <w:p>
      <w:pPr>
        <w:pStyle w:val="TOC2"/>
        <w:tabs>
          <w:tab w:val="right" w:leader="dot" w:pos="8306"/>
        </w:tabs>
      </w:pPr>
      <w:hyperlink w:anchor="_Toc25232" w:history="1">
        <w:r>
          <w:rPr>
            <w:rFonts w:ascii="仿宋" w:eastAsia="仿宋" w:hAnsi="仿宋" w:cs="仿宋" w:hint="eastAsia"/>
            <w:lang w:eastAsia="zh-CN"/>
          </w:rPr>
          <w:t>(五)、防尘防毒措施</w:t>
        </w:r>
        <w:r>
          <w:tab/>
        </w:r>
        <w:r>
          <w:fldChar w:fldCharType="begin"/>
        </w:r>
        <w:r>
          <w:instrText xml:space="preserve"> PAGEREF _Toc25232 \h </w:instrText>
        </w:r>
        <w:r>
          <w:fldChar w:fldCharType="separate"/>
        </w:r>
        <w:r>
          <w:t>27</w:t>
        </w:r>
        <w:r>
          <w:fldChar w:fldCharType="end"/>
        </w:r>
      </w:hyperlink>
    </w:p>
    <w:p>
      <w:pPr>
        <w:pStyle w:val="TOC2"/>
        <w:tabs>
          <w:tab w:val="right" w:leader="dot" w:pos="8306"/>
        </w:tabs>
      </w:pPr>
      <w:hyperlink w:anchor="_Toc31658" w:history="1">
        <w:r>
          <w:rPr>
            <w:rFonts w:ascii="仿宋" w:eastAsia="仿宋" w:hAnsi="仿宋" w:cs="仿宋" w:hint="eastAsia"/>
            <w:lang w:eastAsia="zh-CN"/>
          </w:rPr>
          <w:t>(六)、防静电、触电防护及防雷措施</w:t>
        </w:r>
        <w:r>
          <w:tab/>
        </w:r>
        <w:r>
          <w:fldChar w:fldCharType="begin"/>
        </w:r>
        <w:r>
          <w:instrText xml:space="preserve"> PAGEREF _Toc31658 \h </w:instrText>
        </w:r>
        <w:r>
          <w:fldChar w:fldCharType="separate"/>
        </w:r>
        <w:r>
          <w:t>28</w:t>
        </w:r>
        <w:r>
          <w:fldChar w:fldCharType="end"/>
        </w:r>
      </w:hyperlink>
    </w:p>
    <w:p>
      <w:pPr>
        <w:pStyle w:val="TOC2"/>
        <w:tabs>
          <w:tab w:val="right" w:leader="dot" w:pos="8306"/>
        </w:tabs>
      </w:pPr>
      <w:hyperlink w:anchor="_Toc12665" w:history="1">
        <w:r>
          <w:rPr>
            <w:rFonts w:ascii="仿宋" w:eastAsia="仿宋" w:hAnsi="仿宋" w:cs="仿宋" w:hint="eastAsia"/>
            <w:lang w:eastAsia="zh-CN"/>
          </w:rPr>
          <w:t>(七)、机械设备安全保障措施</w:t>
        </w:r>
        <w:r>
          <w:tab/>
        </w:r>
        <w:r>
          <w:fldChar w:fldCharType="begin"/>
        </w:r>
        <w:r>
          <w:instrText xml:space="preserve"> PAGEREF _Toc12665 \h </w:instrText>
        </w:r>
        <w:r>
          <w:fldChar w:fldCharType="separate"/>
        </w:r>
        <w:r>
          <w:t>29</w:t>
        </w:r>
        <w:r>
          <w:fldChar w:fldCharType="end"/>
        </w:r>
      </w:hyperlink>
    </w:p>
    <w:p>
      <w:pPr>
        <w:pStyle w:val="TOC1"/>
        <w:tabs>
          <w:tab w:val="right" w:leader="dot" w:pos="8306"/>
        </w:tabs>
      </w:pPr>
      <w:hyperlink w:anchor="_Toc14565" w:history="1">
        <w:r>
          <w:rPr>
            <w:rFonts w:ascii="仿宋" w:eastAsia="仿宋" w:hAnsi="仿宋" w:cs="仿宋" w:hint="eastAsia"/>
            <w:lang w:eastAsia="zh-CN"/>
          </w:rPr>
          <w:t>八、商业流通仓储服务项目社会影响</w:t>
        </w:r>
        <w:r>
          <w:tab/>
        </w:r>
        <w:r>
          <w:fldChar w:fldCharType="begin"/>
        </w:r>
        <w:r>
          <w:instrText xml:space="preserve"> PAGEREF _Toc14565 \h </w:instrText>
        </w:r>
        <w:r>
          <w:fldChar w:fldCharType="separate"/>
        </w:r>
        <w:r>
          <w:t>30</w:t>
        </w:r>
        <w:r>
          <w:fldChar w:fldCharType="end"/>
        </w:r>
      </w:hyperlink>
    </w:p>
    <w:p>
      <w:pPr>
        <w:pStyle w:val="TOC2"/>
        <w:tabs>
          <w:tab w:val="right" w:leader="dot" w:pos="8306"/>
        </w:tabs>
      </w:pPr>
      <w:hyperlink w:anchor="_Toc25481" w:history="1">
        <w:r>
          <w:rPr>
            <w:rFonts w:ascii="仿宋" w:eastAsia="仿宋" w:hAnsi="仿宋" w:cs="仿宋" w:hint="eastAsia"/>
            <w:lang w:eastAsia="zh-CN"/>
          </w:rPr>
          <w:t>(一)、社会责任与义务</w:t>
        </w:r>
        <w:r>
          <w:tab/>
        </w:r>
        <w:r>
          <w:fldChar w:fldCharType="begin"/>
        </w:r>
        <w:r>
          <w:instrText xml:space="preserve"> PAGEREF _Toc25481 \h </w:instrText>
        </w:r>
        <w:r>
          <w:fldChar w:fldCharType="separate"/>
        </w:r>
        <w:r>
          <w:t>30</w:t>
        </w:r>
        <w:r>
          <w:fldChar w:fldCharType="end"/>
        </w:r>
      </w:hyperlink>
    </w:p>
    <w:p>
      <w:pPr>
        <w:pStyle w:val="TOC2"/>
        <w:tabs>
          <w:tab w:val="right" w:leader="dot" w:pos="8306"/>
        </w:tabs>
      </w:pPr>
      <w:hyperlink w:anchor="_Toc11926" w:history="1">
        <w:r>
          <w:rPr>
            <w:rFonts w:ascii="仿宋" w:eastAsia="仿宋" w:hAnsi="仿宋" w:cs="仿宋" w:hint="eastAsia"/>
            <w:lang w:eastAsia="zh-CN"/>
          </w:rPr>
          <w:t>(二)、社会参与与沟通</w:t>
        </w:r>
        <w:r>
          <w:tab/>
        </w:r>
        <w:r>
          <w:fldChar w:fldCharType="begin"/>
        </w:r>
        <w:r>
          <w:instrText xml:space="preserve"> PAGEREF _Toc11926 \h </w:instrText>
        </w:r>
        <w:r>
          <w:fldChar w:fldCharType="separate"/>
        </w:r>
        <w:r>
          <w:t>31</w:t>
        </w:r>
        <w:r>
          <w:fldChar w:fldCharType="end"/>
        </w:r>
      </w:hyperlink>
    </w:p>
    <w:p>
      <w:pPr>
        <w:pStyle w:val="TOC1"/>
        <w:tabs>
          <w:tab w:val="right" w:leader="dot" w:pos="8306"/>
        </w:tabs>
      </w:pPr>
      <w:hyperlink w:anchor="_Toc884" w:history="1">
        <w:r>
          <w:rPr>
            <w:rFonts w:ascii="仿宋" w:eastAsia="仿宋" w:hAnsi="仿宋" w:cs="仿宋" w:hint="eastAsia"/>
            <w:lang w:eastAsia="zh-CN"/>
          </w:rPr>
          <w:t>九、商业流通仓储服务项目人力资源培养与发展</w:t>
        </w:r>
        <w:r>
          <w:tab/>
        </w:r>
        <w:r>
          <w:fldChar w:fldCharType="begin"/>
        </w:r>
        <w:r>
          <w:instrText xml:space="preserve"> PAGEREF _Toc884 \h </w:instrText>
        </w:r>
        <w:r>
          <w:fldChar w:fldCharType="separate"/>
        </w:r>
        <w:r>
          <w:t>32</w:t>
        </w:r>
        <w:r>
          <w:fldChar w:fldCharType="end"/>
        </w:r>
      </w:hyperlink>
    </w:p>
    <w:p>
      <w:pPr>
        <w:pStyle w:val="TOC2"/>
        <w:tabs>
          <w:tab w:val="right" w:leader="dot" w:pos="8306"/>
        </w:tabs>
      </w:pPr>
      <w:hyperlink w:anchor="_Toc24057" w:history="1">
        <w:r>
          <w:rPr>
            <w:rFonts w:ascii="仿宋" w:eastAsia="仿宋" w:hAnsi="仿宋" w:cs="仿宋" w:hint="eastAsia"/>
            <w:lang w:eastAsia="zh-CN"/>
          </w:rPr>
          <w:t>(一)、人才需求与规划</w:t>
        </w:r>
        <w:r>
          <w:tab/>
        </w:r>
        <w:r>
          <w:fldChar w:fldCharType="begin"/>
        </w:r>
        <w:r>
          <w:instrText xml:space="preserve"> PAGEREF _Toc24057 \h </w:instrText>
        </w:r>
        <w:r>
          <w:fldChar w:fldCharType="separate"/>
        </w:r>
        <w:r>
          <w:t>32</w:t>
        </w:r>
        <w:r>
          <w:fldChar w:fldCharType="end"/>
        </w:r>
      </w:hyperlink>
    </w:p>
    <w:p>
      <w:pPr>
        <w:pStyle w:val="TOC2"/>
        <w:tabs>
          <w:tab w:val="right" w:leader="dot" w:pos="8306"/>
        </w:tabs>
      </w:pPr>
      <w:hyperlink w:anchor="_Toc4473" w:history="1">
        <w:r>
          <w:rPr>
            <w:rFonts w:ascii="仿宋" w:eastAsia="仿宋" w:hAnsi="仿宋" w:cs="仿宋" w:hint="eastAsia"/>
            <w:lang w:eastAsia="zh-CN"/>
          </w:rPr>
          <w:t>(二)、培训与发展计划</w:t>
        </w:r>
        <w:r>
          <w:tab/>
        </w:r>
        <w:r>
          <w:fldChar w:fldCharType="begin"/>
        </w:r>
        <w:r>
          <w:instrText xml:space="preserve"> PAGEREF _Toc4473 \h </w:instrText>
        </w:r>
        <w:r>
          <w:fldChar w:fldCharType="separate"/>
        </w:r>
        <w:r>
          <w:t>33</w:t>
        </w:r>
        <w:r>
          <w:fldChar w:fldCharType="end"/>
        </w:r>
      </w:hyperlink>
    </w:p>
    <w:p>
      <w:pPr>
        <w:pStyle w:val="TOC1"/>
        <w:tabs>
          <w:tab w:val="right" w:leader="dot" w:pos="8306"/>
        </w:tabs>
      </w:pPr>
      <w:hyperlink w:anchor="_Toc642" w:history="1">
        <w:r>
          <w:rPr>
            <w:rFonts w:ascii="仿宋" w:eastAsia="仿宋" w:hAnsi="仿宋" w:cs="仿宋" w:hint="eastAsia"/>
            <w:lang w:eastAsia="zh-CN"/>
          </w:rPr>
          <w:t>十、商业流通仓储服务项目投资规划</w:t>
        </w:r>
        <w:r>
          <w:tab/>
        </w:r>
        <w:r>
          <w:fldChar w:fldCharType="begin"/>
        </w:r>
        <w:r>
          <w:instrText xml:space="preserve"> PAGEREF _Toc642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158" w:history="1">
        <w:r>
          <w:rPr>
            <w:rFonts w:ascii="仿宋" w:eastAsia="仿宋" w:hAnsi="仿宋" w:cs="仿宋" w:hint="eastAsia"/>
            <w:lang w:eastAsia="zh-CN"/>
          </w:rPr>
          <w:t>(一)、商业流通仓储服务项目总投资估算</w:t>
        </w:r>
        <w:r>
          <w:tab/>
        </w:r>
        <w:r>
          <w:fldChar w:fldCharType="begin"/>
        </w:r>
        <w:r>
          <w:instrText xml:space="preserve"> PAGEREF _Toc20158 \h </w:instrText>
        </w:r>
        <w:r>
          <w:fldChar w:fldCharType="separate"/>
        </w:r>
        <w:r>
          <w:t>33</w:t>
        </w:r>
        <w:r>
          <w:fldChar w:fldCharType="end"/>
        </w:r>
      </w:hyperlink>
    </w:p>
    <w:p>
      <w:pPr>
        <w:pStyle w:val="TOC2"/>
        <w:tabs>
          <w:tab w:val="right" w:leader="dot" w:pos="8306"/>
        </w:tabs>
      </w:pPr>
      <w:hyperlink w:anchor="_Toc1583" w:history="1">
        <w:r>
          <w:rPr>
            <w:rFonts w:ascii="仿宋" w:eastAsia="仿宋" w:hAnsi="仿宋" w:cs="仿宋" w:hint="eastAsia"/>
            <w:lang w:eastAsia="zh-CN"/>
          </w:rPr>
          <w:t>(二)、资金筹措</w:t>
        </w:r>
        <w:r>
          <w:tab/>
        </w:r>
        <w:r>
          <w:fldChar w:fldCharType="begin"/>
        </w:r>
        <w:r>
          <w:instrText xml:space="preserve"> PAGEREF _Toc1583 \h </w:instrText>
        </w:r>
        <w:r>
          <w:fldChar w:fldCharType="separate"/>
        </w:r>
        <w:r>
          <w:t>35</w:t>
        </w:r>
        <w:r>
          <w:fldChar w:fldCharType="end"/>
        </w:r>
      </w:hyperlink>
    </w:p>
    <w:p>
      <w:pPr>
        <w:pStyle w:val="TOC1"/>
        <w:tabs>
          <w:tab w:val="right" w:leader="dot" w:pos="8306"/>
        </w:tabs>
      </w:pPr>
      <w:hyperlink w:anchor="_Toc23771" w:history="1">
        <w:r>
          <w:rPr>
            <w:rFonts w:ascii="仿宋" w:eastAsia="仿宋" w:hAnsi="仿宋" w:cs="仿宋" w:hint="eastAsia"/>
            <w:lang w:eastAsia="zh-CN"/>
          </w:rPr>
          <w:t>十一、商业流通仓储服务项目环境影响分析</w:t>
        </w:r>
        <w:r>
          <w:tab/>
        </w:r>
        <w:r>
          <w:fldChar w:fldCharType="begin"/>
        </w:r>
        <w:r>
          <w:instrText xml:space="preserve"> PAGEREF _Toc23771 \h </w:instrText>
        </w:r>
        <w:r>
          <w:fldChar w:fldCharType="separate"/>
        </w:r>
        <w:r>
          <w:t>35</w:t>
        </w:r>
        <w:r>
          <w:fldChar w:fldCharType="end"/>
        </w:r>
      </w:hyperlink>
    </w:p>
    <w:p>
      <w:pPr>
        <w:pStyle w:val="TOC2"/>
        <w:tabs>
          <w:tab w:val="right" w:leader="dot" w:pos="8306"/>
        </w:tabs>
      </w:pPr>
      <w:hyperlink w:anchor="_Toc11657" w:history="1">
        <w:r>
          <w:rPr>
            <w:rFonts w:ascii="仿宋" w:eastAsia="仿宋" w:hAnsi="仿宋" w:cs="仿宋" w:hint="eastAsia"/>
            <w:lang w:eastAsia="zh-CN"/>
          </w:rPr>
          <w:t>(一)、建设区域环境质量现状</w:t>
        </w:r>
        <w:r>
          <w:tab/>
        </w:r>
        <w:r>
          <w:fldChar w:fldCharType="begin"/>
        </w:r>
        <w:r>
          <w:instrText xml:space="preserve"> PAGEREF _Toc11657 \h </w:instrText>
        </w:r>
        <w:r>
          <w:fldChar w:fldCharType="separate"/>
        </w:r>
        <w:r>
          <w:t>35</w:t>
        </w:r>
        <w:r>
          <w:fldChar w:fldCharType="end"/>
        </w:r>
      </w:hyperlink>
    </w:p>
    <w:p>
      <w:pPr>
        <w:pStyle w:val="TOC2"/>
        <w:tabs>
          <w:tab w:val="right" w:leader="dot" w:pos="8306"/>
        </w:tabs>
      </w:pPr>
      <w:hyperlink w:anchor="_Toc6744" w:history="1">
        <w:r>
          <w:rPr>
            <w:rFonts w:ascii="仿宋" w:eastAsia="仿宋" w:hAnsi="仿宋" w:cs="仿宋" w:hint="eastAsia"/>
            <w:lang w:eastAsia="zh-CN"/>
          </w:rPr>
          <w:t>(二)、建设期环境保护</w:t>
        </w:r>
        <w:r>
          <w:tab/>
        </w:r>
        <w:r>
          <w:fldChar w:fldCharType="begin"/>
        </w:r>
        <w:r>
          <w:instrText xml:space="preserve"> PAGEREF _Toc6744 \h </w:instrText>
        </w:r>
        <w:r>
          <w:fldChar w:fldCharType="separate"/>
        </w:r>
        <w:r>
          <w:t>37</w:t>
        </w:r>
        <w:r>
          <w:fldChar w:fldCharType="end"/>
        </w:r>
      </w:hyperlink>
    </w:p>
    <w:p>
      <w:pPr>
        <w:pStyle w:val="TOC2"/>
        <w:tabs>
          <w:tab w:val="right" w:leader="dot" w:pos="8306"/>
        </w:tabs>
      </w:pPr>
      <w:hyperlink w:anchor="_Toc24722" w:history="1">
        <w:r>
          <w:rPr>
            <w:rFonts w:ascii="仿宋" w:eastAsia="仿宋" w:hAnsi="仿宋" w:cs="仿宋" w:hint="eastAsia"/>
            <w:lang w:eastAsia="zh-CN"/>
          </w:rPr>
          <w:t>(三)、运营期环境保护</w:t>
        </w:r>
        <w:r>
          <w:tab/>
        </w:r>
        <w:r>
          <w:fldChar w:fldCharType="begin"/>
        </w:r>
        <w:r>
          <w:instrText xml:space="preserve"> PAGEREF _Toc24722 \h </w:instrText>
        </w:r>
        <w:r>
          <w:fldChar w:fldCharType="separate"/>
        </w:r>
        <w:r>
          <w:t>38</w:t>
        </w:r>
        <w:r>
          <w:fldChar w:fldCharType="end"/>
        </w:r>
      </w:hyperlink>
    </w:p>
    <w:p>
      <w:pPr>
        <w:pStyle w:val="TOC2"/>
        <w:tabs>
          <w:tab w:val="right" w:leader="dot" w:pos="8306"/>
        </w:tabs>
      </w:pPr>
      <w:hyperlink w:anchor="_Toc11362" w:history="1">
        <w:r>
          <w:rPr>
            <w:rFonts w:ascii="仿宋" w:eastAsia="仿宋" w:hAnsi="仿宋" w:cs="仿宋" w:hint="eastAsia"/>
            <w:lang w:eastAsia="zh-CN"/>
          </w:rPr>
          <w:t>(四)、商业流通仓储服务项目建设对区域经济的影响</w:t>
        </w:r>
        <w:r>
          <w:tab/>
        </w:r>
        <w:r>
          <w:fldChar w:fldCharType="begin"/>
        </w:r>
        <w:r>
          <w:instrText xml:space="preserve"> PAGEREF _Toc11362 \h </w:instrText>
        </w:r>
        <w:r>
          <w:fldChar w:fldCharType="separate"/>
        </w:r>
        <w:r>
          <w:t>40</w:t>
        </w:r>
        <w:r>
          <w:fldChar w:fldCharType="end"/>
        </w:r>
      </w:hyperlink>
    </w:p>
    <w:p>
      <w:pPr>
        <w:pStyle w:val="TOC2"/>
        <w:tabs>
          <w:tab w:val="right" w:leader="dot" w:pos="8306"/>
        </w:tabs>
      </w:pPr>
      <w:hyperlink w:anchor="_Toc24620" w:history="1">
        <w:r>
          <w:rPr>
            <w:rFonts w:ascii="仿宋" w:eastAsia="仿宋" w:hAnsi="仿宋" w:cs="仿宋" w:hint="eastAsia"/>
            <w:lang w:eastAsia="zh-CN"/>
          </w:rPr>
          <w:t>(五)、废弃物处理</w:t>
        </w:r>
        <w:r>
          <w:tab/>
        </w:r>
        <w:r>
          <w:fldChar w:fldCharType="begin"/>
        </w:r>
        <w:r>
          <w:instrText xml:space="preserve"> PAGEREF _Toc24620 \h </w:instrText>
        </w:r>
        <w:r>
          <w:fldChar w:fldCharType="separate"/>
        </w:r>
        <w:r>
          <w:t>41</w:t>
        </w:r>
        <w:r>
          <w:fldChar w:fldCharType="end"/>
        </w:r>
      </w:hyperlink>
    </w:p>
    <w:p>
      <w:pPr>
        <w:pStyle w:val="TOC2"/>
        <w:tabs>
          <w:tab w:val="right" w:leader="dot" w:pos="8306"/>
        </w:tabs>
      </w:pPr>
      <w:hyperlink w:anchor="_Toc26385" w:history="1">
        <w:r>
          <w:rPr>
            <w:rFonts w:ascii="仿宋" w:eastAsia="仿宋" w:hAnsi="仿宋" w:cs="仿宋" w:hint="eastAsia"/>
            <w:lang w:eastAsia="zh-CN"/>
          </w:rPr>
          <w:t>(六)、特殊环境影响分析</w:t>
        </w:r>
        <w:r>
          <w:tab/>
        </w:r>
        <w:r>
          <w:fldChar w:fldCharType="begin"/>
        </w:r>
        <w:r>
          <w:instrText xml:space="preserve"> PAGEREF _Toc26385 \h </w:instrText>
        </w:r>
        <w:r>
          <w:fldChar w:fldCharType="separate"/>
        </w:r>
        <w:r>
          <w:t>43</w:t>
        </w:r>
        <w:r>
          <w:fldChar w:fldCharType="end"/>
        </w:r>
      </w:hyperlink>
    </w:p>
    <w:p>
      <w:pPr>
        <w:pStyle w:val="TOC2"/>
        <w:tabs>
          <w:tab w:val="right" w:leader="dot" w:pos="8306"/>
        </w:tabs>
      </w:pPr>
      <w:hyperlink w:anchor="_Toc29636" w:history="1">
        <w:r>
          <w:rPr>
            <w:rFonts w:ascii="仿宋" w:eastAsia="仿宋" w:hAnsi="仿宋" w:cs="仿宋" w:hint="eastAsia"/>
            <w:lang w:eastAsia="zh-CN"/>
          </w:rPr>
          <w:t>(七)、清洁生产</w:t>
        </w:r>
        <w:r>
          <w:tab/>
        </w:r>
        <w:r>
          <w:fldChar w:fldCharType="begin"/>
        </w:r>
        <w:r>
          <w:instrText xml:space="preserve"> PAGEREF _Toc29636 \h </w:instrText>
        </w:r>
        <w:r>
          <w:fldChar w:fldCharType="separate"/>
        </w:r>
        <w:r>
          <w:t>44</w:t>
        </w:r>
        <w:r>
          <w:fldChar w:fldCharType="end"/>
        </w:r>
      </w:hyperlink>
    </w:p>
    <w:p>
      <w:pPr>
        <w:pStyle w:val="TOC2"/>
        <w:tabs>
          <w:tab w:val="right" w:leader="dot" w:pos="8306"/>
        </w:tabs>
      </w:pPr>
      <w:hyperlink w:anchor="_Toc4338" w:history="1">
        <w:r>
          <w:rPr>
            <w:rFonts w:ascii="仿宋" w:eastAsia="仿宋" w:hAnsi="仿宋" w:cs="仿宋" w:hint="eastAsia"/>
            <w:lang w:eastAsia="zh-CN"/>
          </w:rPr>
          <w:t>(八)、环境保护综合评价</w:t>
        </w:r>
        <w:r>
          <w:tab/>
        </w:r>
        <w:r>
          <w:fldChar w:fldCharType="begin"/>
        </w:r>
        <w:r>
          <w:instrText xml:space="preserve"> PAGEREF _Toc4338 \h </w:instrText>
        </w:r>
        <w:r>
          <w:fldChar w:fldCharType="separate"/>
        </w:r>
        <w:r>
          <w:t>45</w:t>
        </w:r>
        <w:r>
          <w:fldChar w:fldCharType="end"/>
        </w:r>
      </w:hyperlink>
    </w:p>
    <w:p>
      <w:pPr>
        <w:pStyle w:val="TOC1"/>
        <w:tabs>
          <w:tab w:val="right" w:leader="dot" w:pos="8306"/>
        </w:tabs>
      </w:pPr>
      <w:hyperlink w:anchor="_Toc14660" w:history="1">
        <w:r>
          <w:rPr>
            <w:rFonts w:ascii="仿宋" w:eastAsia="仿宋" w:hAnsi="仿宋" w:cs="仿宋" w:hint="eastAsia"/>
            <w:lang w:eastAsia="zh-CN"/>
          </w:rPr>
          <w:t>十二、商业流通仓储服务项目计划安排</w:t>
        </w:r>
        <w:r>
          <w:tab/>
        </w:r>
        <w:r>
          <w:fldChar w:fldCharType="begin"/>
        </w:r>
        <w:r>
          <w:instrText xml:space="preserve"> PAGEREF _Toc14660 \h </w:instrText>
        </w:r>
        <w:r>
          <w:fldChar w:fldCharType="separate"/>
        </w:r>
        <w:r>
          <w:t>46</w:t>
        </w:r>
        <w:r>
          <w:fldChar w:fldCharType="end"/>
        </w:r>
      </w:hyperlink>
    </w:p>
    <w:p>
      <w:pPr>
        <w:pStyle w:val="TOC2"/>
        <w:tabs>
          <w:tab w:val="right" w:leader="dot" w:pos="8306"/>
        </w:tabs>
      </w:pPr>
      <w:hyperlink w:anchor="_Toc9130" w:history="1">
        <w:r>
          <w:rPr>
            <w:rFonts w:ascii="仿宋" w:eastAsia="仿宋" w:hAnsi="仿宋" w:cs="仿宋" w:hint="eastAsia"/>
            <w:lang w:eastAsia="zh-CN"/>
          </w:rPr>
          <w:t>(一)、建设周期</w:t>
        </w:r>
        <w:r>
          <w:tab/>
        </w:r>
        <w:r>
          <w:fldChar w:fldCharType="begin"/>
        </w:r>
        <w:r>
          <w:instrText xml:space="preserve"> PAGEREF _Toc9130 \h </w:instrText>
        </w:r>
        <w:r>
          <w:fldChar w:fldCharType="separate"/>
        </w:r>
        <w:r>
          <w:t>46</w:t>
        </w:r>
        <w:r>
          <w:fldChar w:fldCharType="end"/>
        </w:r>
      </w:hyperlink>
    </w:p>
    <w:p>
      <w:pPr>
        <w:pStyle w:val="TOC2"/>
        <w:tabs>
          <w:tab w:val="right" w:leader="dot" w:pos="8306"/>
        </w:tabs>
      </w:pPr>
      <w:hyperlink w:anchor="_Toc20885" w:history="1">
        <w:r>
          <w:rPr>
            <w:rFonts w:ascii="仿宋" w:eastAsia="仿宋" w:hAnsi="仿宋" w:cs="仿宋" w:hint="eastAsia"/>
            <w:lang w:eastAsia="zh-CN"/>
          </w:rPr>
          <w:t>(二)、建设进度</w:t>
        </w:r>
        <w:r>
          <w:tab/>
        </w:r>
        <w:r>
          <w:fldChar w:fldCharType="begin"/>
        </w:r>
        <w:r>
          <w:instrText xml:space="preserve"> PAGEREF _Toc20885 \h </w:instrText>
        </w:r>
        <w:r>
          <w:fldChar w:fldCharType="separate"/>
        </w:r>
        <w:r>
          <w:t>47</w:t>
        </w:r>
        <w:r>
          <w:fldChar w:fldCharType="end"/>
        </w:r>
      </w:hyperlink>
    </w:p>
    <w:p>
      <w:pPr>
        <w:pStyle w:val="TOC2"/>
        <w:tabs>
          <w:tab w:val="right" w:leader="dot" w:pos="8306"/>
        </w:tabs>
      </w:pPr>
      <w:hyperlink w:anchor="_Toc31471" w:history="1">
        <w:r>
          <w:rPr>
            <w:rFonts w:ascii="仿宋" w:eastAsia="仿宋" w:hAnsi="仿宋" w:cs="仿宋" w:hint="eastAsia"/>
            <w:lang w:eastAsia="zh-CN"/>
          </w:rPr>
          <w:t>(三)、进度安排注意事项</w:t>
        </w:r>
        <w:r>
          <w:tab/>
        </w:r>
        <w:r>
          <w:fldChar w:fldCharType="begin"/>
        </w:r>
        <w:r>
          <w:instrText xml:space="preserve"> PAGEREF _Toc31471 \h </w:instrText>
        </w:r>
        <w:r>
          <w:fldChar w:fldCharType="separate"/>
        </w:r>
        <w:r>
          <w:t>48</w:t>
        </w:r>
        <w:r>
          <w:fldChar w:fldCharType="end"/>
        </w:r>
      </w:hyperlink>
    </w:p>
    <w:p>
      <w:pPr>
        <w:pStyle w:val="TOC2"/>
        <w:tabs>
          <w:tab w:val="right" w:leader="dot" w:pos="8306"/>
        </w:tabs>
      </w:pPr>
      <w:hyperlink w:anchor="_Toc13883" w:history="1">
        <w:r>
          <w:rPr>
            <w:rFonts w:ascii="仿宋" w:eastAsia="仿宋" w:hAnsi="仿宋" w:cs="仿宋" w:hint="eastAsia"/>
            <w:lang w:eastAsia="zh-CN"/>
          </w:rPr>
          <w:t>(四)、人力资源配置</w:t>
        </w:r>
        <w:r>
          <w:tab/>
        </w:r>
        <w:r>
          <w:fldChar w:fldCharType="begin"/>
        </w:r>
        <w:r>
          <w:instrText xml:space="preserve"> PAGEREF _Toc13883 \h </w:instrText>
        </w:r>
        <w:r>
          <w:fldChar w:fldCharType="separate"/>
        </w:r>
        <w:r>
          <w:t>50</w:t>
        </w:r>
        <w:r>
          <w:fldChar w:fldCharType="end"/>
        </w:r>
      </w:hyperlink>
    </w:p>
    <w:p>
      <w:pPr>
        <w:pStyle w:val="TOC1"/>
        <w:tabs>
          <w:tab w:val="right" w:leader="dot" w:pos="8306"/>
        </w:tabs>
      </w:pPr>
      <w:hyperlink w:anchor="_Toc11319" w:history="1">
        <w:r>
          <w:rPr>
            <w:rFonts w:ascii="仿宋" w:eastAsia="仿宋" w:hAnsi="仿宋" w:cs="仿宋" w:hint="eastAsia"/>
            <w:lang w:eastAsia="zh-CN"/>
          </w:rPr>
          <w:t>十三、商业流通仓储服务项目工程方案分析</w:t>
        </w:r>
        <w:r>
          <w:tab/>
        </w:r>
        <w:r>
          <w:fldChar w:fldCharType="begin"/>
        </w:r>
        <w:r>
          <w:instrText xml:space="preserve"> PAGEREF _Toc11319 \h </w:instrText>
        </w:r>
        <w:r>
          <w:fldChar w:fldCharType="separate"/>
        </w:r>
        <w:r>
          <w:t>51</w:t>
        </w:r>
        <w:r>
          <w:fldChar w:fldCharType="end"/>
        </w:r>
      </w:hyperlink>
    </w:p>
    <w:p>
      <w:pPr>
        <w:pStyle w:val="TOC2"/>
        <w:tabs>
          <w:tab w:val="right" w:leader="dot" w:pos="8306"/>
        </w:tabs>
      </w:pPr>
      <w:hyperlink w:anchor="_Toc10452" w:history="1">
        <w:r>
          <w:rPr>
            <w:rFonts w:ascii="仿宋" w:eastAsia="仿宋" w:hAnsi="仿宋" w:cs="仿宋" w:hint="eastAsia"/>
            <w:lang w:eastAsia="zh-CN"/>
          </w:rPr>
          <w:t>(一)、建筑工程设计原则</w:t>
        </w:r>
        <w:r>
          <w:tab/>
        </w:r>
        <w:r>
          <w:fldChar w:fldCharType="begin"/>
        </w:r>
        <w:r>
          <w:instrText xml:space="preserve"> PAGEREF _Toc10452 \h </w:instrText>
        </w:r>
        <w:r>
          <w:fldChar w:fldCharType="separate"/>
        </w:r>
        <w:r>
          <w:t>51</w:t>
        </w:r>
        <w:r>
          <w:fldChar w:fldCharType="end"/>
        </w:r>
      </w:hyperlink>
    </w:p>
    <w:p>
      <w:pPr>
        <w:pStyle w:val="TOC2"/>
        <w:tabs>
          <w:tab w:val="right" w:leader="dot" w:pos="8306"/>
        </w:tabs>
      </w:pPr>
      <w:hyperlink w:anchor="_Toc21691" w:history="1">
        <w:r>
          <w:rPr>
            <w:rFonts w:ascii="仿宋" w:eastAsia="仿宋" w:hAnsi="仿宋" w:cs="仿宋" w:hint="eastAsia"/>
            <w:lang w:eastAsia="zh-CN"/>
          </w:rPr>
          <w:t>(二)、土建工程建设指标</w:t>
        </w:r>
        <w:r>
          <w:tab/>
        </w:r>
        <w:r>
          <w:fldChar w:fldCharType="begin"/>
        </w:r>
        <w:r>
          <w:instrText xml:space="preserve"> PAGEREF _Toc21691 \h </w:instrText>
        </w:r>
        <w:r>
          <w:fldChar w:fldCharType="separate"/>
        </w:r>
        <w:r>
          <w:t>54</w:t>
        </w:r>
        <w:r>
          <w:fldChar w:fldCharType="end"/>
        </w:r>
      </w:hyperlink>
    </w:p>
    <w:p>
      <w:pPr>
        <w:pStyle w:val="TOC1"/>
        <w:tabs>
          <w:tab w:val="right" w:leader="dot" w:pos="8306"/>
        </w:tabs>
      </w:pPr>
      <w:hyperlink w:anchor="_Toc29564" w:history="1">
        <w:r>
          <w:rPr>
            <w:rFonts w:ascii="仿宋" w:eastAsia="仿宋" w:hAnsi="仿宋" w:cs="仿宋" w:hint="eastAsia"/>
            <w:lang w:eastAsia="zh-CN"/>
          </w:rPr>
          <w:t>十四、风险识别与分类</w:t>
        </w:r>
        <w:r>
          <w:tab/>
        </w:r>
        <w:r>
          <w:fldChar w:fldCharType="begin"/>
        </w:r>
        <w:r>
          <w:instrText xml:space="preserve"> PAGEREF _Toc29564 \h </w:instrText>
        </w:r>
        <w:r>
          <w:fldChar w:fldCharType="separate"/>
        </w:r>
        <w:r>
          <w:t>56</w:t>
        </w:r>
        <w:r>
          <w:fldChar w:fldCharType="end"/>
        </w:r>
      </w:hyperlink>
    </w:p>
    <w:p>
      <w:pPr>
        <w:pStyle w:val="TOC2"/>
        <w:tabs>
          <w:tab w:val="right" w:leader="dot" w:pos="8306"/>
        </w:tabs>
      </w:pPr>
      <w:hyperlink w:anchor="_Toc22728" w:history="1">
        <w:r>
          <w:rPr>
            <w:rFonts w:ascii="仿宋" w:eastAsia="仿宋" w:hAnsi="仿宋" w:cs="仿宋" w:hint="eastAsia"/>
            <w:lang w:eastAsia="zh-CN"/>
          </w:rPr>
          <w:t>(一)、风险识别</w:t>
        </w:r>
        <w:r>
          <w:tab/>
        </w:r>
        <w:r>
          <w:fldChar w:fldCharType="begin"/>
        </w:r>
        <w:r>
          <w:instrText xml:space="preserve"> PAGEREF _Toc22728 \h </w:instrText>
        </w:r>
        <w:r>
          <w:fldChar w:fldCharType="separate"/>
        </w:r>
        <w:r>
          <w:t>56</w:t>
        </w:r>
        <w:r>
          <w:fldChar w:fldCharType="end"/>
        </w:r>
      </w:hyperlink>
    </w:p>
    <w:p>
      <w:pPr>
        <w:pStyle w:val="TOC2"/>
        <w:tabs>
          <w:tab w:val="right" w:leader="dot" w:pos="8306"/>
        </w:tabs>
      </w:pPr>
      <w:hyperlink w:anchor="_Toc10598" w:history="1">
        <w:r>
          <w:rPr>
            <w:rFonts w:ascii="仿宋" w:eastAsia="仿宋" w:hAnsi="仿宋" w:cs="仿宋" w:hint="eastAsia"/>
            <w:lang w:eastAsia="zh-CN"/>
          </w:rPr>
          <w:t>(二)、风险分类</w:t>
        </w:r>
        <w:r>
          <w:tab/>
        </w:r>
        <w:r>
          <w:fldChar w:fldCharType="begin"/>
        </w:r>
        <w:r>
          <w:instrText xml:space="preserve"> PAGEREF _Toc10598 \h </w:instrText>
        </w:r>
        <w:r>
          <w:fldChar w:fldCharType="separate"/>
        </w:r>
        <w:r>
          <w:t>57</w:t>
        </w:r>
        <w:r>
          <w:fldChar w:fldCharType="end"/>
        </w:r>
      </w:hyperlink>
    </w:p>
    <w:p>
      <w:pPr>
        <w:pStyle w:val="TOC1"/>
        <w:tabs>
          <w:tab w:val="right" w:leader="dot" w:pos="8306"/>
        </w:tabs>
      </w:pPr>
      <w:hyperlink w:anchor="_Toc9850" w:history="1">
        <w:r>
          <w:rPr>
            <w:rFonts w:ascii="仿宋" w:eastAsia="仿宋" w:hAnsi="仿宋" w:cs="仿宋" w:hint="eastAsia"/>
            <w:lang w:eastAsia="zh-CN"/>
          </w:rPr>
          <w:t>十五、利益相关者分析与沟通计划</w:t>
        </w:r>
        <w:r>
          <w:tab/>
        </w:r>
        <w:r>
          <w:fldChar w:fldCharType="begin"/>
        </w:r>
        <w:r>
          <w:instrText xml:space="preserve"> PAGEREF _Toc9850 \h </w:instrText>
        </w:r>
        <w:r>
          <w:fldChar w:fldCharType="separate"/>
        </w:r>
        <w:r>
          <w:t>59</w:t>
        </w:r>
        <w:r>
          <w:fldChar w:fldCharType="end"/>
        </w:r>
      </w:hyperlink>
    </w:p>
    <w:p>
      <w:pPr>
        <w:pStyle w:val="TOC2"/>
        <w:tabs>
          <w:tab w:val="right" w:leader="dot" w:pos="8306"/>
        </w:tabs>
      </w:pPr>
      <w:hyperlink w:anchor="_Toc20776" w:history="1">
        <w:r>
          <w:rPr>
            <w:rFonts w:ascii="仿宋" w:eastAsia="仿宋" w:hAnsi="仿宋" w:cs="仿宋" w:hint="eastAsia"/>
            <w:lang w:eastAsia="zh-CN"/>
          </w:rPr>
          <w:t>(一)、利益相关者分析</w:t>
        </w:r>
        <w:r>
          <w:tab/>
        </w:r>
        <w:r>
          <w:fldChar w:fldCharType="begin"/>
        </w:r>
        <w:r>
          <w:instrText xml:space="preserve"> PAGEREF _Toc20776 \h </w:instrText>
        </w:r>
        <w:r>
          <w:fldChar w:fldCharType="separate"/>
        </w:r>
        <w:r>
          <w:t>59</w:t>
        </w:r>
        <w:r>
          <w:fldChar w:fldCharType="end"/>
        </w:r>
      </w:hyperlink>
    </w:p>
    <w:p>
      <w:pPr>
        <w:pStyle w:val="TOC2"/>
        <w:tabs>
          <w:tab w:val="right" w:leader="dot" w:pos="8306"/>
        </w:tabs>
      </w:pPr>
      <w:hyperlink w:anchor="_Toc24393" w:history="1">
        <w:r>
          <w:rPr>
            <w:rFonts w:ascii="仿宋" w:eastAsia="仿宋" w:hAnsi="仿宋" w:cs="仿宋" w:hint="eastAsia"/>
            <w:lang w:eastAsia="zh-CN"/>
          </w:rPr>
          <w:t>(二)、沟通计划</w:t>
        </w:r>
        <w:r>
          <w:tab/>
        </w:r>
        <w:r>
          <w:fldChar w:fldCharType="begin"/>
        </w:r>
        <w:r>
          <w:instrText xml:space="preserve"> PAGEREF _Toc24393 \h </w:instrText>
        </w:r>
        <w:r>
          <w:fldChar w:fldCharType="separate"/>
        </w:r>
        <w:r>
          <w:t>60</w:t>
        </w:r>
        <w:r>
          <w:fldChar w:fldCharType="end"/>
        </w:r>
      </w:hyperlink>
    </w:p>
    <w:p>
      <w:pPr>
        <w:pStyle w:val="TOC1"/>
        <w:tabs>
          <w:tab w:val="right" w:leader="dot" w:pos="8306"/>
        </w:tabs>
      </w:pPr>
      <w:hyperlink w:anchor="_Toc28308" w:history="1">
        <w:r>
          <w:rPr>
            <w:rFonts w:ascii="仿宋" w:eastAsia="仿宋" w:hAnsi="仿宋" w:cs="仿宋" w:hint="eastAsia"/>
            <w:lang w:eastAsia="zh-CN"/>
          </w:rPr>
          <w:t>十六、商业流通仓储服务项目治理与监督</w:t>
        </w:r>
        <w:r>
          <w:tab/>
        </w:r>
        <w:r>
          <w:fldChar w:fldCharType="begin"/>
        </w:r>
        <w:r>
          <w:instrText xml:space="preserve"> PAGEREF _Toc28308 \h </w:instrText>
        </w:r>
        <w:r>
          <w:fldChar w:fldCharType="separate"/>
        </w:r>
        <w:r>
          <w:t>61</w:t>
        </w:r>
        <w:r>
          <w:fldChar w:fldCharType="end"/>
        </w:r>
      </w:hyperlink>
    </w:p>
    <w:p>
      <w:pPr>
        <w:pStyle w:val="TOC2"/>
        <w:tabs>
          <w:tab w:val="right" w:leader="dot" w:pos="8306"/>
        </w:tabs>
      </w:pPr>
      <w:hyperlink w:anchor="_Toc10009" w:history="1">
        <w:r>
          <w:rPr>
            <w:rFonts w:ascii="仿宋" w:eastAsia="仿宋" w:hAnsi="仿宋" w:cs="仿宋" w:hint="eastAsia"/>
            <w:lang w:eastAsia="zh-CN"/>
          </w:rPr>
          <w:t>(一)、商业流通仓储服务项目治理结构</w:t>
        </w:r>
        <w:r>
          <w:tab/>
        </w:r>
        <w:r>
          <w:fldChar w:fldCharType="begin"/>
        </w:r>
        <w:r>
          <w:instrText xml:space="preserve"> PAGEREF _Toc10009 \h </w:instrText>
        </w:r>
        <w:r>
          <w:fldChar w:fldCharType="separate"/>
        </w:r>
        <w:r>
          <w:t>61</w:t>
        </w:r>
        <w:r>
          <w:fldChar w:fldCharType="end"/>
        </w:r>
      </w:hyperlink>
    </w:p>
    <w:p>
      <w:pPr>
        <w:pStyle w:val="TOC2"/>
        <w:tabs>
          <w:tab w:val="right" w:leader="dot" w:pos="8306"/>
        </w:tabs>
      </w:pPr>
      <w:hyperlink w:anchor="_Toc20491" w:history="1">
        <w:r>
          <w:rPr>
            <w:rFonts w:ascii="仿宋" w:eastAsia="仿宋" w:hAnsi="仿宋" w:cs="仿宋" w:hint="eastAsia"/>
            <w:lang w:eastAsia="zh-CN"/>
          </w:rPr>
          <w:t>(二)、监督与审计</w:t>
        </w:r>
        <w:r>
          <w:tab/>
        </w:r>
        <w:r>
          <w:fldChar w:fldCharType="begin"/>
        </w:r>
        <w:r>
          <w:instrText xml:space="preserve"> PAGEREF _Toc20491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85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9220"/>
      <w:r>
        <w:rPr>
          <w:rFonts w:ascii="仿宋" w:eastAsia="仿宋" w:hAnsi="仿宋" w:cs="仿宋" w:hint="eastAsia"/>
          <w:sz w:val="28"/>
          <w:lang w:eastAsia="zh-CN"/>
        </w:rPr>
        <w:t>一、商业流通仓储服务项目建设单位说明</w:t>
      </w:r>
      <w:bookmarkEnd w:id="2"/>
    </w:p>
    <w:p>
      <w:pPr>
        <w:pStyle w:val="Heading2"/>
        <w:rPr>
          <w:rFonts w:ascii="仿宋" w:eastAsia="仿宋" w:hAnsi="仿宋" w:cs="仿宋" w:hint="eastAsia"/>
          <w:lang w:eastAsia="zh-CN"/>
        </w:rPr>
      </w:pPr>
      <w:bookmarkStart w:id="3" w:name="_Toc12645"/>
      <w:r>
        <w:rPr>
          <w:rFonts w:ascii="仿宋" w:eastAsia="仿宋" w:hAnsi="仿宋" w:cs="仿宋" w:hint="eastAsia"/>
          <w:lang w:eastAsia="zh-CN"/>
        </w:rPr>
        <w:t>(一)、商业流通仓储服务项目承办单位基本情况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6539"/>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商业流通仓储服务项目承办单位的XXXX，我们着眼于实现可持续的经济效益。通过技术创新和解决方案的提供，公司预计在商业流通仓储服务项目执行期间将获得可观的收入增长。这一收入来源主要包括商业流通仓储服务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同时，我们注重成本控制和效率提升，以确保商业流通仓储服务项目的可持续盈利。透过精细的管理和资源优化，公司期望实现商业流通仓储服务项目利润最大化。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商业流通仓储服务项目实施进行全面的投资评估，包括商业流通仓储服务项目启动阶段的资金投入和后续运营成本。通过对商业流通仓储服务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商业流通仓储服务项目实施过程中具备足够的资金流动性，公司将进行详尽的现金流分析。这包括资金需求的合理预测、商业流通仓储服务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6205"/>
      <w:r>
        <w:rPr>
          <w:rFonts w:ascii="仿宋" w:eastAsia="仿宋" w:hAnsi="仿宋" w:cs="仿宋" w:hint="eastAsia"/>
          <w:sz w:val="28"/>
          <w:lang w:eastAsia="zh-CN"/>
        </w:rPr>
        <w:t>二、商业流通仓储服务项目选址可行性分析</w:t>
      </w:r>
      <w:bookmarkEnd w:id="5"/>
    </w:p>
    <w:p>
      <w:pPr>
        <w:pStyle w:val="Heading2"/>
        <w:rPr>
          <w:rFonts w:ascii="仿宋" w:eastAsia="仿宋" w:hAnsi="仿宋" w:cs="仿宋" w:hint="eastAsia"/>
          <w:lang w:eastAsia="zh-CN"/>
        </w:rPr>
      </w:pPr>
      <w:bookmarkStart w:id="6" w:name="_Toc18430"/>
      <w:r>
        <w:rPr>
          <w:rFonts w:ascii="仿宋" w:eastAsia="仿宋" w:hAnsi="仿宋" w:cs="仿宋" w:hint="eastAsia"/>
          <w:lang w:eastAsia="zh-CN"/>
        </w:rPr>
        <w:t>(一)、商业流通仓储服务项目选址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该商业流通仓储服务项目选址位于XX省XX市XX区XXX街道</w:t>
      </w:r>
    </w:p>
    <w:p>
      <w:pPr>
        <w:pStyle w:val="Heading2"/>
        <w:ind w:firstLine="560" w:firstLineChars="200"/>
        <w:rPr>
          <w:rFonts w:ascii="仿宋" w:eastAsia="仿宋" w:hAnsi="仿宋" w:cs="仿宋" w:hint="eastAsia"/>
          <w:sz w:val="28"/>
          <w:lang w:eastAsia="zh-CN"/>
        </w:rPr>
      </w:pPr>
      <w:bookmarkStart w:id="7" w:name="_Toc16981"/>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商业流通仓储服务项目的征地面积将根据商业流通仓储服务项目的实际规模和需求进行精确规划。具体面积XXX平方米，旨在确保商业流通仓储服务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净用地面积是在征地面积基础上去除不可利用面积后的实际可开发用地。具体面积XXX平方米，考虑到环保、交通、安全等多方面因素，以确保商业流通仓储服务项目在整体利用效率上达到最优。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商业流通仓储服务项目计划建设的建筑总规模具体面积XXX平方米。这一规模的确定综合考虑了商业流通仓储服务项目的性质、规模，以及城市规划的相关要求，确保建筑布局与周边环境协调一致。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绿地率： 绿地率是商业流通仓储服务项目用地中被规划为绿地的比例。具体面积XXX平方米，旨在通过合理规划绿地，改善商业流通仓储服务项目周边环境，提升居民生活质量，并符合城市整体绿化规划。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容积率是用地上可以建设的建筑总体积与用地面积之比。具体面积XXX，通过合理的容积率规划，确保商业流通仓储服务项目建筑规模与周边环境和谐共生。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商业流通仓储服务项目选址与当地城市规划相一致，具体面积XXX平方米。通过与城市规划部门深入沟通，确保商业流通仓储服务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商业流通仓储服务项目选址符合当地产业政策，具体面积XXX平方米。这包括商业流通仓储服务项目对当地经济的促进作用，以及对相关产业的带动效应，确保商业流通仓储服务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用地总体要求必须符合环保和可持续发展的原则，具体面积XXX平方米。通过采用绿色建筑设计、节能减排等措施，确保商业流通仓储服务项目在建设和运营过程中对环境的影响最小化，达到可持续发展的要求。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确保商业流通仓储服务项目选址具备必要的公共设施配套，具体面积XXX平方米。这包括交通便利性、教育、医疗等基础设施，以提高居民生活品质，使得商业流通仓储服务项目选址更具吸引力。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考虑用地总体要求对当地社会稳定性的影响，具体面积XXX平方米。通过深入了解当地社区反馈，确保商业流通仓储服务项目的选址和建设过程对当地社会和谐稳定产生积极作用。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商业流通仓储服务项目选址不仅符合法规和规划，还在实际操作中具有可行性。这一全面规划将为商业流通仓储服务项目的成功实施提供坚实的基础，确保商业流通仓储服务项目选址阶段就能够奠定良好的发展基础。</w:t>
      </w:r>
    </w:p>
    <w:p>
      <w:pPr>
        <w:pStyle w:val="Heading2"/>
        <w:ind w:firstLine="560" w:firstLineChars="200"/>
        <w:rPr>
          <w:rFonts w:ascii="仿宋" w:eastAsia="仿宋" w:hAnsi="仿宋" w:cs="仿宋" w:hint="eastAsia"/>
          <w:sz w:val="28"/>
          <w:lang w:eastAsia="zh-CN"/>
        </w:rPr>
      </w:pPr>
      <w:bookmarkStart w:id="8" w:name="_Toc3197"/>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商业流通仓储服务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其次，在商业流通仓储服务项目的设备规划和空间设计中，我们将采取灵活设备布局的措施。设备布局将根据实际需求进行灵活设计，避免不必要的浪费。通过合理规划设备摆放位置，我们将提高设备的利用率，减少设备间距，以确保商业流通仓储服务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商业流通仓储服务项目内部引入共享设施的概念，例如共享会议室、办公区等。通过这种方式，我们可以减少对资源的重复建设，提高资源共享效率，从而减小商业流通仓储服务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24359"/>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商业流通仓储服务项目的总图布置中，我们将不同功能区域进行明确的规划，以最大程度满足商业流通仓储服务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32181"/>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商业流通仓储服务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环保影响： 商业流通仓储服务项目对环境的影响是综合评价的重要因素之一。我们将详细考虑选址周边的自然环境、生态保护区、水源地等情况，确保商业流通仓储服务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对选址的评价还需充分考虑当地政府的产业政策和法规。我们将详细了解商业流通仓储服务项目所在地的相关政策，确保商业流通仓储服务项目的规划和运营与当地法规相符，降低不必要的法律风险。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考虑到社会稳定性对企业运营的重要性，我们将评估选址地区的社会安全情况、劳工关系、社区反馈等方面，以确保商业流通仓储服务项目的建设和运营不会受到社会稳定性的负面影响。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最后，我们将综合考虑用地成本，包括土地购置费用、土地开发成本等。通过对用地成本的详细评估，我们能够做出更为精确的经济效益分析，为商业流通仓储服务项目的投资决策提供有力支持。</w:t>
      </w:r>
    </w:p>
    <w:p>
      <w:pPr>
        <w:pStyle w:val="Heading1"/>
        <w:ind w:firstLine="560" w:firstLineChars="200"/>
        <w:rPr>
          <w:rFonts w:ascii="仿宋" w:eastAsia="仿宋" w:hAnsi="仿宋" w:cs="仿宋" w:hint="eastAsia"/>
          <w:sz w:val="28"/>
          <w:lang w:eastAsia="zh-CN"/>
        </w:rPr>
      </w:pPr>
      <w:bookmarkStart w:id="11" w:name="_Toc8347"/>
      <w:r>
        <w:rPr>
          <w:rFonts w:ascii="仿宋" w:eastAsia="仿宋" w:hAnsi="仿宋" w:cs="仿宋" w:hint="eastAsia"/>
          <w:sz w:val="28"/>
          <w:lang w:eastAsia="zh-CN"/>
        </w:rPr>
        <w:t>三、商业流通仓储服务项目可持续发展</w:t>
      </w:r>
      <w:bookmarkEnd w:id="11"/>
    </w:p>
    <w:p>
      <w:pPr>
        <w:pStyle w:val="Heading2"/>
        <w:rPr>
          <w:rFonts w:ascii="仿宋" w:eastAsia="仿宋" w:hAnsi="仿宋" w:cs="仿宋" w:hint="eastAsia"/>
          <w:lang w:eastAsia="zh-CN"/>
        </w:rPr>
      </w:pPr>
      <w:bookmarkStart w:id="12" w:name="_Toc13737"/>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商业流通仓储服务项目中，商业流通仓储服务项目团队着眼于未来，明确了可持续发展的战略方向。制定的具体可持续发展目标包括降低资源使用、采用环保技术、最大化社会效益等。这一步骤不仅有助于商业流通仓储服务项目在环保和社会责任方面达到最高标准，也为未来提供了明确的指引，确保商业流通仓储服务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可持续实践的融入商业流通仓储服务项目管理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商业流通仓储服务项目管理周期。从商业流通仓储服务项目规划开始，商业流通仓储服务项目团队就考虑了环境和社会的因素。在执行阶段，商业流通仓储服务项目团队积极推动绿色技术的应用，优化资源利用。此外，关注员工的社会责任，通过培训和沟通活动提高员工对可持续发展的认知，使他们能够在日常工作中践行可持续实践。这些举措不仅为商业流通仓储服务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20715"/>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商业流通仓储服务项目的可持续发展理念，我们深信环保与社会责任是商业流通仓储服务项目成功的关键支柱。在商业流通仓储服务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商业流通仓储服务项目团队通过引入先进的环保技术、建立高效的废物处理系统以及推动能源节约措施，积极履行环保责任。定期的环保监测和评估确保商业流通仓储服务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商业流通仓储服务项目不仅致力于自身可持续发展，还注重对社会的回馈。通过支持社区商业流通仓储服务项目、参与慈善事业、提供培训机会等方式，商业流通仓储服务项目积极履行社会责任。与当地社区建立积极互动，关注员工的工作与生活平衡，以及员工的身心健康，是商业流通仓储服务项目在社会责任层面的关键举措。这样的实践不仅增强了商业流通仓储服务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13521"/>
      <w:r>
        <w:rPr>
          <w:rFonts w:ascii="仿宋" w:eastAsia="仿宋" w:hAnsi="仿宋" w:cs="仿宋" w:hint="eastAsia"/>
          <w:sz w:val="28"/>
          <w:lang w:eastAsia="zh-CN"/>
        </w:rPr>
        <w:t>四、商业流通仓储服务项目土建工程</w:t>
      </w:r>
      <w:bookmarkEnd w:id="14"/>
    </w:p>
    <w:p>
      <w:pPr>
        <w:pStyle w:val="Heading2"/>
        <w:rPr>
          <w:rFonts w:ascii="仿宋" w:eastAsia="仿宋" w:hAnsi="仿宋" w:cs="仿宋" w:hint="eastAsia"/>
          <w:lang w:eastAsia="zh-CN"/>
        </w:rPr>
      </w:pPr>
      <w:bookmarkStart w:id="15" w:name="_Toc22863"/>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在商业流通仓储服务项目的建筑工程设计中，我们将秉承一系列重要的设计原则，以确保商业流通仓储服务项目建筑在功能、美观、可持续性等方面达到最佳效果。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首要原则是确保建筑的功能性得到最大化的发挥。我们将充分理解商业流通仓储服务项目的实际需求，合理布局各个功能区域，保证建筑在满足业务需求的同时，提供高效的工作环境。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在建筑设计中，我们将综合考虑建设和运营成本。通过精细的经济效益分析，确保设计方案在高效利用资源的同时，对商业流通仓储服务项目的长期盈利能力有积极的贡献。</w:t>
      </w:r>
    </w:p>
    <w:p>
      <w:pPr>
        <w:pStyle w:val="Heading2"/>
        <w:ind w:firstLine="560" w:firstLineChars="200"/>
        <w:rPr>
          <w:rFonts w:ascii="仿宋" w:eastAsia="仿宋" w:hAnsi="仿宋" w:cs="仿宋" w:hint="eastAsia"/>
          <w:sz w:val="28"/>
          <w:lang w:eastAsia="zh-CN"/>
        </w:rPr>
      </w:pPr>
      <w:bookmarkStart w:id="16" w:name="_Toc26549"/>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商业流通仓储服务项目的土建工程设计中，我们将精准设定设计年限，结合商业流通仓储服务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商业流通仓储服务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17302"/>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商业流通仓储服务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商业流通仓储服务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商业流通仓储服务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27303"/>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本期工程商业流通仓储服务项目预计总建筑面积XXX平方米，其中：计容建筑面积XXX平方米，计划建筑工程投资XX万元，占商业流通仓储服务项目总投资的XX%。</w:t>
      </w:r>
    </w:p>
    <w:p>
      <w:pPr>
        <w:pStyle w:val="Heading1"/>
        <w:ind w:firstLine="560" w:firstLineChars="200"/>
        <w:rPr>
          <w:rFonts w:ascii="仿宋" w:eastAsia="仿宋" w:hAnsi="仿宋" w:cs="仿宋" w:hint="eastAsia"/>
          <w:sz w:val="28"/>
          <w:lang w:eastAsia="zh-CN"/>
        </w:rPr>
      </w:pPr>
      <w:bookmarkStart w:id="19" w:name="_Toc5505"/>
      <w:r>
        <w:rPr>
          <w:rFonts w:ascii="仿宋" w:eastAsia="仿宋" w:hAnsi="仿宋" w:cs="仿宋" w:hint="eastAsia"/>
          <w:sz w:val="28"/>
          <w:lang w:eastAsia="zh-CN"/>
        </w:rPr>
        <w:t>五、商业流通仓储服务项目绩效评估</w:t>
      </w:r>
      <w:bookmarkEnd w:id="19"/>
    </w:p>
    <w:p>
      <w:pPr>
        <w:pStyle w:val="Heading2"/>
        <w:rPr>
          <w:rFonts w:ascii="仿宋" w:eastAsia="仿宋" w:hAnsi="仿宋" w:cs="仿宋" w:hint="eastAsia"/>
          <w:lang w:eastAsia="zh-CN"/>
        </w:rPr>
      </w:pPr>
      <w:bookmarkStart w:id="20" w:name="_Toc1084"/>
      <w:r>
        <w:rPr>
          <w:rFonts w:ascii="仿宋" w:eastAsia="仿宋" w:hAnsi="仿宋" w:cs="仿宋" w:hint="eastAsia"/>
          <w:lang w:eastAsia="zh-CN"/>
        </w:rPr>
        <w:t>(一)、绩效评估指标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商业流通仓储服务项目中，我们设计了一套全面的绩效评估指标，以确保商业流通仓储服务项目的可控和成功交付。这些指标跨足商业流通仓储服务项目目标、成本、进度和质量等多个维度，为我们提供了全面洞察商业流通仓储服务项目的健康状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商业流通仓储服务项目目标达成率是我们关注的首要指标。我们设定了明确的目标，并通过定期监测和评估，迅速发现并应对潜在的目标偏差。这为商业流通仓储服务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成本绩效是另一个核心关注点。通过实际成本与预算成本的对比分析，我们深入了解成本差异的原因，及时调整资源分配，保持商业流通仓储服务项目在经济效益方面的合理水平。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商业流通仓储服务项目进度作为关键的绩效指标之一，得到了精心的关注。我们制定了详细的商业流通仓储服务项目进度计划，并设立了进度符合度指标，确保实际进度与计划进度保持一致。这使我们能够快速发现和解决潜在的进度问题，保持商业流通仓储服务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商业流通仓储服务项目绩效的不可或缺的一环。我们引入了一系列的质量标准和客户满意度指标，以确保商业流通仓储服务项目交付的成果在质量上达到或超越预期水平。通过持续监测这些指标，我们努力提升商业流通仓储服务项目整体质量水平，为商业流通仓储服务项目的成功交付提供有力保障。通过这些科学且全面的绩效评估，我们能够更好地引导商业流通仓储服务项目的持续改进，确保商业流通仓储服务项目目标的顺利达成。</w:t>
      </w:r>
    </w:p>
    <w:p>
      <w:pPr>
        <w:pStyle w:val="Heading2"/>
        <w:ind w:firstLine="560" w:firstLineChars="200"/>
        <w:rPr>
          <w:rFonts w:ascii="仿宋" w:eastAsia="仿宋" w:hAnsi="仿宋" w:cs="仿宋" w:hint="eastAsia"/>
          <w:sz w:val="28"/>
          <w:lang w:eastAsia="zh-CN"/>
        </w:rPr>
      </w:pPr>
      <w:bookmarkStart w:id="21" w:name="_Toc15330"/>
      <w:r>
        <w:rPr>
          <w:rFonts w:ascii="仿宋" w:eastAsia="仿宋" w:hAnsi="仿宋" w:cs="仿宋" w:hint="eastAsia"/>
          <w:sz w:val="28"/>
          <w:lang w:eastAsia="zh-CN"/>
        </w:rPr>
        <w:t>(二)、绩效评估方法</w:t>
      </w:r>
      <w:bookmarkEnd w:id="21"/>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https://d.book118.com/985310303040011103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商业流通仓储服务项目计划设计方案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商业流通仓储服务项目计划设计方案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商业流通仓储服务项目计划设计方案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商业流通仓储服务项目计划设计方案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商业流通仓储服务项目计划设计方案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商业流通仓储服务项目计划设计方案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商业流通仓储服务项目计划设计方案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商业流通仓储服务项目计划设计方案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商业流通仓储服务项目计划设计方案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商业流通仓储服务项目计划设计方案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商业流通仓储服务项目计划设计方案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商业流通仓储服务项目计划设计方案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商业流通仓储服务项目计划设计方案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商业流通仓储服务项目计划设计方案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商业流通仓储服务项目计划设计方案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商业流通仓储服务项目计划设计方案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商业流通仓储服务项目计划设计方案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42A3497"/>
    <w:rsid w:val="142A349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85310303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2024-02-03T22:31:00Z</dcterms:created>
  <dcterms:modified xsi:type="dcterms:W3CDTF">2024-02-03T22:32:04Z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99CAE353477C4D02AFED51D2645C8D5A_11</vt:lpwstr>
  </property>
  <property fmtid="{D5CDD505-2E9C-101B-9397-08002B2CF9AE}" pid="3" name="KSOProductBuildVer">
    <vt:lpwstr>2052-12.1.0.16250</vt:lpwstr>
  </property>
</Properties>
</file>