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金属材料结构件项目评估报告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13" w:history="1">
        <w:r>
          <w:rPr>
            <w:rFonts w:ascii="仿宋" w:eastAsia="仿宋" w:hAnsi="仿宋" w:cs="仿宋" w:hint="eastAsia"/>
            <w:lang w:eastAsia="zh-CN"/>
          </w:rPr>
          <w:t>序言</w:t>
        </w:r>
        <w:r>
          <w:tab/>
        </w:r>
        <w:r>
          <w:fldChar w:fldCharType="begin"/>
        </w:r>
        <w:r>
          <w:instrText xml:space="preserve"> PAGEREF _Toc2813 \h </w:instrText>
        </w:r>
        <w:r>
          <w:fldChar w:fldCharType="separate"/>
        </w:r>
        <w:r>
          <w:t>3</w:t>
        </w:r>
        <w:r>
          <w:fldChar w:fldCharType="end"/>
        </w:r>
      </w:hyperlink>
    </w:p>
    <w:p>
      <w:pPr>
        <w:pStyle w:val="TOC1"/>
        <w:tabs>
          <w:tab w:val="right" w:leader="dot" w:pos="8306"/>
        </w:tabs>
      </w:pPr>
      <w:hyperlink w:anchor="_Toc9189" w:history="1">
        <w:r>
          <w:rPr>
            <w:rFonts w:ascii="仿宋" w:eastAsia="仿宋" w:hAnsi="仿宋" w:cs="仿宋" w:hint="eastAsia"/>
            <w:lang w:eastAsia="zh-CN"/>
          </w:rPr>
          <w:t>一、金属材料结构件项目市场前景分析</w:t>
        </w:r>
        <w:r>
          <w:tab/>
        </w:r>
        <w:r>
          <w:fldChar w:fldCharType="begin"/>
        </w:r>
        <w:r>
          <w:instrText xml:space="preserve"> PAGEREF _Toc9189 \h </w:instrText>
        </w:r>
        <w:r>
          <w:fldChar w:fldCharType="separate"/>
        </w:r>
        <w:r>
          <w:t>3</w:t>
        </w:r>
        <w:r>
          <w:fldChar w:fldCharType="end"/>
        </w:r>
      </w:hyperlink>
    </w:p>
    <w:p>
      <w:pPr>
        <w:pStyle w:val="TOC2"/>
        <w:tabs>
          <w:tab w:val="right" w:leader="dot" w:pos="8306"/>
        </w:tabs>
      </w:pPr>
      <w:hyperlink w:anchor="_Toc16918" w:history="1">
        <w:r>
          <w:rPr>
            <w:rFonts w:ascii="仿宋" w:eastAsia="仿宋" w:hAnsi="仿宋" w:cs="仿宋" w:hint="eastAsia"/>
            <w:lang w:eastAsia="zh-CN"/>
          </w:rPr>
          <w:t>(一)、建设地经济发展概况</w:t>
        </w:r>
        <w:r>
          <w:tab/>
        </w:r>
        <w:r>
          <w:fldChar w:fldCharType="begin"/>
        </w:r>
        <w:r>
          <w:instrText xml:space="preserve"> PAGEREF _Toc16918 \h </w:instrText>
        </w:r>
        <w:r>
          <w:fldChar w:fldCharType="separate"/>
        </w:r>
        <w:r>
          <w:t>3</w:t>
        </w:r>
        <w:r>
          <w:fldChar w:fldCharType="end"/>
        </w:r>
      </w:hyperlink>
    </w:p>
    <w:p>
      <w:pPr>
        <w:pStyle w:val="TOC2"/>
        <w:tabs>
          <w:tab w:val="right" w:leader="dot" w:pos="8306"/>
        </w:tabs>
      </w:pPr>
      <w:hyperlink w:anchor="_Toc25017" w:history="1">
        <w:r>
          <w:rPr>
            <w:rFonts w:ascii="仿宋" w:eastAsia="仿宋" w:hAnsi="仿宋" w:cs="仿宋" w:hint="eastAsia"/>
            <w:lang w:eastAsia="zh-CN"/>
          </w:rPr>
          <w:t>(二)、行业市场分析</w:t>
        </w:r>
        <w:r>
          <w:tab/>
        </w:r>
        <w:r>
          <w:fldChar w:fldCharType="begin"/>
        </w:r>
        <w:r>
          <w:instrText xml:space="preserve"> PAGEREF _Toc25017 \h </w:instrText>
        </w:r>
        <w:r>
          <w:fldChar w:fldCharType="separate"/>
        </w:r>
        <w:r>
          <w:t>5</w:t>
        </w:r>
        <w:r>
          <w:fldChar w:fldCharType="end"/>
        </w:r>
      </w:hyperlink>
    </w:p>
    <w:p>
      <w:pPr>
        <w:pStyle w:val="TOC1"/>
        <w:tabs>
          <w:tab w:val="right" w:leader="dot" w:pos="8306"/>
        </w:tabs>
      </w:pPr>
      <w:hyperlink w:anchor="_Toc13660" w:history="1">
        <w:r>
          <w:rPr>
            <w:rFonts w:ascii="仿宋" w:eastAsia="仿宋" w:hAnsi="仿宋" w:cs="仿宋" w:hint="eastAsia"/>
            <w:lang w:eastAsia="zh-CN"/>
          </w:rPr>
          <w:t>二、金属材料结构件项目选址说明</w:t>
        </w:r>
        <w:r>
          <w:tab/>
        </w:r>
        <w:r>
          <w:fldChar w:fldCharType="begin"/>
        </w:r>
        <w:r>
          <w:instrText xml:space="preserve"> PAGEREF _Toc13660 \h </w:instrText>
        </w:r>
        <w:r>
          <w:fldChar w:fldCharType="separate"/>
        </w:r>
        <w:r>
          <w:t>6</w:t>
        </w:r>
        <w:r>
          <w:fldChar w:fldCharType="end"/>
        </w:r>
      </w:hyperlink>
    </w:p>
    <w:p>
      <w:pPr>
        <w:pStyle w:val="TOC2"/>
        <w:tabs>
          <w:tab w:val="right" w:leader="dot" w:pos="8306"/>
        </w:tabs>
      </w:pPr>
      <w:hyperlink w:anchor="_Toc32574" w:history="1">
        <w:r>
          <w:rPr>
            <w:rFonts w:ascii="仿宋" w:eastAsia="仿宋" w:hAnsi="仿宋" w:cs="仿宋" w:hint="eastAsia"/>
            <w:lang w:eastAsia="zh-CN"/>
          </w:rPr>
          <w:t>(一)、金属材料结构件项目选址</w:t>
        </w:r>
        <w:r>
          <w:tab/>
        </w:r>
        <w:r>
          <w:fldChar w:fldCharType="begin"/>
        </w:r>
        <w:r>
          <w:instrText xml:space="preserve"> PAGEREF _Toc32574 \h </w:instrText>
        </w:r>
        <w:r>
          <w:fldChar w:fldCharType="separate"/>
        </w:r>
        <w:r>
          <w:t>6</w:t>
        </w:r>
        <w:r>
          <w:fldChar w:fldCharType="end"/>
        </w:r>
      </w:hyperlink>
    </w:p>
    <w:p>
      <w:pPr>
        <w:pStyle w:val="TOC2"/>
        <w:tabs>
          <w:tab w:val="right" w:leader="dot" w:pos="8306"/>
        </w:tabs>
      </w:pPr>
      <w:hyperlink w:anchor="_Toc32231" w:history="1">
        <w:r>
          <w:rPr>
            <w:rFonts w:ascii="仿宋" w:eastAsia="仿宋" w:hAnsi="仿宋" w:cs="仿宋" w:hint="eastAsia"/>
            <w:lang w:eastAsia="zh-CN"/>
          </w:rPr>
          <w:t>(二)、用地控制指标</w:t>
        </w:r>
        <w:r>
          <w:tab/>
        </w:r>
        <w:r>
          <w:fldChar w:fldCharType="begin"/>
        </w:r>
        <w:r>
          <w:instrText xml:space="preserve"> PAGEREF _Toc32231 \h </w:instrText>
        </w:r>
        <w:r>
          <w:fldChar w:fldCharType="separate"/>
        </w:r>
        <w:r>
          <w:t>7</w:t>
        </w:r>
        <w:r>
          <w:fldChar w:fldCharType="end"/>
        </w:r>
      </w:hyperlink>
    </w:p>
    <w:p>
      <w:pPr>
        <w:pStyle w:val="TOC2"/>
        <w:tabs>
          <w:tab w:val="right" w:leader="dot" w:pos="8306"/>
        </w:tabs>
      </w:pPr>
      <w:hyperlink w:anchor="_Toc11501" w:history="1">
        <w:r>
          <w:rPr>
            <w:rFonts w:ascii="仿宋" w:eastAsia="仿宋" w:hAnsi="仿宋" w:cs="仿宋" w:hint="eastAsia"/>
            <w:lang w:eastAsia="zh-CN"/>
          </w:rPr>
          <w:t>(三)、节约用地措施</w:t>
        </w:r>
        <w:r>
          <w:tab/>
        </w:r>
        <w:r>
          <w:fldChar w:fldCharType="begin"/>
        </w:r>
        <w:r>
          <w:instrText xml:space="preserve"> PAGEREF _Toc11501 \h </w:instrText>
        </w:r>
        <w:r>
          <w:fldChar w:fldCharType="separate"/>
        </w:r>
        <w:r>
          <w:t>7</w:t>
        </w:r>
        <w:r>
          <w:fldChar w:fldCharType="end"/>
        </w:r>
      </w:hyperlink>
    </w:p>
    <w:p>
      <w:pPr>
        <w:pStyle w:val="TOC2"/>
        <w:tabs>
          <w:tab w:val="right" w:leader="dot" w:pos="8306"/>
        </w:tabs>
      </w:pPr>
      <w:hyperlink w:anchor="_Toc7940" w:history="1">
        <w:r>
          <w:rPr>
            <w:rFonts w:ascii="仿宋" w:eastAsia="仿宋" w:hAnsi="仿宋" w:cs="仿宋" w:hint="eastAsia"/>
            <w:lang w:eastAsia="zh-CN"/>
          </w:rPr>
          <w:t>(四)、总图布置方案</w:t>
        </w:r>
        <w:r>
          <w:tab/>
        </w:r>
        <w:r>
          <w:fldChar w:fldCharType="begin"/>
        </w:r>
        <w:r>
          <w:instrText xml:space="preserve"> PAGEREF _Toc7940 \h </w:instrText>
        </w:r>
        <w:r>
          <w:fldChar w:fldCharType="separate"/>
        </w:r>
        <w:r>
          <w:t>8</w:t>
        </w:r>
        <w:r>
          <w:fldChar w:fldCharType="end"/>
        </w:r>
      </w:hyperlink>
    </w:p>
    <w:p>
      <w:pPr>
        <w:pStyle w:val="TOC2"/>
        <w:tabs>
          <w:tab w:val="right" w:leader="dot" w:pos="8306"/>
        </w:tabs>
      </w:pPr>
      <w:hyperlink w:anchor="_Toc2741" w:history="1">
        <w:r>
          <w:rPr>
            <w:rFonts w:ascii="仿宋" w:eastAsia="仿宋" w:hAnsi="仿宋" w:cs="仿宋" w:hint="eastAsia"/>
            <w:lang w:eastAsia="zh-CN"/>
          </w:rPr>
          <w:t>(五)、选址综合评价</w:t>
        </w:r>
        <w:r>
          <w:tab/>
        </w:r>
        <w:r>
          <w:fldChar w:fldCharType="begin"/>
        </w:r>
        <w:r>
          <w:instrText xml:space="preserve"> PAGEREF _Toc2741 \h </w:instrText>
        </w:r>
        <w:r>
          <w:fldChar w:fldCharType="separate"/>
        </w:r>
        <w:r>
          <w:t>10</w:t>
        </w:r>
        <w:r>
          <w:fldChar w:fldCharType="end"/>
        </w:r>
      </w:hyperlink>
    </w:p>
    <w:p>
      <w:pPr>
        <w:pStyle w:val="TOC1"/>
        <w:tabs>
          <w:tab w:val="right" w:leader="dot" w:pos="8306"/>
        </w:tabs>
      </w:pPr>
      <w:hyperlink w:anchor="_Toc885" w:history="1">
        <w:r>
          <w:rPr>
            <w:rFonts w:ascii="仿宋" w:eastAsia="仿宋" w:hAnsi="仿宋" w:cs="仿宋" w:hint="eastAsia"/>
            <w:lang w:eastAsia="zh-CN"/>
          </w:rPr>
          <w:t>三、建设规划</w:t>
        </w:r>
        <w:r>
          <w:tab/>
        </w:r>
        <w:r>
          <w:fldChar w:fldCharType="begin"/>
        </w:r>
        <w:r>
          <w:instrText xml:space="preserve"> PAGEREF _Toc885 \h </w:instrText>
        </w:r>
        <w:r>
          <w:fldChar w:fldCharType="separate"/>
        </w:r>
        <w:r>
          <w:t>11</w:t>
        </w:r>
        <w:r>
          <w:fldChar w:fldCharType="end"/>
        </w:r>
      </w:hyperlink>
    </w:p>
    <w:p>
      <w:pPr>
        <w:pStyle w:val="TOC2"/>
        <w:tabs>
          <w:tab w:val="right" w:leader="dot" w:pos="8306"/>
        </w:tabs>
      </w:pPr>
      <w:hyperlink w:anchor="_Toc8365" w:history="1">
        <w:r>
          <w:rPr>
            <w:rFonts w:ascii="仿宋" w:eastAsia="仿宋" w:hAnsi="仿宋" w:cs="仿宋" w:hint="eastAsia"/>
            <w:lang w:eastAsia="zh-CN"/>
          </w:rPr>
          <w:t>(一)、产品规划</w:t>
        </w:r>
        <w:r>
          <w:tab/>
        </w:r>
        <w:r>
          <w:fldChar w:fldCharType="begin"/>
        </w:r>
        <w:r>
          <w:instrText xml:space="preserve"> PAGEREF _Toc8365 \h </w:instrText>
        </w:r>
        <w:r>
          <w:fldChar w:fldCharType="separate"/>
        </w:r>
        <w:r>
          <w:t>11</w:t>
        </w:r>
        <w:r>
          <w:fldChar w:fldCharType="end"/>
        </w:r>
      </w:hyperlink>
    </w:p>
    <w:p>
      <w:pPr>
        <w:pStyle w:val="TOC2"/>
        <w:tabs>
          <w:tab w:val="right" w:leader="dot" w:pos="8306"/>
        </w:tabs>
      </w:pPr>
      <w:hyperlink w:anchor="_Toc16839" w:history="1">
        <w:r>
          <w:rPr>
            <w:rFonts w:ascii="仿宋" w:eastAsia="仿宋" w:hAnsi="仿宋" w:cs="仿宋" w:hint="eastAsia"/>
            <w:lang w:eastAsia="zh-CN"/>
          </w:rPr>
          <w:t>(二)、建设规模</w:t>
        </w:r>
        <w:r>
          <w:tab/>
        </w:r>
        <w:r>
          <w:fldChar w:fldCharType="begin"/>
        </w:r>
        <w:r>
          <w:instrText xml:space="preserve"> PAGEREF _Toc16839 \h </w:instrText>
        </w:r>
        <w:r>
          <w:fldChar w:fldCharType="separate"/>
        </w:r>
        <w:r>
          <w:t>13</w:t>
        </w:r>
        <w:r>
          <w:fldChar w:fldCharType="end"/>
        </w:r>
      </w:hyperlink>
    </w:p>
    <w:p>
      <w:pPr>
        <w:pStyle w:val="TOC1"/>
        <w:tabs>
          <w:tab w:val="right" w:leader="dot" w:pos="8306"/>
        </w:tabs>
      </w:pPr>
      <w:hyperlink w:anchor="_Toc1701" w:history="1">
        <w:r>
          <w:rPr>
            <w:rFonts w:ascii="仿宋" w:eastAsia="仿宋" w:hAnsi="仿宋" w:cs="仿宋" w:hint="eastAsia"/>
            <w:lang w:eastAsia="zh-CN"/>
          </w:rPr>
          <w:t>四、工艺分析</w:t>
        </w:r>
        <w:r>
          <w:tab/>
        </w:r>
        <w:r>
          <w:fldChar w:fldCharType="begin"/>
        </w:r>
        <w:r>
          <w:instrText xml:space="preserve"> PAGEREF _Toc1701 \h </w:instrText>
        </w:r>
        <w:r>
          <w:fldChar w:fldCharType="separate"/>
        </w:r>
        <w:r>
          <w:t>14</w:t>
        </w:r>
        <w:r>
          <w:fldChar w:fldCharType="end"/>
        </w:r>
      </w:hyperlink>
    </w:p>
    <w:p>
      <w:pPr>
        <w:pStyle w:val="TOC2"/>
        <w:tabs>
          <w:tab w:val="right" w:leader="dot" w:pos="8306"/>
        </w:tabs>
      </w:pPr>
      <w:hyperlink w:anchor="_Toc18491" w:history="1">
        <w:r>
          <w:rPr>
            <w:rFonts w:ascii="仿宋" w:eastAsia="仿宋" w:hAnsi="仿宋" w:cs="仿宋" w:hint="eastAsia"/>
            <w:lang w:eastAsia="zh-CN"/>
          </w:rPr>
          <w:t>(一)、技术管理特点</w:t>
        </w:r>
        <w:r>
          <w:tab/>
        </w:r>
        <w:r>
          <w:fldChar w:fldCharType="begin"/>
        </w:r>
        <w:r>
          <w:instrText xml:space="preserve"> PAGEREF _Toc18491 \h </w:instrText>
        </w:r>
        <w:r>
          <w:fldChar w:fldCharType="separate"/>
        </w:r>
        <w:r>
          <w:t>14</w:t>
        </w:r>
        <w:r>
          <w:fldChar w:fldCharType="end"/>
        </w:r>
      </w:hyperlink>
    </w:p>
    <w:p>
      <w:pPr>
        <w:pStyle w:val="TOC2"/>
        <w:tabs>
          <w:tab w:val="right" w:leader="dot" w:pos="8306"/>
        </w:tabs>
      </w:pPr>
      <w:hyperlink w:anchor="_Toc30937" w:history="1">
        <w:r>
          <w:rPr>
            <w:rFonts w:ascii="仿宋" w:eastAsia="仿宋" w:hAnsi="仿宋" w:cs="仿宋" w:hint="eastAsia"/>
            <w:lang w:eastAsia="zh-CN"/>
          </w:rPr>
          <w:t>(二)、金属材料结构件项目工艺技术设计方案</w:t>
        </w:r>
        <w:r>
          <w:tab/>
        </w:r>
        <w:r>
          <w:fldChar w:fldCharType="begin"/>
        </w:r>
        <w:r>
          <w:instrText xml:space="preserve"> PAGEREF _Toc30937 \h </w:instrText>
        </w:r>
        <w:r>
          <w:fldChar w:fldCharType="separate"/>
        </w:r>
        <w:r>
          <w:t>15</w:t>
        </w:r>
        <w:r>
          <w:fldChar w:fldCharType="end"/>
        </w:r>
      </w:hyperlink>
    </w:p>
    <w:p>
      <w:pPr>
        <w:pStyle w:val="TOC2"/>
        <w:tabs>
          <w:tab w:val="right" w:leader="dot" w:pos="8306"/>
        </w:tabs>
      </w:pPr>
      <w:hyperlink w:anchor="_Toc21781" w:history="1">
        <w:r>
          <w:rPr>
            <w:rFonts w:ascii="仿宋" w:eastAsia="仿宋" w:hAnsi="仿宋" w:cs="仿宋" w:hint="eastAsia"/>
            <w:lang w:eastAsia="zh-CN"/>
          </w:rPr>
          <w:t>(三)、设备选型方案</w:t>
        </w:r>
        <w:r>
          <w:tab/>
        </w:r>
        <w:r>
          <w:fldChar w:fldCharType="begin"/>
        </w:r>
        <w:r>
          <w:instrText xml:space="preserve"> PAGEREF _Toc21781 \h </w:instrText>
        </w:r>
        <w:r>
          <w:fldChar w:fldCharType="separate"/>
        </w:r>
        <w:r>
          <w:t>16</w:t>
        </w:r>
        <w:r>
          <w:fldChar w:fldCharType="end"/>
        </w:r>
      </w:hyperlink>
    </w:p>
    <w:p>
      <w:pPr>
        <w:pStyle w:val="TOC1"/>
        <w:tabs>
          <w:tab w:val="right" w:leader="dot" w:pos="8306"/>
        </w:tabs>
      </w:pPr>
      <w:hyperlink w:anchor="_Toc19339" w:history="1">
        <w:r>
          <w:rPr>
            <w:rFonts w:ascii="仿宋" w:eastAsia="仿宋" w:hAnsi="仿宋" w:cs="仿宋" w:hint="eastAsia"/>
            <w:lang w:eastAsia="zh-CN"/>
          </w:rPr>
          <w:t>五、知识管理与技术创新</w:t>
        </w:r>
        <w:r>
          <w:tab/>
        </w:r>
        <w:r>
          <w:fldChar w:fldCharType="begin"/>
        </w:r>
        <w:r>
          <w:instrText xml:space="preserve"> PAGEREF _Toc19339 \h </w:instrText>
        </w:r>
        <w:r>
          <w:fldChar w:fldCharType="separate"/>
        </w:r>
        <w:r>
          <w:t>17</w:t>
        </w:r>
        <w:r>
          <w:fldChar w:fldCharType="end"/>
        </w:r>
      </w:hyperlink>
    </w:p>
    <w:p>
      <w:pPr>
        <w:pStyle w:val="TOC2"/>
        <w:tabs>
          <w:tab w:val="right" w:leader="dot" w:pos="8306"/>
        </w:tabs>
      </w:pPr>
      <w:hyperlink w:anchor="_Toc1620" w:history="1">
        <w:r>
          <w:rPr>
            <w:rFonts w:ascii="仿宋" w:eastAsia="仿宋" w:hAnsi="仿宋" w:cs="仿宋" w:hint="eastAsia"/>
            <w:lang w:eastAsia="zh-CN"/>
          </w:rPr>
          <w:t>(一)、知识管理体系建设</w:t>
        </w:r>
        <w:r>
          <w:tab/>
        </w:r>
        <w:r>
          <w:fldChar w:fldCharType="begin"/>
        </w:r>
        <w:r>
          <w:instrText xml:space="preserve"> PAGEREF _Toc1620 \h </w:instrText>
        </w:r>
        <w:r>
          <w:fldChar w:fldCharType="separate"/>
        </w:r>
        <w:r>
          <w:t>17</w:t>
        </w:r>
        <w:r>
          <w:fldChar w:fldCharType="end"/>
        </w:r>
      </w:hyperlink>
    </w:p>
    <w:p>
      <w:pPr>
        <w:pStyle w:val="TOC2"/>
        <w:tabs>
          <w:tab w:val="right" w:leader="dot" w:pos="8306"/>
        </w:tabs>
      </w:pPr>
      <w:hyperlink w:anchor="_Toc31847" w:history="1">
        <w:r>
          <w:rPr>
            <w:rFonts w:ascii="仿宋" w:eastAsia="仿宋" w:hAnsi="仿宋" w:cs="仿宋" w:hint="eastAsia"/>
            <w:lang w:eastAsia="zh-CN"/>
          </w:rPr>
          <w:t>(二)、技术创新与研发投入</w:t>
        </w:r>
        <w:r>
          <w:tab/>
        </w:r>
        <w:r>
          <w:fldChar w:fldCharType="begin"/>
        </w:r>
        <w:r>
          <w:instrText xml:space="preserve"> PAGEREF _Toc31847 \h </w:instrText>
        </w:r>
        <w:r>
          <w:fldChar w:fldCharType="separate"/>
        </w:r>
        <w:r>
          <w:t>19</w:t>
        </w:r>
        <w:r>
          <w:fldChar w:fldCharType="end"/>
        </w:r>
      </w:hyperlink>
    </w:p>
    <w:p>
      <w:pPr>
        <w:pStyle w:val="TOC2"/>
        <w:tabs>
          <w:tab w:val="right" w:leader="dot" w:pos="8306"/>
        </w:tabs>
      </w:pPr>
      <w:hyperlink w:anchor="_Toc25621" w:history="1">
        <w:r>
          <w:rPr>
            <w:rFonts w:ascii="仿宋" w:eastAsia="仿宋" w:hAnsi="仿宋" w:cs="仿宋" w:hint="eastAsia"/>
            <w:lang w:eastAsia="zh-CN"/>
          </w:rPr>
          <w:t>(三)、专利申请与技术保护</w:t>
        </w:r>
        <w:r>
          <w:tab/>
        </w:r>
        <w:r>
          <w:fldChar w:fldCharType="begin"/>
        </w:r>
        <w:r>
          <w:instrText xml:space="preserve"> PAGEREF _Toc25621 \h </w:instrText>
        </w:r>
        <w:r>
          <w:fldChar w:fldCharType="separate"/>
        </w:r>
        <w:r>
          <w:t>20</w:t>
        </w:r>
        <w:r>
          <w:fldChar w:fldCharType="end"/>
        </w:r>
      </w:hyperlink>
    </w:p>
    <w:p>
      <w:pPr>
        <w:pStyle w:val="TOC2"/>
        <w:tabs>
          <w:tab w:val="right" w:leader="dot" w:pos="8306"/>
        </w:tabs>
      </w:pPr>
      <w:hyperlink w:anchor="_Toc22470" w:history="1">
        <w:r>
          <w:rPr>
            <w:rFonts w:ascii="仿宋" w:eastAsia="仿宋" w:hAnsi="仿宋" w:cs="仿宋" w:hint="eastAsia"/>
            <w:lang w:eastAsia="zh-CN"/>
          </w:rPr>
          <w:t>(四)、人才培养与团队建设</w:t>
        </w:r>
        <w:r>
          <w:tab/>
        </w:r>
        <w:r>
          <w:fldChar w:fldCharType="begin"/>
        </w:r>
        <w:r>
          <w:instrText xml:space="preserve"> PAGEREF _Toc22470 \h </w:instrText>
        </w:r>
        <w:r>
          <w:fldChar w:fldCharType="separate"/>
        </w:r>
        <w:r>
          <w:t>23</w:t>
        </w:r>
        <w:r>
          <w:fldChar w:fldCharType="end"/>
        </w:r>
      </w:hyperlink>
    </w:p>
    <w:p>
      <w:pPr>
        <w:pStyle w:val="TOC1"/>
        <w:tabs>
          <w:tab w:val="right" w:leader="dot" w:pos="8306"/>
        </w:tabs>
      </w:pPr>
      <w:hyperlink w:anchor="_Toc9014" w:history="1">
        <w:r>
          <w:rPr>
            <w:rFonts w:ascii="仿宋" w:eastAsia="仿宋" w:hAnsi="仿宋" w:cs="仿宋" w:hint="eastAsia"/>
            <w:lang w:eastAsia="zh-CN"/>
          </w:rPr>
          <w:t>六、金属材料结构件项目风险评估</w:t>
        </w:r>
        <w:r>
          <w:tab/>
        </w:r>
        <w:r>
          <w:fldChar w:fldCharType="begin"/>
        </w:r>
        <w:r>
          <w:instrText xml:space="preserve"> PAGEREF _Toc9014 \h </w:instrText>
        </w:r>
        <w:r>
          <w:fldChar w:fldCharType="separate"/>
        </w:r>
        <w:r>
          <w:t>25</w:t>
        </w:r>
        <w:r>
          <w:fldChar w:fldCharType="end"/>
        </w:r>
      </w:hyperlink>
    </w:p>
    <w:p>
      <w:pPr>
        <w:pStyle w:val="TOC2"/>
        <w:tabs>
          <w:tab w:val="right" w:leader="dot" w:pos="8306"/>
        </w:tabs>
      </w:pPr>
      <w:hyperlink w:anchor="_Toc6480" w:history="1">
        <w:r>
          <w:rPr>
            <w:rFonts w:ascii="仿宋" w:eastAsia="仿宋" w:hAnsi="仿宋" w:cs="仿宋" w:hint="eastAsia"/>
            <w:lang w:eastAsia="zh-CN"/>
          </w:rPr>
          <w:t>(一)、政策风险分析</w:t>
        </w:r>
        <w:r>
          <w:tab/>
        </w:r>
        <w:r>
          <w:fldChar w:fldCharType="begin"/>
        </w:r>
        <w:r>
          <w:instrText xml:space="preserve"> PAGEREF _Toc6480 \h </w:instrText>
        </w:r>
        <w:r>
          <w:fldChar w:fldCharType="separate"/>
        </w:r>
        <w:r>
          <w:t>25</w:t>
        </w:r>
        <w:r>
          <w:fldChar w:fldCharType="end"/>
        </w:r>
      </w:hyperlink>
    </w:p>
    <w:p>
      <w:pPr>
        <w:pStyle w:val="TOC2"/>
        <w:tabs>
          <w:tab w:val="right" w:leader="dot" w:pos="8306"/>
        </w:tabs>
      </w:pPr>
      <w:hyperlink w:anchor="_Toc2548" w:history="1">
        <w:r>
          <w:rPr>
            <w:rFonts w:ascii="仿宋" w:eastAsia="仿宋" w:hAnsi="仿宋" w:cs="仿宋" w:hint="eastAsia"/>
            <w:lang w:eastAsia="zh-CN"/>
          </w:rPr>
          <w:t>(二)、社会风险分析</w:t>
        </w:r>
        <w:r>
          <w:tab/>
        </w:r>
        <w:r>
          <w:fldChar w:fldCharType="begin"/>
        </w:r>
        <w:r>
          <w:instrText xml:space="preserve"> PAGEREF _Toc2548 \h </w:instrText>
        </w:r>
        <w:r>
          <w:fldChar w:fldCharType="separate"/>
        </w:r>
        <w:r>
          <w:t>27</w:t>
        </w:r>
        <w:r>
          <w:fldChar w:fldCharType="end"/>
        </w:r>
      </w:hyperlink>
    </w:p>
    <w:p>
      <w:pPr>
        <w:pStyle w:val="TOC2"/>
        <w:tabs>
          <w:tab w:val="right" w:leader="dot" w:pos="8306"/>
        </w:tabs>
      </w:pPr>
      <w:hyperlink w:anchor="_Toc27291" w:history="1">
        <w:r>
          <w:rPr>
            <w:rFonts w:ascii="仿宋" w:eastAsia="仿宋" w:hAnsi="仿宋" w:cs="仿宋" w:hint="eastAsia"/>
            <w:lang w:eastAsia="zh-CN"/>
          </w:rPr>
          <w:t>(三)、市场风险分析</w:t>
        </w:r>
        <w:r>
          <w:tab/>
        </w:r>
        <w:r>
          <w:fldChar w:fldCharType="begin"/>
        </w:r>
        <w:r>
          <w:instrText xml:space="preserve"> PAGEREF _Toc27291 \h </w:instrText>
        </w:r>
        <w:r>
          <w:fldChar w:fldCharType="separate"/>
        </w:r>
        <w:r>
          <w:t>28</w:t>
        </w:r>
        <w:r>
          <w:fldChar w:fldCharType="end"/>
        </w:r>
      </w:hyperlink>
    </w:p>
    <w:p>
      <w:pPr>
        <w:pStyle w:val="TOC2"/>
        <w:tabs>
          <w:tab w:val="right" w:leader="dot" w:pos="8306"/>
        </w:tabs>
      </w:pPr>
      <w:hyperlink w:anchor="_Toc28316" w:history="1">
        <w:r>
          <w:rPr>
            <w:rFonts w:ascii="仿宋" w:eastAsia="仿宋" w:hAnsi="仿宋" w:cs="仿宋" w:hint="eastAsia"/>
            <w:lang w:eastAsia="zh-CN"/>
          </w:rPr>
          <w:t>(四)、资金风险分析</w:t>
        </w:r>
        <w:r>
          <w:tab/>
        </w:r>
        <w:r>
          <w:fldChar w:fldCharType="begin"/>
        </w:r>
        <w:r>
          <w:instrText xml:space="preserve"> PAGEREF _Toc28316 \h </w:instrText>
        </w:r>
        <w:r>
          <w:fldChar w:fldCharType="separate"/>
        </w:r>
        <w:r>
          <w:t>30</w:t>
        </w:r>
        <w:r>
          <w:fldChar w:fldCharType="end"/>
        </w:r>
      </w:hyperlink>
    </w:p>
    <w:p>
      <w:pPr>
        <w:pStyle w:val="TOC2"/>
        <w:tabs>
          <w:tab w:val="right" w:leader="dot" w:pos="8306"/>
        </w:tabs>
      </w:pPr>
      <w:hyperlink w:anchor="_Toc30634" w:history="1">
        <w:r>
          <w:rPr>
            <w:rFonts w:ascii="仿宋" w:eastAsia="仿宋" w:hAnsi="仿宋" w:cs="仿宋" w:hint="eastAsia"/>
            <w:lang w:eastAsia="zh-CN"/>
          </w:rPr>
          <w:t>(五)、技术风险分析</w:t>
        </w:r>
        <w:r>
          <w:tab/>
        </w:r>
        <w:r>
          <w:fldChar w:fldCharType="begin"/>
        </w:r>
        <w:r>
          <w:instrText xml:space="preserve"> PAGEREF _Toc30634 \h </w:instrText>
        </w:r>
        <w:r>
          <w:fldChar w:fldCharType="separate"/>
        </w:r>
        <w:r>
          <w:t>32</w:t>
        </w:r>
        <w:r>
          <w:fldChar w:fldCharType="end"/>
        </w:r>
      </w:hyperlink>
    </w:p>
    <w:p>
      <w:pPr>
        <w:pStyle w:val="TOC2"/>
        <w:tabs>
          <w:tab w:val="right" w:leader="dot" w:pos="8306"/>
        </w:tabs>
      </w:pPr>
      <w:hyperlink w:anchor="_Toc18558" w:history="1">
        <w:r>
          <w:rPr>
            <w:rFonts w:ascii="仿宋" w:eastAsia="仿宋" w:hAnsi="仿宋" w:cs="仿宋" w:hint="eastAsia"/>
            <w:lang w:eastAsia="zh-CN"/>
          </w:rPr>
          <w:t>(六)、财务风险分析</w:t>
        </w:r>
        <w:r>
          <w:tab/>
        </w:r>
        <w:r>
          <w:fldChar w:fldCharType="begin"/>
        </w:r>
        <w:r>
          <w:instrText xml:space="preserve"> PAGEREF _Toc18558 \h </w:instrText>
        </w:r>
        <w:r>
          <w:fldChar w:fldCharType="separate"/>
        </w:r>
        <w:r>
          <w:t>34</w:t>
        </w:r>
        <w:r>
          <w:fldChar w:fldCharType="end"/>
        </w:r>
      </w:hyperlink>
    </w:p>
    <w:p>
      <w:pPr>
        <w:pStyle w:val="TOC2"/>
        <w:tabs>
          <w:tab w:val="right" w:leader="dot" w:pos="8306"/>
        </w:tabs>
      </w:pPr>
      <w:hyperlink w:anchor="_Toc20604" w:history="1">
        <w:r>
          <w:rPr>
            <w:rFonts w:ascii="仿宋" w:eastAsia="仿宋" w:hAnsi="仿宋" w:cs="仿宋" w:hint="eastAsia"/>
            <w:lang w:eastAsia="zh-CN"/>
          </w:rPr>
          <w:t>(七)、管理风险分析</w:t>
        </w:r>
        <w:r>
          <w:tab/>
        </w:r>
        <w:r>
          <w:fldChar w:fldCharType="begin"/>
        </w:r>
        <w:r>
          <w:instrText xml:space="preserve"> PAGEREF _Toc20604 \h </w:instrText>
        </w:r>
        <w:r>
          <w:fldChar w:fldCharType="separate"/>
        </w:r>
        <w:r>
          <w:t>36</w:t>
        </w:r>
        <w:r>
          <w:fldChar w:fldCharType="end"/>
        </w:r>
      </w:hyperlink>
    </w:p>
    <w:p>
      <w:pPr>
        <w:pStyle w:val="TOC2"/>
        <w:tabs>
          <w:tab w:val="right" w:leader="dot" w:pos="8306"/>
        </w:tabs>
      </w:pPr>
      <w:hyperlink w:anchor="_Toc19908" w:history="1">
        <w:r>
          <w:rPr>
            <w:rFonts w:ascii="仿宋" w:eastAsia="仿宋" w:hAnsi="仿宋" w:cs="仿宋" w:hint="eastAsia"/>
            <w:lang w:eastAsia="zh-CN"/>
          </w:rPr>
          <w:t>(八)、其它风险分析</w:t>
        </w:r>
        <w:r>
          <w:tab/>
        </w:r>
        <w:r>
          <w:fldChar w:fldCharType="begin"/>
        </w:r>
        <w:r>
          <w:instrText xml:space="preserve"> PAGEREF _Toc19908 \h </w:instrText>
        </w:r>
        <w:r>
          <w:fldChar w:fldCharType="separate"/>
        </w:r>
        <w:r>
          <w:t>38</w:t>
        </w:r>
        <w:r>
          <w:fldChar w:fldCharType="end"/>
        </w:r>
      </w:hyperlink>
    </w:p>
    <w:p>
      <w:pPr>
        <w:pStyle w:val="TOC2"/>
        <w:tabs>
          <w:tab w:val="right" w:leader="dot" w:pos="8306"/>
        </w:tabs>
      </w:pPr>
      <w:hyperlink w:anchor="_Toc18449" w:history="1">
        <w:r>
          <w:rPr>
            <w:rFonts w:ascii="仿宋" w:eastAsia="仿宋" w:hAnsi="仿宋" w:cs="仿宋" w:hint="eastAsia"/>
            <w:lang w:eastAsia="zh-CN"/>
          </w:rPr>
          <w:t>(九)、社会影响评估</w:t>
        </w:r>
        <w:r>
          <w:tab/>
        </w:r>
        <w:r>
          <w:fldChar w:fldCharType="begin"/>
        </w:r>
        <w:r>
          <w:instrText xml:space="preserve"> PAGEREF _Toc18449 \h </w:instrText>
        </w:r>
        <w:r>
          <w:fldChar w:fldCharType="separate"/>
        </w:r>
        <w:r>
          <w:t>39</w:t>
        </w:r>
        <w:r>
          <w:fldChar w:fldCharType="end"/>
        </w:r>
      </w:hyperlink>
    </w:p>
    <w:p>
      <w:pPr>
        <w:pStyle w:val="TOC1"/>
        <w:tabs>
          <w:tab w:val="right" w:leader="dot" w:pos="8306"/>
        </w:tabs>
      </w:pPr>
      <w:hyperlink w:anchor="_Toc11499" w:history="1">
        <w:r>
          <w:rPr>
            <w:rFonts w:ascii="仿宋" w:eastAsia="仿宋" w:hAnsi="仿宋" w:cs="仿宋" w:hint="eastAsia"/>
            <w:lang w:eastAsia="zh-CN"/>
          </w:rPr>
          <w:t>七、金属材料结构件项目投资可行性分析</w:t>
        </w:r>
        <w:r>
          <w:tab/>
        </w:r>
        <w:r>
          <w:fldChar w:fldCharType="begin"/>
        </w:r>
        <w:r>
          <w:instrText xml:space="preserve"> PAGEREF _Toc11499 \h </w:instrText>
        </w:r>
        <w:r>
          <w:fldChar w:fldCharType="separate"/>
        </w:r>
        <w:r>
          <w:t>41</w:t>
        </w:r>
        <w:r>
          <w:fldChar w:fldCharType="end"/>
        </w:r>
      </w:hyperlink>
    </w:p>
    <w:p>
      <w:pPr>
        <w:pStyle w:val="TOC2"/>
        <w:tabs>
          <w:tab w:val="right" w:leader="dot" w:pos="8306"/>
        </w:tabs>
      </w:pPr>
      <w:hyperlink w:anchor="_Toc17546" w:history="1">
        <w:r>
          <w:rPr>
            <w:rFonts w:ascii="仿宋" w:eastAsia="仿宋" w:hAnsi="仿宋" w:cs="仿宋" w:hint="eastAsia"/>
            <w:lang w:eastAsia="zh-CN"/>
          </w:rPr>
          <w:t>(一)、金属材料结构件项目估算说明</w:t>
        </w:r>
        <w:r>
          <w:tab/>
        </w:r>
        <w:r>
          <w:fldChar w:fldCharType="begin"/>
        </w:r>
        <w:r>
          <w:instrText xml:space="preserve"> PAGEREF _Toc17546 \h </w:instrText>
        </w:r>
        <w:r>
          <w:fldChar w:fldCharType="separate"/>
        </w:r>
        <w:r>
          <w:t>41</w:t>
        </w:r>
        <w:r>
          <w:fldChar w:fldCharType="end"/>
        </w:r>
      </w:hyperlink>
    </w:p>
    <w:p>
      <w:pPr>
        <w:pStyle w:val="TOC2"/>
        <w:tabs>
          <w:tab w:val="right" w:leader="dot" w:pos="8306"/>
        </w:tabs>
      </w:pPr>
      <w:hyperlink w:anchor="_Toc9947" w:history="1">
        <w:r>
          <w:rPr>
            <w:rFonts w:ascii="仿宋" w:eastAsia="仿宋" w:hAnsi="仿宋" w:cs="仿宋" w:hint="eastAsia"/>
            <w:lang w:eastAsia="zh-CN"/>
          </w:rPr>
          <w:t>(二)、金属材料结构件项目总投资估算</w:t>
        </w:r>
        <w:r>
          <w:tab/>
        </w:r>
        <w:r>
          <w:fldChar w:fldCharType="begin"/>
        </w:r>
        <w:r>
          <w:instrText xml:space="preserve"> PAGEREF _Toc9947 \h </w:instrText>
        </w:r>
        <w:r>
          <w:fldChar w:fldCharType="separate"/>
        </w:r>
        <w:r>
          <w:t>42</w:t>
        </w:r>
        <w:r>
          <w:fldChar w:fldCharType="end"/>
        </w:r>
      </w:hyperlink>
    </w:p>
    <w:p>
      <w:pPr>
        <w:pStyle w:val="TOC2"/>
        <w:tabs>
          <w:tab w:val="right" w:leader="dot" w:pos="8306"/>
        </w:tabs>
      </w:pPr>
      <w:hyperlink w:anchor="_Toc20812" w:history="1">
        <w:r>
          <w:rPr>
            <w:rFonts w:ascii="仿宋" w:eastAsia="仿宋" w:hAnsi="仿宋" w:cs="仿宋" w:hint="eastAsia"/>
            <w:lang w:eastAsia="zh-CN"/>
          </w:rPr>
          <w:t>(三)、资金筹措</w:t>
        </w:r>
        <w:r>
          <w:tab/>
        </w:r>
        <w:r>
          <w:fldChar w:fldCharType="begin"/>
        </w:r>
        <w:r>
          <w:instrText xml:space="preserve"> PAGEREF _Toc20812 \h </w:instrText>
        </w:r>
        <w:r>
          <w:fldChar w:fldCharType="separate"/>
        </w:r>
        <w:r>
          <w:t>43</w:t>
        </w:r>
        <w:r>
          <w:fldChar w:fldCharType="end"/>
        </w:r>
      </w:hyperlink>
    </w:p>
    <w:p>
      <w:pPr>
        <w:pStyle w:val="TOC1"/>
        <w:tabs>
          <w:tab w:val="right" w:leader="dot" w:pos="8306"/>
        </w:tabs>
      </w:pPr>
      <w:hyperlink w:anchor="_Toc14075" w:history="1">
        <w:r>
          <w:rPr>
            <w:rFonts w:ascii="仿宋" w:eastAsia="仿宋" w:hAnsi="仿宋" w:cs="仿宋" w:hint="eastAsia"/>
            <w:lang w:eastAsia="zh-CN"/>
          </w:rPr>
          <w:t>八、员工福利与企业文化</w:t>
        </w:r>
        <w:r>
          <w:tab/>
        </w:r>
        <w:r>
          <w:fldChar w:fldCharType="begin"/>
        </w:r>
        <w:r>
          <w:instrText xml:space="preserve"> PAGEREF _Toc14075 \h </w:instrText>
        </w:r>
        <w:r>
          <w:fldChar w:fldCharType="separate"/>
        </w:r>
        <w:r>
          <w:t>45</w:t>
        </w:r>
        <w:r>
          <w:fldChar w:fldCharType="end"/>
        </w:r>
      </w:hyperlink>
    </w:p>
    <w:p>
      <w:pPr>
        <w:pStyle w:val="TOC2"/>
        <w:tabs>
          <w:tab w:val="right" w:leader="dot" w:pos="8306"/>
        </w:tabs>
      </w:pPr>
      <w:hyperlink w:anchor="_Toc2904" w:history="1">
        <w:r>
          <w:rPr>
            <w:rFonts w:ascii="仿宋" w:eastAsia="仿宋" w:hAnsi="仿宋" w:cs="仿宋" w:hint="eastAsia"/>
            <w:lang w:eastAsia="zh-CN"/>
          </w:rPr>
          <w:t>(一)、员工福利政策</w:t>
        </w:r>
        <w:r>
          <w:tab/>
        </w:r>
        <w:r>
          <w:fldChar w:fldCharType="begin"/>
        </w:r>
        <w:r>
          <w:instrText xml:space="preserve"> PAGEREF _Toc2904 \h </w:instrText>
        </w:r>
        <w:r>
          <w:fldChar w:fldCharType="separate"/>
        </w:r>
        <w:r>
          <w:t>45</w:t>
        </w:r>
        <w:r>
          <w:fldChar w:fldCharType="end"/>
        </w:r>
      </w:hyperlink>
    </w:p>
    <w:p>
      <w:pPr>
        <w:pStyle w:val="TOC2"/>
        <w:tabs>
          <w:tab w:val="right" w:leader="dot" w:pos="8306"/>
        </w:tabs>
      </w:pPr>
      <w:hyperlink w:anchor="_Toc8374" w:history="1">
        <w:r>
          <w:rPr>
            <w:rFonts w:ascii="仿宋" w:eastAsia="仿宋" w:hAnsi="仿宋" w:cs="仿宋" w:hint="eastAsia"/>
            <w:lang w:eastAsia="zh-CN"/>
          </w:rPr>
          <w:t>(二)、团队建设与员工培训</w:t>
        </w:r>
        <w:r>
          <w:tab/>
        </w:r>
        <w:r>
          <w:fldChar w:fldCharType="begin"/>
        </w:r>
        <w:r>
          <w:instrText xml:space="preserve"> PAGEREF _Toc8374 \h </w:instrText>
        </w:r>
        <w:r>
          <w:fldChar w:fldCharType="separate"/>
        </w:r>
        <w:r>
          <w:t>47</w:t>
        </w:r>
        <w:r>
          <w:fldChar w:fldCharType="end"/>
        </w:r>
      </w:hyperlink>
    </w:p>
    <w:p>
      <w:pPr>
        <w:pStyle w:val="TOC2"/>
        <w:tabs>
          <w:tab w:val="right" w:leader="dot" w:pos="8306"/>
        </w:tabs>
      </w:pPr>
      <w:hyperlink w:anchor="_Toc302" w:history="1">
        <w:r>
          <w:rPr>
            <w:rFonts w:ascii="仿宋" w:eastAsia="仿宋" w:hAnsi="仿宋" w:cs="仿宋" w:hint="eastAsia"/>
            <w:lang w:eastAsia="zh-CN"/>
          </w:rPr>
          <w:t>(三)、企业文化建设</w:t>
        </w:r>
        <w:r>
          <w:tab/>
        </w:r>
        <w:r>
          <w:fldChar w:fldCharType="begin"/>
        </w:r>
        <w:r>
          <w:instrText xml:space="preserve"> PAGEREF _Toc302 \h </w:instrText>
        </w:r>
        <w:r>
          <w:fldChar w:fldCharType="separate"/>
        </w:r>
        <w:r>
          <w:t>48</w:t>
        </w:r>
        <w:r>
          <w:fldChar w:fldCharType="end"/>
        </w:r>
      </w:hyperlink>
    </w:p>
    <w:p>
      <w:pPr>
        <w:pStyle w:val="TOC2"/>
        <w:tabs>
          <w:tab w:val="right" w:leader="dot" w:pos="8306"/>
        </w:tabs>
      </w:pPr>
      <w:hyperlink w:anchor="_Toc13893" w:history="1">
        <w:r>
          <w:rPr>
            <w:rFonts w:ascii="仿宋" w:eastAsia="仿宋" w:hAnsi="仿宋" w:cs="仿宋" w:hint="eastAsia"/>
            <w:lang w:eastAsia="zh-CN"/>
          </w:rPr>
          <w:t>(四)、员工健康与工作平衡</w:t>
        </w:r>
        <w:r>
          <w:tab/>
        </w:r>
        <w:r>
          <w:fldChar w:fldCharType="begin"/>
        </w:r>
        <w:r>
          <w:instrText xml:space="preserve"> PAGEREF _Toc13893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994" w:history="1">
        <w:r>
          <w:rPr>
            <w:rFonts w:ascii="仿宋" w:eastAsia="仿宋" w:hAnsi="仿宋" w:cs="仿宋" w:hint="eastAsia"/>
            <w:lang w:eastAsia="zh-CN"/>
          </w:rPr>
          <w:t>九、社会责任与可持续发展</w:t>
        </w:r>
        <w:r>
          <w:tab/>
        </w:r>
        <w:r>
          <w:fldChar w:fldCharType="begin"/>
        </w:r>
        <w:r>
          <w:instrText xml:space="preserve"> PAGEREF _Toc10994 \h </w:instrText>
        </w:r>
        <w:r>
          <w:fldChar w:fldCharType="separate"/>
        </w:r>
        <w:r>
          <w:t>52</w:t>
        </w:r>
        <w:r>
          <w:fldChar w:fldCharType="end"/>
        </w:r>
      </w:hyperlink>
    </w:p>
    <w:p>
      <w:pPr>
        <w:pStyle w:val="TOC2"/>
        <w:tabs>
          <w:tab w:val="right" w:leader="dot" w:pos="8306"/>
        </w:tabs>
      </w:pPr>
      <w:hyperlink w:anchor="_Toc2754" w:history="1">
        <w:r>
          <w:rPr>
            <w:rFonts w:ascii="仿宋" w:eastAsia="仿宋" w:hAnsi="仿宋" w:cs="仿宋" w:hint="eastAsia"/>
            <w:lang w:eastAsia="zh-CN"/>
          </w:rPr>
          <w:t>(一)、社会责任理念</w:t>
        </w:r>
        <w:r>
          <w:tab/>
        </w:r>
        <w:r>
          <w:fldChar w:fldCharType="begin"/>
        </w:r>
        <w:r>
          <w:instrText xml:space="preserve"> PAGEREF _Toc2754 \h </w:instrText>
        </w:r>
        <w:r>
          <w:fldChar w:fldCharType="separate"/>
        </w:r>
        <w:r>
          <w:t>52</w:t>
        </w:r>
        <w:r>
          <w:fldChar w:fldCharType="end"/>
        </w:r>
      </w:hyperlink>
    </w:p>
    <w:p>
      <w:pPr>
        <w:pStyle w:val="TOC2"/>
        <w:tabs>
          <w:tab w:val="right" w:leader="dot" w:pos="8306"/>
        </w:tabs>
      </w:pPr>
      <w:hyperlink w:anchor="_Toc1209" w:history="1">
        <w:r>
          <w:rPr>
            <w:rFonts w:ascii="仿宋" w:eastAsia="仿宋" w:hAnsi="仿宋" w:cs="仿宋" w:hint="eastAsia"/>
            <w:lang w:eastAsia="zh-CN"/>
          </w:rPr>
          <w:t>(二)、公益活动与社区参与</w:t>
        </w:r>
        <w:r>
          <w:tab/>
        </w:r>
        <w:r>
          <w:fldChar w:fldCharType="begin"/>
        </w:r>
        <w:r>
          <w:instrText xml:space="preserve"> PAGEREF _Toc1209 \h </w:instrText>
        </w:r>
        <w:r>
          <w:fldChar w:fldCharType="separate"/>
        </w:r>
        <w:r>
          <w:t>54</w:t>
        </w:r>
        <w:r>
          <w:fldChar w:fldCharType="end"/>
        </w:r>
      </w:hyperlink>
    </w:p>
    <w:p>
      <w:pPr>
        <w:pStyle w:val="TOC2"/>
        <w:tabs>
          <w:tab w:val="right" w:leader="dot" w:pos="8306"/>
        </w:tabs>
      </w:pPr>
      <w:hyperlink w:anchor="_Toc4555" w:history="1">
        <w:r>
          <w:rPr>
            <w:rFonts w:ascii="仿宋" w:eastAsia="仿宋" w:hAnsi="仿宋" w:cs="仿宋" w:hint="eastAsia"/>
            <w:lang w:eastAsia="zh-CN"/>
          </w:rPr>
          <w:t>(三)、可持续发展策略</w:t>
        </w:r>
        <w:r>
          <w:tab/>
        </w:r>
        <w:r>
          <w:fldChar w:fldCharType="begin"/>
        </w:r>
        <w:r>
          <w:instrText xml:space="preserve"> PAGEREF _Toc4555 \h </w:instrText>
        </w:r>
        <w:r>
          <w:fldChar w:fldCharType="separate"/>
        </w:r>
        <w:r>
          <w:t>55</w:t>
        </w:r>
        <w:r>
          <w:fldChar w:fldCharType="end"/>
        </w:r>
      </w:hyperlink>
    </w:p>
    <w:p>
      <w:pPr>
        <w:pStyle w:val="TOC2"/>
        <w:tabs>
          <w:tab w:val="right" w:leader="dot" w:pos="8306"/>
        </w:tabs>
      </w:pPr>
      <w:hyperlink w:anchor="_Toc25630" w:history="1">
        <w:r>
          <w:rPr>
            <w:rFonts w:ascii="仿宋" w:eastAsia="仿宋" w:hAnsi="仿宋" w:cs="仿宋" w:hint="eastAsia"/>
            <w:lang w:eastAsia="zh-CN"/>
          </w:rPr>
          <w:t>(四)、企业文化与价值观</w:t>
        </w:r>
        <w:r>
          <w:tab/>
        </w:r>
        <w:r>
          <w:fldChar w:fldCharType="begin"/>
        </w:r>
        <w:r>
          <w:instrText xml:space="preserve"> PAGEREF _Toc25630 \h </w:instrText>
        </w:r>
        <w:r>
          <w:fldChar w:fldCharType="separate"/>
        </w:r>
        <w:r>
          <w:t>57</w:t>
        </w:r>
        <w:r>
          <w:fldChar w:fldCharType="end"/>
        </w:r>
      </w:hyperlink>
    </w:p>
    <w:p>
      <w:pPr>
        <w:pStyle w:val="TOC1"/>
        <w:tabs>
          <w:tab w:val="right" w:leader="dot" w:pos="8306"/>
        </w:tabs>
      </w:pPr>
      <w:hyperlink w:anchor="_Toc318" w:history="1">
        <w:r>
          <w:rPr>
            <w:rFonts w:ascii="仿宋" w:eastAsia="仿宋" w:hAnsi="仿宋" w:cs="仿宋" w:hint="eastAsia"/>
            <w:lang w:eastAsia="zh-CN"/>
          </w:rPr>
          <w:t>十、金属材料结构件项目环境保护</w:t>
        </w:r>
        <w:r>
          <w:tab/>
        </w:r>
        <w:r>
          <w:fldChar w:fldCharType="begin"/>
        </w:r>
        <w:r>
          <w:instrText xml:space="preserve"> PAGEREF _Toc318 \h </w:instrText>
        </w:r>
        <w:r>
          <w:fldChar w:fldCharType="separate"/>
        </w:r>
        <w:r>
          <w:t>58</w:t>
        </w:r>
        <w:r>
          <w:fldChar w:fldCharType="end"/>
        </w:r>
      </w:hyperlink>
    </w:p>
    <w:p>
      <w:pPr>
        <w:pStyle w:val="TOC2"/>
        <w:tabs>
          <w:tab w:val="right" w:leader="dot" w:pos="8306"/>
        </w:tabs>
      </w:pPr>
      <w:hyperlink w:anchor="_Toc11146" w:history="1">
        <w:r>
          <w:rPr>
            <w:rFonts w:ascii="仿宋" w:eastAsia="仿宋" w:hAnsi="仿宋" w:cs="仿宋" w:hint="eastAsia"/>
            <w:lang w:eastAsia="zh-CN"/>
          </w:rPr>
          <w:t>(一)、金属材料结构件项目环境影响评估</w:t>
        </w:r>
        <w:r>
          <w:tab/>
        </w:r>
        <w:r>
          <w:fldChar w:fldCharType="begin"/>
        </w:r>
        <w:r>
          <w:instrText xml:space="preserve"> PAGEREF _Toc11146 \h </w:instrText>
        </w:r>
        <w:r>
          <w:fldChar w:fldCharType="separate"/>
        </w:r>
        <w:r>
          <w:t>58</w:t>
        </w:r>
        <w:r>
          <w:fldChar w:fldCharType="end"/>
        </w:r>
      </w:hyperlink>
    </w:p>
    <w:p>
      <w:pPr>
        <w:pStyle w:val="TOC2"/>
        <w:tabs>
          <w:tab w:val="right" w:leader="dot" w:pos="8306"/>
        </w:tabs>
      </w:pPr>
      <w:hyperlink w:anchor="_Toc11731" w:history="1">
        <w:r>
          <w:rPr>
            <w:rFonts w:ascii="仿宋" w:eastAsia="仿宋" w:hAnsi="仿宋" w:cs="仿宋" w:hint="eastAsia"/>
            <w:lang w:eastAsia="zh-CN"/>
          </w:rPr>
          <w:t>(二)、环境保护措施与方案</w:t>
        </w:r>
        <w:r>
          <w:tab/>
        </w:r>
        <w:r>
          <w:fldChar w:fldCharType="begin"/>
        </w:r>
        <w:r>
          <w:instrText xml:space="preserve"> PAGEREF _Toc11731 \h </w:instrText>
        </w:r>
        <w:r>
          <w:fldChar w:fldCharType="separate"/>
        </w:r>
        <w:r>
          <w:t>60</w:t>
        </w:r>
        <w:r>
          <w:fldChar w:fldCharType="end"/>
        </w:r>
      </w:hyperlink>
    </w:p>
    <w:p>
      <w:pPr>
        <w:pStyle w:val="TOC2"/>
        <w:tabs>
          <w:tab w:val="right" w:leader="dot" w:pos="8306"/>
        </w:tabs>
      </w:pPr>
      <w:hyperlink w:anchor="_Toc20705" w:history="1">
        <w:r>
          <w:rPr>
            <w:rFonts w:ascii="仿宋" w:eastAsia="仿宋" w:hAnsi="仿宋" w:cs="仿宋" w:hint="eastAsia"/>
            <w:lang w:eastAsia="zh-CN"/>
          </w:rPr>
          <w:t>(三)、生态恢复与补偿措施</w:t>
        </w:r>
        <w:r>
          <w:tab/>
        </w:r>
        <w:r>
          <w:fldChar w:fldCharType="begin"/>
        </w:r>
        <w:r>
          <w:instrText xml:space="preserve"> PAGEREF _Toc20705 \h </w:instrText>
        </w:r>
        <w:r>
          <w:fldChar w:fldCharType="separate"/>
        </w:r>
        <w:r>
          <w:t>62</w:t>
        </w:r>
        <w:r>
          <w:fldChar w:fldCharType="end"/>
        </w:r>
      </w:hyperlink>
    </w:p>
    <w:p>
      <w:pPr>
        <w:pStyle w:val="TOC2"/>
        <w:tabs>
          <w:tab w:val="right" w:leader="dot" w:pos="8306"/>
        </w:tabs>
      </w:pPr>
      <w:hyperlink w:anchor="_Toc8615" w:history="1">
        <w:r>
          <w:rPr>
            <w:rFonts w:ascii="仿宋" w:eastAsia="仿宋" w:hAnsi="仿宋" w:cs="仿宋" w:hint="eastAsia"/>
            <w:lang w:eastAsia="zh-CN"/>
          </w:rPr>
          <w:t>(四)、环境保护监测与评估</w:t>
        </w:r>
        <w:r>
          <w:tab/>
        </w:r>
        <w:r>
          <w:fldChar w:fldCharType="begin"/>
        </w:r>
        <w:r>
          <w:instrText xml:space="preserve"> PAGEREF _Toc8615 \h </w:instrText>
        </w:r>
        <w:r>
          <w:fldChar w:fldCharType="separate"/>
        </w:r>
        <w:r>
          <w:t>64</w:t>
        </w:r>
        <w:r>
          <w:fldChar w:fldCharType="end"/>
        </w:r>
      </w:hyperlink>
    </w:p>
    <w:p>
      <w:pPr>
        <w:pStyle w:val="TOC1"/>
        <w:tabs>
          <w:tab w:val="right" w:leader="dot" w:pos="8306"/>
        </w:tabs>
      </w:pPr>
      <w:hyperlink w:anchor="_Toc6769" w:history="1">
        <w:r>
          <w:rPr>
            <w:rFonts w:ascii="仿宋" w:eastAsia="仿宋" w:hAnsi="仿宋" w:cs="仿宋" w:hint="eastAsia"/>
            <w:lang w:eastAsia="zh-CN"/>
          </w:rPr>
          <w:t>十一、供应链管理与物流优化</w:t>
        </w:r>
        <w:r>
          <w:tab/>
        </w:r>
        <w:r>
          <w:fldChar w:fldCharType="begin"/>
        </w:r>
        <w:r>
          <w:instrText xml:space="preserve"> PAGEREF _Toc6769 \h </w:instrText>
        </w:r>
        <w:r>
          <w:fldChar w:fldCharType="separate"/>
        </w:r>
        <w:r>
          <w:t>66</w:t>
        </w:r>
        <w:r>
          <w:fldChar w:fldCharType="end"/>
        </w:r>
      </w:hyperlink>
    </w:p>
    <w:p>
      <w:pPr>
        <w:pStyle w:val="TOC2"/>
        <w:tabs>
          <w:tab w:val="right" w:leader="dot" w:pos="8306"/>
        </w:tabs>
      </w:pPr>
      <w:hyperlink w:anchor="_Toc25586" w:history="1">
        <w:r>
          <w:rPr>
            <w:rFonts w:ascii="仿宋" w:eastAsia="仿宋" w:hAnsi="仿宋" w:cs="仿宋" w:hint="eastAsia"/>
            <w:lang w:eastAsia="zh-CN"/>
          </w:rPr>
          <w:t>(一)、供应链规划与优化</w:t>
        </w:r>
        <w:r>
          <w:tab/>
        </w:r>
        <w:r>
          <w:fldChar w:fldCharType="begin"/>
        </w:r>
        <w:r>
          <w:instrText xml:space="preserve"> PAGEREF _Toc25586 \h </w:instrText>
        </w:r>
        <w:r>
          <w:fldChar w:fldCharType="separate"/>
        </w:r>
        <w:r>
          <w:t>66</w:t>
        </w:r>
        <w:r>
          <w:fldChar w:fldCharType="end"/>
        </w:r>
      </w:hyperlink>
    </w:p>
    <w:p>
      <w:pPr>
        <w:pStyle w:val="TOC2"/>
        <w:tabs>
          <w:tab w:val="right" w:leader="dot" w:pos="8306"/>
        </w:tabs>
      </w:pPr>
      <w:hyperlink w:anchor="_Toc19525" w:history="1">
        <w:r>
          <w:rPr>
            <w:rFonts w:ascii="仿宋" w:eastAsia="仿宋" w:hAnsi="仿宋" w:cs="仿宋" w:hint="eastAsia"/>
            <w:lang w:eastAsia="zh-CN"/>
          </w:rPr>
          <w:t>(二)、供应商选择与评估</w:t>
        </w:r>
        <w:r>
          <w:tab/>
        </w:r>
        <w:r>
          <w:fldChar w:fldCharType="begin"/>
        </w:r>
        <w:r>
          <w:instrText xml:space="preserve"> PAGEREF _Toc19525 \h </w:instrText>
        </w:r>
        <w:r>
          <w:fldChar w:fldCharType="separate"/>
        </w:r>
        <w:r>
          <w:t>68</w:t>
        </w:r>
        <w:r>
          <w:fldChar w:fldCharType="end"/>
        </w:r>
      </w:hyperlink>
    </w:p>
    <w:p>
      <w:pPr>
        <w:pStyle w:val="TOC2"/>
        <w:tabs>
          <w:tab w:val="right" w:leader="dot" w:pos="8306"/>
        </w:tabs>
      </w:pPr>
      <w:hyperlink w:anchor="_Toc25460" w:history="1">
        <w:r>
          <w:rPr>
            <w:rFonts w:ascii="仿宋" w:eastAsia="仿宋" w:hAnsi="仿宋" w:cs="仿宋" w:hint="eastAsia"/>
            <w:lang w:eastAsia="zh-CN"/>
          </w:rPr>
          <w:t>(三)、物流网络设计与管理</w:t>
        </w:r>
        <w:r>
          <w:tab/>
        </w:r>
        <w:r>
          <w:fldChar w:fldCharType="begin"/>
        </w:r>
        <w:r>
          <w:instrText xml:space="preserve"> PAGEREF _Toc25460 \h </w:instrText>
        </w:r>
        <w:r>
          <w:fldChar w:fldCharType="separate"/>
        </w:r>
        <w:r>
          <w:t>70</w:t>
        </w:r>
        <w:r>
          <w:fldChar w:fldCharType="end"/>
        </w:r>
      </w:hyperlink>
    </w:p>
    <w:p>
      <w:pPr>
        <w:pStyle w:val="TOC2"/>
        <w:tabs>
          <w:tab w:val="right" w:leader="dot" w:pos="8306"/>
        </w:tabs>
      </w:pPr>
      <w:hyperlink w:anchor="_Toc4447" w:history="1">
        <w:r>
          <w:rPr>
            <w:rFonts w:ascii="仿宋" w:eastAsia="仿宋" w:hAnsi="仿宋" w:cs="仿宋" w:hint="eastAsia"/>
            <w:lang w:eastAsia="zh-CN"/>
          </w:rPr>
          <w:t>(四)、库存控制与仓储管理</w:t>
        </w:r>
        <w:r>
          <w:tab/>
        </w:r>
        <w:r>
          <w:fldChar w:fldCharType="begin"/>
        </w:r>
        <w:r>
          <w:instrText xml:space="preserve"> PAGEREF _Toc4447 \h </w:instrText>
        </w:r>
        <w:r>
          <w:fldChar w:fldCharType="separate"/>
        </w:r>
        <w:r>
          <w:t>73</w:t>
        </w:r>
        <w:r>
          <w:fldChar w:fldCharType="end"/>
        </w:r>
      </w:hyperlink>
    </w:p>
    <w:p>
      <w:pPr>
        <w:pStyle w:val="TOC1"/>
        <w:tabs>
          <w:tab w:val="right" w:leader="dot" w:pos="8306"/>
        </w:tabs>
      </w:pPr>
      <w:hyperlink w:anchor="_Toc16746" w:history="1">
        <w:r>
          <w:rPr>
            <w:rFonts w:ascii="仿宋" w:eastAsia="仿宋" w:hAnsi="仿宋" w:cs="仿宋" w:hint="eastAsia"/>
            <w:lang w:eastAsia="zh-CN"/>
          </w:rPr>
          <w:t>十二、法律与合规性</w:t>
        </w:r>
        <w:r>
          <w:tab/>
        </w:r>
        <w:r>
          <w:fldChar w:fldCharType="begin"/>
        </w:r>
        <w:r>
          <w:instrText xml:space="preserve"> PAGEREF _Toc16746 \h </w:instrText>
        </w:r>
        <w:r>
          <w:fldChar w:fldCharType="separate"/>
        </w:r>
        <w:r>
          <w:t>74</w:t>
        </w:r>
        <w:r>
          <w:fldChar w:fldCharType="end"/>
        </w:r>
      </w:hyperlink>
    </w:p>
    <w:p>
      <w:pPr>
        <w:pStyle w:val="TOC2"/>
        <w:tabs>
          <w:tab w:val="right" w:leader="dot" w:pos="8306"/>
        </w:tabs>
      </w:pPr>
      <w:hyperlink w:anchor="_Toc1882" w:history="1">
        <w:r>
          <w:rPr>
            <w:rFonts w:ascii="仿宋" w:eastAsia="仿宋" w:hAnsi="仿宋" w:cs="仿宋" w:hint="eastAsia"/>
            <w:lang w:eastAsia="zh-CN"/>
          </w:rPr>
          <w:t>(一)、相关法律法规概述</w:t>
        </w:r>
        <w:r>
          <w:tab/>
        </w:r>
        <w:r>
          <w:fldChar w:fldCharType="begin"/>
        </w:r>
        <w:r>
          <w:instrText xml:space="preserve"> PAGEREF _Toc1882 \h </w:instrText>
        </w:r>
        <w:r>
          <w:fldChar w:fldCharType="separate"/>
        </w:r>
        <w:r>
          <w:t>74</w:t>
        </w:r>
        <w:r>
          <w:fldChar w:fldCharType="end"/>
        </w:r>
      </w:hyperlink>
    </w:p>
    <w:p>
      <w:pPr>
        <w:pStyle w:val="TOC2"/>
        <w:tabs>
          <w:tab w:val="right" w:leader="dot" w:pos="8306"/>
        </w:tabs>
      </w:pPr>
      <w:hyperlink w:anchor="_Toc26884" w:history="1">
        <w:r>
          <w:rPr>
            <w:rFonts w:ascii="仿宋" w:eastAsia="仿宋" w:hAnsi="仿宋" w:cs="仿宋" w:hint="eastAsia"/>
            <w:lang w:eastAsia="zh-CN"/>
          </w:rPr>
          <w:t>(二)、金属材料结构件项目合同管理</w:t>
        </w:r>
        <w:r>
          <w:tab/>
        </w:r>
        <w:r>
          <w:fldChar w:fldCharType="begin"/>
        </w:r>
        <w:r>
          <w:instrText xml:space="preserve"> PAGEREF _Toc26884 \h </w:instrText>
        </w:r>
        <w:r>
          <w:fldChar w:fldCharType="separate"/>
        </w:r>
        <w:r>
          <w:t>76</w:t>
        </w:r>
        <w:r>
          <w:fldChar w:fldCharType="end"/>
        </w:r>
      </w:hyperlink>
    </w:p>
    <w:p>
      <w:pPr>
        <w:pStyle w:val="TOC2"/>
        <w:tabs>
          <w:tab w:val="right" w:leader="dot" w:pos="8306"/>
        </w:tabs>
      </w:pPr>
      <w:hyperlink w:anchor="_Toc18565" w:history="1">
        <w:r>
          <w:rPr>
            <w:rFonts w:ascii="仿宋" w:eastAsia="仿宋" w:hAnsi="仿宋" w:cs="仿宋" w:hint="eastAsia"/>
            <w:lang w:eastAsia="zh-CN"/>
          </w:rPr>
          <w:t>(三)、知识产权保护</w:t>
        </w:r>
        <w:r>
          <w:tab/>
        </w:r>
        <w:r>
          <w:fldChar w:fldCharType="begin"/>
        </w:r>
        <w:r>
          <w:instrText xml:space="preserve"> PAGEREF _Toc18565 \h </w:instrText>
        </w:r>
        <w:r>
          <w:fldChar w:fldCharType="separate"/>
        </w:r>
        <w:r>
          <w:t>78</w:t>
        </w:r>
        <w:r>
          <w:fldChar w:fldCharType="end"/>
        </w:r>
      </w:hyperlink>
    </w:p>
    <w:p>
      <w:pPr>
        <w:pStyle w:val="TOC2"/>
        <w:tabs>
          <w:tab w:val="right" w:leader="dot" w:pos="8306"/>
        </w:tabs>
      </w:pPr>
      <w:hyperlink w:anchor="_Toc32694" w:history="1">
        <w:r>
          <w:rPr>
            <w:rFonts w:ascii="仿宋" w:eastAsia="仿宋" w:hAnsi="仿宋" w:cs="仿宋" w:hint="eastAsia"/>
            <w:lang w:eastAsia="zh-CN"/>
          </w:rPr>
          <w:t>(四)、劳动法规与员工权益</w:t>
        </w:r>
        <w:r>
          <w:tab/>
        </w:r>
        <w:r>
          <w:fldChar w:fldCharType="begin"/>
        </w:r>
        <w:r>
          <w:instrText xml:space="preserve"> PAGEREF _Toc32694 \h </w:instrText>
        </w:r>
        <w:r>
          <w:fldChar w:fldCharType="separate"/>
        </w:r>
        <w:r>
          <w:t>79</w:t>
        </w:r>
        <w:r>
          <w:fldChar w:fldCharType="end"/>
        </w:r>
      </w:hyperlink>
    </w:p>
    <w:p>
      <w:pPr>
        <w:pStyle w:val="TOC2"/>
        <w:tabs>
          <w:tab w:val="right" w:leader="dot" w:pos="8306"/>
        </w:tabs>
      </w:pPr>
      <w:hyperlink w:anchor="_Toc28539" w:history="1">
        <w:r>
          <w:rPr>
            <w:rFonts w:ascii="仿宋" w:eastAsia="仿宋" w:hAnsi="仿宋" w:cs="仿宋" w:hint="eastAsia"/>
            <w:lang w:eastAsia="zh-CN"/>
          </w:rPr>
          <w:t>(五)、环境保护法规遵循</w:t>
        </w:r>
        <w:r>
          <w:tab/>
        </w:r>
        <w:r>
          <w:fldChar w:fldCharType="begin"/>
        </w:r>
        <w:r>
          <w:instrText xml:space="preserve"> PAGEREF _Toc28539 \h </w:instrText>
        </w:r>
        <w:r>
          <w:fldChar w:fldCharType="separate"/>
        </w:r>
        <w:r>
          <w:t>81</w:t>
        </w:r>
        <w:r>
          <w:fldChar w:fldCharType="end"/>
        </w:r>
      </w:hyperlink>
    </w:p>
    <w:p>
      <w:pPr>
        <w:pStyle w:val="TOC1"/>
        <w:tabs>
          <w:tab w:val="right" w:leader="dot" w:pos="8306"/>
        </w:tabs>
      </w:pPr>
      <w:hyperlink w:anchor="_Toc23765" w:history="1">
        <w:r>
          <w:rPr>
            <w:rFonts w:ascii="仿宋" w:eastAsia="仿宋" w:hAnsi="仿宋" w:cs="仿宋" w:hint="eastAsia"/>
            <w:lang w:eastAsia="zh-CN"/>
          </w:rPr>
          <w:t>十三、风险管理与应对策略</w:t>
        </w:r>
        <w:r>
          <w:tab/>
        </w:r>
        <w:r>
          <w:fldChar w:fldCharType="begin"/>
        </w:r>
        <w:r>
          <w:instrText xml:space="preserve"> PAGEREF _Toc23765 \h </w:instrText>
        </w:r>
        <w:r>
          <w:fldChar w:fldCharType="separate"/>
        </w:r>
        <w:r>
          <w:t>82</w:t>
        </w:r>
        <w:r>
          <w:fldChar w:fldCharType="end"/>
        </w:r>
      </w:hyperlink>
    </w:p>
    <w:p>
      <w:pPr>
        <w:pStyle w:val="TOC2"/>
        <w:tabs>
          <w:tab w:val="right" w:leader="dot" w:pos="8306"/>
        </w:tabs>
      </w:pPr>
      <w:hyperlink w:anchor="_Toc10426" w:history="1">
        <w:r>
          <w:rPr>
            <w:rFonts w:ascii="仿宋" w:eastAsia="仿宋" w:hAnsi="仿宋" w:cs="仿宋" w:hint="eastAsia"/>
            <w:lang w:eastAsia="zh-CN"/>
          </w:rPr>
          <w:t>(一)、风险管理流程</w:t>
        </w:r>
        <w:r>
          <w:tab/>
        </w:r>
        <w:r>
          <w:fldChar w:fldCharType="begin"/>
        </w:r>
        <w:r>
          <w:instrText xml:space="preserve"> PAGEREF _Toc10426 \h </w:instrText>
        </w:r>
        <w:r>
          <w:fldChar w:fldCharType="separate"/>
        </w:r>
        <w:r>
          <w:t>82</w:t>
        </w:r>
        <w:r>
          <w:fldChar w:fldCharType="end"/>
        </w:r>
      </w:hyperlink>
    </w:p>
    <w:p>
      <w:pPr>
        <w:pStyle w:val="TOC2"/>
        <w:tabs>
          <w:tab w:val="right" w:leader="dot" w:pos="8306"/>
        </w:tabs>
      </w:pPr>
      <w:hyperlink w:anchor="_Toc27490" w:history="1">
        <w:r>
          <w:rPr>
            <w:rFonts w:ascii="仿宋" w:eastAsia="仿宋" w:hAnsi="仿宋" w:cs="仿宋" w:hint="eastAsia"/>
            <w:lang w:eastAsia="zh-CN"/>
          </w:rPr>
          <w:t>(二)、风险识别与评估</w:t>
        </w:r>
        <w:r>
          <w:tab/>
        </w:r>
        <w:r>
          <w:fldChar w:fldCharType="begin"/>
        </w:r>
        <w:r>
          <w:instrText xml:space="preserve"> PAGEREF _Toc27490 \h </w:instrText>
        </w:r>
        <w:r>
          <w:fldChar w:fldCharType="separate"/>
        </w:r>
        <w:r>
          <w:t>86</w:t>
        </w:r>
        <w:r>
          <w:fldChar w:fldCharType="end"/>
        </w:r>
      </w:hyperlink>
    </w:p>
    <w:p>
      <w:pPr>
        <w:pStyle w:val="TOC2"/>
        <w:tabs>
          <w:tab w:val="right" w:leader="dot" w:pos="8306"/>
        </w:tabs>
      </w:pPr>
      <w:hyperlink w:anchor="_Toc18898" w:history="1">
        <w:r>
          <w:rPr>
            <w:rFonts w:ascii="仿宋" w:eastAsia="仿宋" w:hAnsi="仿宋" w:cs="仿宋" w:hint="eastAsia"/>
            <w:lang w:eastAsia="zh-CN"/>
          </w:rPr>
          <w:t>(三)、风险控制与应对策略</w:t>
        </w:r>
        <w:r>
          <w:tab/>
        </w:r>
        <w:r>
          <w:fldChar w:fldCharType="begin"/>
        </w:r>
        <w:r>
          <w:instrText xml:space="preserve"> PAGEREF _Toc18898 \h </w:instrText>
        </w:r>
        <w:r>
          <w:fldChar w:fldCharType="separate"/>
        </w:r>
        <w:r>
          <w:t>87</w:t>
        </w:r>
        <w:r>
          <w:fldChar w:fldCharType="end"/>
        </w:r>
      </w:hyperlink>
    </w:p>
    <w:p>
      <w:pPr>
        <w:pStyle w:val="TOC2"/>
        <w:tabs>
          <w:tab w:val="right" w:leader="dot" w:pos="8306"/>
        </w:tabs>
      </w:pPr>
      <w:hyperlink w:anchor="_Toc12022" w:history="1">
        <w:r>
          <w:rPr>
            <w:rFonts w:ascii="仿宋" w:eastAsia="仿宋" w:hAnsi="仿宋" w:cs="仿宋" w:hint="eastAsia"/>
            <w:lang w:eastAsia="zh-CN"/>
          </w:rPr>
          <w:t>(四)、危机管理与应急预案</w:t>
        </w:r>
        <w:r>
          <w:tab/>
        </w:r>
        <w:r>
          <w:fldChar w:fldCharType="begin"/>
        </w:r>
        <w:r>
          <w:instrText xml:space="preserve"> PAGEREF _Toc12022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1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前知识经济迅猛发展的大背景下，金属材料结构件项目管理已成为推动企业及组织持续创新的核心动力。本金属材料结构件项目报告集中讨论了金属材料结构件项目策划、实施与评估的关键环节，旨在通过系统分析和反思金属材料结构件项目管理实践中的优势与不足，提升金属材料结构件项目执行的有效性和效率。报告内容涵盖了金属材料结构件项目的目标设定、资源配置、风险控制与成果交付等多个维度，为读者提供了一套完整的金属材料结构件项目管理解决方案。需要强调的是，本报告仅用于学术研讨，不得用于商业目的，其内部详细资料和结论供学习交流使用，以促进金属材料结构件项目管理领域的知识共享和专业发展。</w:t>
      </w:r>
    </w:p>
    <w:p>
      <w:pPr>
        <w:pStyle w:val="Heading1"/>
        <w:ind w:firstLine="560" w:firstLineChars="200"/>
        <w:rPr>
          <w:rFonts w:ascii="仿宋" w:eastAsia="仿宋" w:hAnsi="仿宋" w:cs="仿宋" w:hint="eastAsia"/>
          <w:sz w:val="28"/>
          <w:lang w:eastAsia="zh-CN"/>
        </w:rPr>
      </w:pPr>
      <w:bookmarkStart w:id="2" w:name="_Toc9189"/>
      <w:r>
        <w:rPr>
          <w:rFonts w:ascii="仿宋" w:eastAsia="仿宋" w:hAnsi="仿宋" w:cs="仿宋" w:hint="eastAsia"/>
          <w:sz w:val="28"/>
          <w:lang w:eastAsia="zh-CN"/>
        </w:rPr>
        <w:t>一、金属材料结构件项目市场前景分析</w:t>
      </w:r>
      <w:bookmarkEnd w:id="2"/>
    </w:p>
    <w:p>
      <w:pPr>
        <w:pStyle w:val="Heading2"/>
        <w:rPr>
          <w:rFonts w:ascii="仿宋" w:eastAsia="仿宋" w:hAnsi="仿宋" w:cs="仿宋" w:hint="eastAsia"/>
          <w:lang w:eastAsia="zh-CN"/>
        </w:rPr>
      </w:pPr>
      <w:bookmarkStart w:id="3" w:name="_Toc16918"/>
      <w:r>
        <w:rPr>
          <w:rFonts w:ascii="仿宋" w:eastAsia="仿宋" w:hAnsi="仿宋" w:cs="仿宋" w:hint="eastAsia"/>
          <w:lang w:eastAsia="zh-CN"/>
        </w:rPr>
        <w:t>(一)、建设地经济发展概况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经济总体情况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建设地的经济在过去几年呈现出强劲的增长态势。20XX年至20XXX年，该地区的年均GDP增速超过XX%，整体经济规模达到XX亿元。这一持续增长的趋势反映了建设地经济的活力和吸引力。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主要产业结构</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产业结构多元化，制造业、服务业和高科技产业占据主导地位。先进制造业中的电子、汽车等领域蓬勃发展，服务业包括金融、教育和医疗等多个领域都取得了显著进展。高科技企业的崛起为整体产业结构带来了新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投资环境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一直致力于打造优越的投资环境，吸引了众多国内外企业的投资。政府实施了一系列便利化政策，简化审批程序，降低投资门槛。建设地成为创业者和投资者青睐的热门目的地，各类产业金属材料结构件项目纷纷落地。</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人口与就业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人口规模逐年增加，形成了多元化的社会结构。城市人口密集区域的就业市场蓬勃发展，同时城乡一体化发展战略也为农村地区提供了更多就业机会。该地区积极推动人才引进和培养，构建了具有创新力的人才队伍。</w:t>
      </w:r>
    </w:p>
    <w:p>
      <w:pPr>
        <w:ind w:firstLine="560" w:firstLineChars="200"/>
        <w:rPr>
          <w:rFonts w:ascii="仿宋" w:eastAsia="仿宋" w:hAnsi="仿宋" w:cs="仿宋" w:hint="eastAsia"/>
          <w:sz w:val="28"/>
        </w:rPr>
      </w:pPr>
      <w:r>
        <w:rPr>
          <w:rFonts w:ascii="仿宋" w:eastAsia="仿宋" w:hAnsi="仿宋" w:cs="仿宋" w:hint="eastAsia"/>
          <w:sz w:val="28"/>
          <w:lang w:eastAsia="zh-CN"/>
        </w:rPr>
        <w:t>5. 城市基础设施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为适应经济快速发展的需要，建设地加大了对基础设施建设的投入。新建、改建的高速公路、城市轨道交通、现代化港口等金属材料结构件项目得到了快速推进，提高了城市的综合竞争力。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环境保护与可持续发展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建设地注重生态环境保护和可持续发展。实施了大规模的环境治理金属材料结构件项目，提升了空气质量和水质。同时，该地推动绿色产业和清洁能源的发展，致力于打造宜居宜业的城市环境。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7. 区域合作与国际交往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建设地积极参与区域合作和国际交往，拓展了多领域的国际合作金属材料结构件项目。通过加强国际交流，该地区引进了大量国外优质技术和资金，同时推动了本地产业的对外拓展。</w:t>
      </w:r>
    </w:p>
    <w:p>
      <w:pPr>
        <w:pStyle w:val="Heading2"/>
        <w:ind w:firstLine="560" w:firstLineChars="200"/>
        <w:rPr>
          <w:rFonts w:ascii="仿宋" w:eastAsia="仿宋" w:hAnsi="仿宋" w:cs="仿宋" w:hint="eastAsia"/>
          <w:sz w:val="28"/>
          <w:lang w:eastAsia="zh-CN"/>
        </w:rPr>
      </w:pPr>
      <w:bookmarkStart w:id="4" w:name="_Toc25017"/>
      <w:r>
        <w:rPr>
          <w:rFonts w:ascii="仿宋" w:eastAsia="仿宋" w:hAnsi="仿宋" w:cs="仿宋" w:hint="eastAsia"/>
          <w:sz w:val="28"/>
          <w:lang w:eastAsia="zh-CN"/>
        </w:rPr>
        <w:t>(二)、行业市场分析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行业在全球范围内的市场规模持续扩大，据最新数据显示，年均增长率达到XX%。市场规模预计将在未来数年内继续增长，达到YY亿元。这一趋势表明行业正受到日益增长的市场需求的推动，为各类企业提供了广泛的商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竞争格局相当激烈，主要由几家大型企业主导市场，占据了相当比例的市场份额。然而，新兴企业通过创新和灵活性也逐渐在市场中崭露头角。尽管入口壁垒相对较高，但随着技术的进步和市场的开放，新进入者有望取得更多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消费者行为</w:t>
      </w:r>
    </w:p>
    <w:p>
      <w:pPr>
        <w:ind w:firstLine="560" w:firstLineChars="200"/>
        <w:rPr>
          <w:rFonts w:ascii="仿宋" w:eastAsia="仿宋" w:hAnsi="仿宋" w:cs="仿宋" w:hint="eastAsia"/>
          <w:sz w:val="28"/>
        </w:rPr>
      </w:pPr>
      <w:r>
        <w:rPr>
          <w:rFonts w:ascii="仿宋" w:eastAsia="仿宋" w:hAnsi="仿宋" w:cs="仿宋" w:hint="eastAsia"/>
          <w:sz w:val="28"/>
          <w:lang w:eastAsia="zh-CN"/>
        </w:rPr>
        <w:t>目标客户主要集中在年轻一代，他们更注重产品的创新性、环保性和品牌形象。消费者趋势显示，线上购物和个性化定制服务逐渐成为主流，这对企业提出了更高的要求。了解这些趋势有助于企业调整产品策略，提升市场占有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技术创新与趋势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一直是该行业的推动力，最新的技术趋势涵盖了人工智能、大数据分析以及物联网技术的应用。在全球范围内，多家企业正在加大研发投入，以推动行业的数字化转型。未来趋势显示，智能化产品和服务将成为市场的主导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法规与政策影响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法规环境对该行业的影响显著，特别是关于环保和消费者权益方面的法规。政府对该行业的监管力度逐渐加强，其中包括新的环保法规和产品标准。同时，政府通过提供税收激励和创新资金，支持企业更好地适应新的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环保要求日益增加，企业在产品制造和供应链管理中不断加强环保措施。社会责任在行业内也占据重要地位，许多企业积极参与社区金属材料结构件项目和慈善事业，提升了其社会形象。可持续发展计划逐渐成为企业战略的一部分，以确保业务的可持续性和社会责任的履行。</w:t>
      </w:r>
    </w:p>
    <w:p>
      <w:pPr>
        <w:pStyle w:val="Heading1"/>
        <w:ind w:firstLine="560" w:firstLineChars="200"/>
        <w:rPr>
          <w:rFonts w:ascii="仿宋" w:eastAsia="仿宋" w:hAnsi="仿宋" w:cs="仿宋" w:hint="eastAsia"/>
          <w:sz w:val="28"/>
          <w:lang w:eastAsia="zh-CN"/>
        </w:rPr>
      </w:pPr>
      <w:bookmarkStart w:id="5" w:name="_Toc13660"/>
      <w:r>
        <w:rPr>
          <w:rFonts w:ascii="仿宋" w:eastAsia="仿宋" w:hAnsi="仿宋" w:cs="仿宋" w:hint="eastAsia"/>
          <w:sz w:val="28"/>
          <w:lang w:eastAsia="zh-CN"/>
        </w:rPr>
        <w:t>二、金属材料结构件项目选址说明</w:t>
      </w:r>
      <w:bookmarkEnd w:id="5"/>
    </w:p>
    <w:p>
      <w:pPr>
        <w:pStyle w:val="Heading2"/>
        <w:rPr>
          <w:rFonts w:ascii="仿宋" w:eastAsia="仿宋" w:hAnsi="仿宋" w:cs="仿宋" w:hint="eastAsia"/>
          <w:lang w:eastAsia="zh-CN"/>
        </w:rPr>
      </w:pPr>
      <w:bookmarkStart w:id="6" w:name="_Toc32574"/>
      <w:r>
        <w:rPr>
          <w:rFonts w:ascii="仿宋" w:eastAsia="仿宋" w:hAnsi="仿宋" w:cs="仿宋" w:hint="eastAsia"/>
          <w:lang w:eastAsia="zh-CN"/>
        </w:rPr>
        <w:t>(一)、金属材料结构件项目选址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金属材料结构件项目选址位于XXXX市XXXX区XXXX街道XXXX路，地理位置优越，地势平坦，交通便利。附近有多条主要道路交汇，便于原材料的运输和成品的配送。地理位置的优越性将为金属材料结构件项目提供便捷的市场接触和良好的物流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我们将充分考虑用地控制指标，确保金属材料结构件项目用地的合规性。经过详细的规划和评估，选址地区的用地性质、容积率、绿化率等指标将被科学确定，以满足金属材料结构件项目的发展需求并符合相关法规和环保要求。</w:t>
      </w:r>
    </w:p>
    <w:p>
      <w:pPr>
        <w:pStyle w:val="Heading2"/>
        <w:ind w:firstLine="560" w:firstLineChars="200"/>
        <w:rPr>
          <w:rFonts w:ascii="仿宋" w:eastAsia="仿宋" w:hAnsi="仿宋" w:cs="仿宋" w:hint="eastAsia"/>
          <w:sz w:val="28"/>
          <w:lang w:eastAsia="zh-CN"/>
        </w:rPr>
      </w:pPr>
      <w:bookmarkStart w:id="7" w:name="_Toc32231"/>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用地性质： 选址地区的用地性质被确定为工业用地，以支持金属材料结构件项目的生产和运营。确保用地性质符合地方规划，并满足金属材料结构件项目的实际需求。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用途： 明确用地用途，包括生产车间、仓储区、办公区等功能分区，以确保用地的合理利用和各功能区的协调运作。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容积率： 根据地区规划和建设标准，设定合理的容积率。容积率的设定要考虑金属材料结构件项目的建筑需求，确保建筑的布局紧凑，用地高效利用。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绿化率： 确保金属材料结构件项目选址地区的绿化率符合环保法规的要求。通过科学的绿化设计，提高绿化率，改善周边环境，为员工提供良好的工作生活环境。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5. 建筑高度限制： 根据地区的城市规划和建设标准，设定建筑高度的限制。确保建筑高度符合安全规范，不影响周边环境。</w:t>
      </w:r>
    </w:p>
    <w:p>
      <w:pPr>
        <w:pStyle w:val="Heading2"/>
        <w:ind w:firstLine="560" w:firstLineChars="200"/>
        <w:rPr>
          <w:rFonts w:ascii="仿宋" w:eastAsia="仿宋" w:hAnsi="仿宋" w:cs="仿宋" w:hint="eastAsia"/>
          <w:sz w:val="28"/>
          <w:lang w:eastAsia="zh-CN"/>
        </w:rPr>
      </w:pPr>
      <w:bookmarkStart w:id="8" w:name="_Toc11501"/>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紧凑布局设计：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通过合理的建筑布局，优化空间利用效率，减少废弃空间。将生产车间、仓储区和办公区等功能区域紧密布置，实现空间的高效利用。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多功能共享： 在规划中将不同功能的区域进行合理的组合，实现多功能区域的共享。例如，共享办公区域，减少办公区的面积，提高使用效率。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垂直建筑设计： 针对金属材料结构件项目的实际需求，考虑采用垂直建筑设计，提高建筑的层数，减小占地面积。这将有助于在有限的用地内实现更大的建筑容积。</w:t>
      </w:r>
    </w:p>
    <w:p>
      <w:pPr>
        <w:ind w:firstLine="560" w:firstLineChars="200"/>
        <w:rPr>
          <w:rFonts w:ascii="仿宋" w:eastAsia="仿宋" w:hAnsi="仿宋" w:cs="仿宋" w:hint="eastAsia"/>
          <w:sz w:val="28"/>
        </w:rPr>
      </w:pPr>
      <w:r>
        <w:rPr>
          <w:rFonts w:ascii="仿宋" w:eastAsia="仿宋" w:hAnsi="仿宋" w:cs="仿宋" w:hint="eastAsia"/>
          <w:sz w:val="28"/>
          <w:lang w:eastAsia="zh-CN"/>
        </w:rPr>
        <w:t>4. 地下空间利用： 充分利用地下空间，将一部分功能区域或设备安置在地下，减少对地表面积的占用。地下空间的充分利用有助于最大化地面用地。</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绿化屋顶设计： 在建筑设计中引入绿化屋顶，通过种植植被覆盖，提高绿化率。绿化屋顶不仅能够降低用地对热岛效应的影响，还有助于改善周边环境。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6. 共享设施： 考虑引入共享设施，如共享停车区域、共享休息区等，以减少单一功能区的用地需求，提高共享效益。</w:t>
      </w:r>
    </w:p>
    <w:p>
      <w:pPr>
        <w:pStyle w:val="Heading2"/>
        <w:ind w:firstLine="560" w:firstLineChars="200"/>
        <w:rPr>
          <w:rFonts w:ascii="仿宋" w:eastAsia="仿宋" w:hAnsi="仿宋" w:cs="仿宋" w:hint="eastAsia"/>
          <w:sz w:val="28"/>
          <w:lang w:eastAsia="zh-CN"/>
        </w:rPr>
      </w:pPr>
      <w:bookmarkStart w:id="9" w:name="_Toc7940"/>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位于城市的交通枢纽，便利的交通条件为总图布置提供了得天独厚的优势。附近主要道路交汇，为金属材料结构件项目的原材料运输和成品配送提供了便捷的通道。地理位置的优越性将成为总图布置方案的首要考虑因素，确保金属材料结构件项目能够充分利用地理位置的战略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道路设置与交通流畅性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总图布置方案中，我们将注重道路设置的科学规划。主要道路将贯穿整个金属材料结构件项目区域，确保各功能区域之间联系紧密，交通流畅。同时，考虑到员工和访客的出行便利性，设置合理的交叉口和交叉桥，提高道路通行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功能区域划分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将明确定义不同功能区域的划分，包括生产车间、仓储区、办公区等。通过科学的划分，保障各功能区域的合理利用，提高整个金属材料结构件项目的运作效率。生产车间将布置在交通便利的核心区域，仓储区则紧邻生产区域，便于物流运输。办公区域则设于交通相对较宜的区域，为员工提供良好的办公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是总图布置中不可忽视的重要元素。我们将科学设计绿化空间，包括公共绿地、景观区域等。绿化空间不仅提升了整个金属材料结构件项目的环境质量，还有助于改善员工的工作生活环境。通过合理设置绿化带，提高绿化率，实现生态与经济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建筑布局的合理性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总图布置方案将着重考虑建筑布局的合理性。生产车间将按照生产流程和物流需求进行布局，确保生产效率最大化。办公区域则设在相对安静的区域，提供良好的办公环境。同时，建筑的高度和密度将根据地区的规划标准，确保建筑的合理分布，不影响周边环境。</w:t>
      </w:r>
    </w:p>
    <w:p>
      <w:pPr>
        <w:pStyle w:val="Heading2"/>
        <w:ind w:firstLine="560" w:firstLineChars="200"/>
        <w:rPr>
          <w:rFonts w:ascii="仿宋" w:eastAsia="仿宋" w:hAnsi="仿宋" w:cs="仿宋" w:hint="eastAsia"/>
          <w:sz w:val="28"/>
          <w:lang w:eastAsia="zh-CN"/>
        </w:rPr>
      </w:pPr>
      <w:bookmarkStart w:id="10" w:name="_Toc2741"/>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选址综合评价是对所有选址因素进行全面权衡和评估的过程，包括地理位置、交通便利性、用地控制指标等多个方面。通过科学的评价方法，确保最终选址符合金属材料结构件项目的长期发展需求和可行性要求。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地理位置优势的综合利用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的地理位置是综合评价的首要因素。地理位置的优越性将为金属材料结构件项目的成功实施提供战略优势。通过全面利用地理位置，确保金属材料结构件项目在市场接触、原材料供应、成品销售等方面具备便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综合评价将充分考虑选址地区的交通便利性。主要道路的交汇、交通流畅性等因素将被纳入考虑范围。通过科学评估交通状况，确保金属材料结构件项目的运输通道顺畅，为物流和员工的出行提供良好保障。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用地控制指标的科学制定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用地控制指标是综合评价中的重要组成部分。通过科学制定用地控制指标，明确用地性质、用途、容积率等，确保用地的规划与金属材料结构件项目的实际需求相符。这有助于用地的科学利用和可持续性发展。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节约用地措施的实施效果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综合评价将考察节约用地措施的实施效果。通过紧凑布局设计、多功能共享、垂直建筑设计等措施，实现用地的节约和效益最大化。评估这些措施的实施效果，确保用地的经济性和可持续性。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将在综合评价中发挥关键作用。通过科学合理的布置，确保金属材料结构件项目的空间布局合理有序。绿化空间、建筑布局、功能区域划分等因素将在总图布置中得到综合考虑，为金属材料结构件项目提供良好的空间环境。</w:t>
      </w:r>
    </w:p>
    <w:p>
      <w:pPr>
        <w:pStyle w:val="Heading1"/>
        <w:ind w:firstLine="560" w:firstLineChars="200"/>
        <w:rPr>
          <w:rFonts w:ascii="仿宋" w:eastAsia="仿宋" w:hAnsi="仿宋" w:cs="仿宋" w:hint="eastAsia"/>
          <w:sz w:val="28"/>
          <w:lang w:eastAsia="zh-CN"/>
        </w:rPr>
      </w:pPr>
      <w:bookmarkStart w:id="11" w:name="_Toc885"/>
      <w:r>
        <w:rPr>
          <w:rFonts w:ascii="仿宋" w:eastAsia="仿宋" w:hAnsi="仿宋" w:cs="仿宋" w:hint="eastAsia"/>
          <w:sz w:val="28"/>
          <w:lang w:eastAsia="zh-CN"/>
        </w:rPr>
        <w:t>三、建设规划</w:t>
      </w:r>
      <w:bookmarkEnd w:id="11"/>
    </w:p>
    <w:p>
      <w:pPr>
        <w:pStyle w:val="Heading2"/>
        <w:rPr>
          <w:rFonts w:ascii="仿宋" w:eastAsia="仿宋" w:hAnsi="仿宋" w:cs="仿宋" w:hint="eastAsia"/>
          <w:lang w:eastAsia="zh-CN"/>
        </w:rPr>
      </w:pPr>
      <w:bookmarkStart w:id="12" w:name="_Toc8365"/>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商业竞争激烈的当今市场，成功的产品规划是企业实现可持续发展的基石。产品规划不仅仅是对产品生命周期的考量，更是对市场、用户需求、技术趋势以及竞争局势的深度分析和综合考虑。从市场调研到技术开发，再到最终的推广营销，每个环节都至关重要，决定了产品在市场中的命运。一场成功的产品规划需要兼顾短期和长期的目标，紧密结合市场动态，确保产品具备持续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市场调研与需求分析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产品规划的起点是对市场的深入了解和用户需求的精准洞察。市场调研通过数据收集和分析，描绘了目标市场的地形图，帮助企业更好地理解市场规模、趋势和潜在机会。同时，深入的用户需求分析能够为产品设计和开发提供有力指导，确保产品真正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创新与设计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的成功往往离不开创新和精良的设计。创新不仅仅是对市场的回应，更是对用户未来需求的预见。通过不断地创新，企业能够在市场中保持领先地位。设计则是产品的外在表现，一个好的设计不仅提高了产品的美观性，更是提升了用户体验，从而形成了产品的差异化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技术开发与研发投入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是产品的核心，而技术开发和研发投入则是产品规划中至关重要的组成部分。通过技术的不断创新，企业可以在竞争中脱颖而出。研发投入不仅包括人力和物力，更需要注重科研成果的应用和实际运用，确保产品在技术上的领先地位，满足市场对高质量产品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生产与供应链管理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一旦产品规划确定，高效的生产和供应链管理是确保产品顺利上市的关键。生产过程的优化和供应链的畅通是产品能否按时交付和维持市场竞争力的决定性因素。建立稳定的供应链网络和精细的生产管理体系，有助于提高生产效率、降低成本，确保产品的质量和及时交付。</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营销与推广策略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产品规划的成功不仅仅在于产品本身，还需要通过有效的营销和推广策略将产品引入市场。品牌定位、渠道选择、广告宣传等环节需要深思熟虑。通过巧妙的市场推广，企业能够提高产品的知名度和美誉度，吸引更多目标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市场反馈与持续改进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上市后，与市场的互动成为产品规划中的一个重要环节。通过市场反馈、用户体验和销售数据的持续监测，企业能够不断优化产品，适应市场变化，提高产品的竞争力。持续改进是产品规划的保障，确保产品始终符合市场和用户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调研的深入了解，创新和设计的巧妙运用，技术开发和研发投入的不懈努力，生产和供应链管理的高效运作，以及营销与推广策略的巧妙运用，产品规划能够更好地适应市场的需求，确保产品在竞争激烈的市场中立于不败之地。</w:t>
      </w:r>
    </w:p>
    <w:p>
      <w:pPr>
        <w:pStyle w:val="Heading2"/>
        <w:ind w:firstLine="560" w:firstLineChars="200"/>
        <w:rPr>
          <w:rFonts w:ascii="仿宋" w:eastAsia="仿宋" w:hAnsi="仿宋" w:cs="仿宋" w:hint="eastAsia"/>
          <w:sz w:val="28"/>
          <w:lang w:eastAsia="zh-CN"/>
        </w:rPr>
      </w:pPr>
      <w:bookmarkStart w:id="13" w:name="_Toc16839"/>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金属材料结构件项目总征地面积XXXX平方米（折合约XX亩），其中：净用地面积XXXX平方米（红线范围折合约XX亩）。金属材料结构件项目规划总建筑面积XXXX平方米，其中规划建设主体工程XXXX平方米，计容建筑面积XXXX平方米。预计建筑工程投资XXXX万元，这包括了基础设施建设、园区绿化等多个方面的投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材料结构件项目所占用的地面积充分考虑了红线范围，确保了金属材料结构件项目的合规性和可持续发展。规划建设主体工程和计容建筑面积的设定旨在满足金属材料结构件项目的生产和办公需求，为企业提供充足的工作空间。预计的建筑工程投资将用于金属材料结构件项目的基础设施建设，为金属材料结构件项目的未来发展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材料结构件项目计划购置设备共计XX台（套），设备购置费XXXX万元。这些设备涵盖了生产、研发和办公等多个领域，包括先进的生产设备、办公设备和实验室设备等。设备购置费用的投入将确保金属材料结构件项目具备先进的生产技术和高效的办公环境，提高企业的生产效率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材料结构件项目计划总投资XXXX万元，预计年实现营业收入XXXX万元。这一部分涵盖了整个金属材料结构件项目的经济规模和财务计划。总投资将用于金属材料结构件项目的建设、设备购置、人才引进等多个方面，确保金属材料结构件项目的全面发展。预计年实现的营业收入则是对金属材料结构件项目盈利能力的预估，考虑了市场需求、销售计划等多个因素。</w:t>
      </w:r>
    </w:p>
    <w:p>
      <w:pPr>
        <w:pStyle w:val="Heading1"/>
        <w:ind w:firstLine="560" w:firstLineChars="200"/>
        <w:rPr>
          <w:rFonts w:ascii="仿宋" w:eastAsia="仿宋" w:hAnsi="仿宋" w:cs="仿宋" w:hint="eastAsia"/>
          <w:sz w:val="28"/>
          <w:lang w:eastAsia="zh-CN"/>
        </w:rPr>
      </w:pPr>
      <w:bookmarkStart w:id="14" w:name="_Toc1701"/>
      <w:r>
        <w:rPr>
          <w:rFonts w:ascii="仿宋" w:eastAsia="仿宋" w:hAnsi="仿宋" w:cs="仿宋" w:hint="eastAsia"/>
          <w:sz w:val="28"/>
          <w:lang w:eastAsia="zh-CN"/>
        </w:rPr>
        <w:t>四、工艺分析</w:t>
      </w:r>
      <w:bookmarkEnd w:id="14"/>
    </w:p>
    <w:p>
      <w:pPr>
        <w:pStyle w:val="Heading2"/>
        <w:rPr>
          <w:rFonts w:ascii="仿宋" w:eastAsia="仿宋" w:hAnsi="仿宋" w:cs="仿宋" w:hint="eastAsia"/>
          <w:lang w:eastAsia="zh-CN"/>
        </w:rPr>
      </w:pPr>
      <w:bookmarkStart w:id="15" w:name="_Toc18491"/>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金属材料结构件项目中显现出多层面的复杂性和有机性。其系统性突显在对广泛技术领域的全面规划和整合，要求各技术要素相互协调，以确保金属材料结构件项目整体协同。这种系统性要求技术管理者在金属材料结构件项目中全局思考，以适应多元领域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不断变化的环境中具备创新能力，团队需要持续提出独具创意的技术解决方案，作为推动金属材料结构件项目进步的引擎。这种创新力使技术管理不仅仅是问题应对，更是金属材料结构件项目发展的推动力，促使团队在技术层面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技术管理体现出综合性。它要求在不同领域中进行全面考虑，将各种技术要素有机融合，以实现更高水平和更大范围的效果。技术管理者需要跨领域协调，确保金属材料结构件项目技术方案的综合有效性。</w:t>
      </w:r>
    </w:p>
    <w:p>
      <w:pPr>
        <w:pStyle w:val="Heading2"/>
        <w:ind w:firstLine="560" w:firstLineChars="200"/>
        <w:rPr>
          <w:rFonts w:ascii="仿宋" w:eastAsia="仿宋" w:hAnsi="仿宋" w:cs="仿宋" w:hint="eastAsia"/>
          <w:sz w:val="28"/>
          <w:lang w:eastAsia="zh-CN"/>
        </w:rPr>
      </w:pPr>
      <w:bookmarkStart w:id="16" w:name="_Toc30937"/>
      <w:r>
        <w:rPr>
          <w:rFonts w:ascii="仿宋" w:eastAsia="仿宋" w:hAnsi="仿宋" w:cs="仿宋" w:hint="eastAsia"/>
          <w:sz w:val="28"/>
          <w:lang w:eastAsia="zh-CN"/>
        </w:rPr>
        <w:t>(二)、金属材料结构件项目工艺技术设计方案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工艺流程设计：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流程设计是金属材料结构件项目工艺技术设计的核心。在设计中，需要明确每一步骤的操作顺序、所需时间和资源，以确保生产过程的高效性和流畅性。此外，要考虑可能出现的变数，采取灵活的设计以适应实际生产环境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工艺参数设定：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对关键的工艺参数进行合理设定至关重要。这包括但不限于温度、压力、流速等因素。合理的参数设置有助于提高生产效率，确保产品质量的稳定性，并降低可能的生产风险。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工艺设备选择：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在选择工艺设备时，需要考虑其性能、稳定性和可维护性。设备应符合金属材料结构件项目的实际需求，并与整个生产流程协同工作，确保设备的使用不成为金属材料结构件项目的瓶颈。</w:t>
      </w:r>
    </w:p>
    <w:p>
      <w:pPr>
        <w:ind w:firstLine="560" w:firstLineChars="200"/>
        <w:rPr>
          <w:rFonts w:ascii="仿宋" w:eastAsia="仿宋" w:hAnsi="仿宋" w:cs="仿宋" w:hint="eastAsia"/>
          <w:sz w:val="28"/>
        </w:rPr>
      </w:pPr>
      <w:r>
        <w:rPr>
          <w:rFonts w:ascii="仿宋" w:eastAsia="仿宋" w:hAnsi="仿宋" w:cs="仿宋" w:hint="eastAsia"/>
          <w:sz w:val="28"/>
          <w:lang w:eastAsia="zh-CN"/>
        </w:rPr>
        <w:t>4. 能源消耗优化：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工艺技术设计应考虑能源消耗的优化。采取先进的节能技术，降低能源浪费，有助于提高生产效益的同时，减少对环境的不良影响。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在工艺技术设计中，环保因素是不可忽视的。采用环保友好型的工艺，减少对环境的污染，符合可持续发展的要求，同时也有助于提升企业的社会形象。</w:t>
      </w:r>
    </w:p>
    <w:p>
      <w:pPr>
        <w:pStyle w:val="Heading2"/>
        <w:ind w:firstLine="560" w:firstLineChars="200"/>
        <w:rPr>
          <w:rFonts w:ascii="仿宋" w:eastAsia="仿宋" w:hAnsi="仿宋" w:cs="仿宋" w:hint="eastAsia"/>
          <w:sz w:val="28"/>
          <w:lang w:eastAsia="zh-CN"/>
        </w:rPr>
      </w:pPr>
      <w:bookmarkStart w:id="17" w:name="_Toc21781"/>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以挑选卓越供应商为导向，确保所选设备能够按时交付，满足工程进度需求。我们注重售后服务的卓越性，以及设备生产厂家能够及时提供备品备件的能力，以降低金属材料结构件项目投资风险，最大限度地减少总体金属材料结构件项目成本。在投资金属材料结构件项目中，主要工艺设备及仪器将优先选择国产设备，并确保所选生产设备厂家具备国内领先的技术水平和符合国际认证标准的科学企业管理。</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以“先进、高效、实用、节能、可靠”为准则，特别关注金属材料结构件项目产品生产设备在效率、质量、物料损耗、自动化程度、劳动强度和噪音水平等方面的特性。计划采购国内领先的关键工艺设备和国内外尖端的检测设备，预计购置并安装主要设备合共XXXX台(套)，设备购置费用为XXX万元。通过这一选取原则，我们旨在确保金属材料结构件项目的生产设备具备最佳性能和效益，以满足金属材料结构件项目长期的发展需求。</w:t>
      </w:r>
    </w:p>
    <w:p>
      <w:pPr>
        <w:pStyle w:val="Heading1"/>
        <w:ind w:firstLine="560" w:firstLineChars="200"/>
        <w:rPr>
          <w:rFonts w:ascii="仿宋" w:eastAsia="仿宋" w:hAnsi="仿宋" w:cs="仿宋" w:hint="eastAsia"/>
          <w:sz w:val="28"/>
          <w:lang w:eastAsia="zh-CN"/>
        </w:rPr>
      </w:pPr>
      <w:bookmarkStart w:id="18" w:name="_Toc19339"/>
      <w:r>
        <w:rPr>
          <w:rFonts w:ascii="仿宋" w:eastAsia="仿宋" w:hAnsi="仿宋" w:cs="仿宋" w:hint="eastAsia"/>
          <w:sz w:val="28"/>
          <w:lang w:eastAsia="zh-CN"/>
        </w:rPr>
        <w:t>五、知识管理与技术创新</w:t>
      </w:r>
      <w:bookmarkEnd w:id="18"/>
    </w:p>
    <w:p>
      <w:pPr>
        <w:pStyle w:val="Heading2"/>
        <w:rPr>
          <w:rFonts w:ascii="仿宋" w:eastAsia="仿宋" w:hAnsi="仿宋" w:cs="仿宋" w:hint="eastAsia"/>
          <w:lang w:eastAsia="zh-CN"/>
        </w:rPr>
      </w:pPr>
      <w:bookmarkStart w:id="19" w:name="_Toc1620"/>
      <w:r>
        <w:rPr>
          <w:rFonts w:ascii="仿宋" w:eastAsia="仿宋" w:hAnsi="仿宋" w:cs="仿宋" w:hint="eastAsia"/>
          <w:lang w:eastAsia="zh-CN"/>
        </w:rPr>
        <w:t>(一)、知识管理体系建设</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当前，企业和组织面临着巨大的信息涌入，要素多样的环境。在这种情况下，建立一套完善的知识管理体系变得至关重要，以确保组织能够高效地获取、共享和利用知识资源，提高竞争力和创新能力。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人员培训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构建一个有效的知识管理体系，首先需要对组织内的员工进行全面的培训。培训内容应包括如何使用知识管理工具，如何有效地协作和共享信息，以及如何利用数据分析工具提炼有用的见解。通过这样的培训，员工能够更好地适应知识管理体系的运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技术支持</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知识管理体系的建设离不开先进的技术支持。组织需要投资于强大的知识管理软件和平台，确保能够有效地组织和存储各种形式的知识。这些系统应当具备直观友好的用户界面，强大的搜索和分类功能，以及能够集成其他业务工具的能力。技术支持还包括对系统的及时更新和维护，以适应不断变化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文化转变</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的成功需要组织内部的文化得到转变，使知识共享成为一种日常习惯。领导层在这个过程中起到了关键的引导作用。他们需要倡导开放、透明的沟通文化，鼓励员工分享自己的经验和见解。此外，奖励制度和认可机制也应当调整，以更好地激励员工参与知识分享和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知识安全与隐私保护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知识管理体系建设中，保护知识的安全性和员工隐私是至关重要的。组织需要采取适当的措施，包括制定权限管理策略、加密敏感信息、并建立监控机制以及定期的安全审查。明确的知识管理政策能够帮助员工了解在知识共享和利用方面的规范，降低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效果评估与持续改进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知识管理体系是一个漫长而渐进的过程，其效果需要不断评估和改进。组织应当建立一套科学的评估指标，包括知识流动速度、员工满意度、创新效果等方面。通过数据分析和员工反馈，及时发现问题并进行调整，保持知识管理体系的活力和适应性。</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知识管理体系的建设需要全面考虑人员培训、技术支持、文化转变、知识安全与隐私保护以及效果评估与持续改进等多个方面。只有这样，组织才能够构建出一个真正健全、高效的知识管理体系，为未来的发展提供强有力的支持。在充满挑战的商业环境中，拥有强大的知识管理体系将成为组织持续创新和成功的重要保障。</w:t>
      </w:r>
    </w:p>
    <w:p>
      <w:pPr>
        <w:pStyle w:val="Heading2"/>
        <w:ind w:firstLine="560" w:firstLineChars="200"/>
        <w:rPr>
          <w:rFonts w:ascii="仿宋" w:eastAsia="仿宋" w:hAnsi="仿宋" w:cs="仿宋" w:hint="eastAsia"/>
          <w:sz w:val="28"/>
          <w:lang w:eastAsia="zh-CN"/>
        </w:rPr>
      </w:pPr>
      <w:bookmarkStart w:id="20" w:name="_Toc31847"/>
      <w:r>
        <w:rPr>
          <w:rFonts w:ascii="仿宋" w:eastAsia="仿宋" w:hAnsi="仿宋" w:cs="仿宋" w:hint="eastAsia"/>
          <w:sz w:val="28"/>
          <w:lang w:eastAsia="zh-CN"/>
        </w:rPr>
        <w:t>(二)、技术创新与研发投入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技术创新和研发投入是企业在竞争激烈的市场中保持竞争优势和实现长期可持续发展的关键要素。在科技不断进步的时代，企业需要不断引入新技术、提升产品和服务的创新水平，以满足市场需求并应对变化。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研发投入的重要性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是企业实现技术创新的主要手段之一。通过增加在研发领域的投资，企业能够获得更多的技术资源、人才和设备，推动科技水平的提升。这不仅有助于产品和服务的创新，还能够提高生产效率，降低成本，并在市场上赢得更大的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技术团队的建设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高效的技术团队是实现技术创新的基础。企业需要吸引并留住高素质的研发人才，通过培训和激励机制激发团队创造力。同时，鼓励跨学科的合作和知识分享，打破部门之间的壁垒，促进全员参与创新的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市场导向的研发策略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研发投入能够创造出有市场竞争力的产品和服务，企业需要采取市场导向的研发策略。这包括对市场需求和趋势的敏感性，与客户保持紧密的合作关系，及时调整研发方向，确保研发的成果能够满足市场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合作与开放创新</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外部机构和企业建立合作伙伴关系是推动技术创新的重要手段之一。通过开放创新，企业可以获取外部的技术资源和创新理念，加速新技术的引入和应用。这种合作不仅有助于降低研发成本，还能够促进产业生态系统的共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伴随着一定的风险，包括技术失败、市场变化等。因此，企业需要建立有效的风险管理机制，及时调整研发计划，最小化潜在的损失。同时，持续改进研发流程和方法，不断提升研发效能，确保企业在快速变化的市场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与研发投入是企业实现长期竞争优势的重要推动力。通过增加研发投入、建设高效的技术团队、采取市场导向的研发策略、与外部合作伙伴开展开放创新，企业可以不断提升技术水平，推动产品和服务的创新，适应市场的变化，实现可持续的发展。在这个快速变化的时代，积极投入研发领域将成为企业保持竞争力和创造价值的不可或缺的要素。</w:t>
      </w:r>
    </w:p>
    <w:p>
      <w:pPr>
        <w:pStyle w:val="Heading2"/>
        <w:ind w:firstLine="560" w:firstLineChars="200"/>
        <w:rPr>
          <w:rFonts w:ascii="仿宋" w:eastAsia="仿宋" w:hAnsi="仿宋" w:cs="仿宋" w:hint="eastAsia"/>
          <w:sz w:val="28"/>
          <w:lang w:eastAsia="zh-CN"/>
        </w:rPr>
      </w:pPr>
      <w:bookmarkStart w:id="21" w:name="_Toc25621"/>
      <w:r>
        <w:rPr>
          <w:rFonts w:ascii="仿宋" w:eastAsia="仿宋" w:hAnsi="仿宋" w:cs="仿宋" w:hint="eastAsia"/>
          <w:sz w:val="28"/>
          <w:lang w:eastAsia="zh-CN"/>
        </w:rPr>
        <w:t>(三)、专利申请与技术保护</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在科技不断进步的时代，企业在创新和研发过程中所获得的技术成果需要得到有效的保护，以确保其在市场竞争中的长期优势。专利申请成为企业保护技术创新的主要手段之一。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专利的定义与种类</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专利是一种对于发明创造的独占权利，它不仅给予发明者一定的权益，也为社会创新注入了新的动力。专利分为不同的种类，包括发明专利、实用新型专利和外观设计专利。每种专利类型都有其独特的保护范围和要求，企业在申请专利时需根据实际情况选择适用的类型。</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专利申请的流程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是一个相对繁琐的流程，包括发明的提出、检索与分析、起草申请文件、递交申请、审查等环节。在这个过程中，申请者需要充分了解相关法规、技术标准，并确保所提出的发明达到一定的创新水平。专业的专利代理机构或专利律师的参与有助于提高申请的质量，减少审查的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专利的保护期限与范围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保护期限是其保护力量的关键因素之一。发明专利的保护期一般为20年，实用新型专利和外观设计专利的保护期分别为10年和15年。这意味着在保护期内，申请者拥有对发明的独占权。然而，在专利保护期结束后，其他企业可以合法地使用该技术。因此，企业需要在专利期限届满前寻找其他方式维持技术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专利的地域保护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地域保护是指专利在一定地理范围内生效。虽然国际上有一些专利合作体系，但在不同国家的专利保护仍然存在一定的差异。因此，企业在全球范围内经营时需要考虑在不同国家或地区分别申请专利。这有助于在全球范围内维护技术的独占权，提高企业在国际市场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专利的费用与效益分析</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和保护并非免费，企业需要在申请、维持和保护专利的过程中支付一定的费用。因此，企业在决定申请专利时需要进行费用与效益的综合分析。这包括了专利的商业价值、市场潜力、技术创新水平等多个因素的综合考虑。在有限的资源下，企业需要权衡投入与产出，确保专利的申请与保护对企业具有实质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专利申请与技术创新的关系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不仅是对技术成果的一种法律保护，也与技术创新密切相关。在申请专利的过程中，企业需要清晰地表达发明的创新点，强调其在技术上的先进性。这促使企业在研发中更注重创新，推动技术水平的提升。同时，专利的申请也为企业创新提供了一定的资金支持，使得企业更有动力进行长期的研发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专利申请与竞争优势的维护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竞争激烈的环境中，拥有有效的专利可以帮助企业建立和维护竞争优势。专利保护使企业能够独占其创新成果，降低被复制的风险，从而在市场上建立品牌形象。有效的专利战略有助于巩固企业在行业中的地位，吸引更多的合作伙伴和投资者。</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专利侵权与纠纷解决</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在专利保护的同时，企业也需要关注专利侵权的风险。专利侵权可能导致法律纠纷，对企业产生不良影响。因此，企业在申请专利时需要进行充分的专利检索，确保所申请的专利不会侵犯他人的权益。同时，企业还需要建立专业的法务团队，以便在发生纠纷时能够迅速、有效地解决问题。</w:t>
      </w:r>
    </w:p>
    <w:p>
      <w:pPr>
        <w:pStyle w:val="Heading2"/>
        <w:ind w:firstLine="560" w:firstLineChars="200"/>
        <w:rPr>
          <w:rFonts w:ascii="仿宋" w:eastAsia="仿宋" w:hAnsi="仿宋" w:cs="仿宋" w:hint="eastAsia"/>
          <w:sz w:val="28"/>
          <w:lang w:eastAsia="zh-CN"/>
        </w:rPr>
      </w:pPr>
      <w:bookmarkStart w:id="22" w:name="_Toc22470"/>
      <w:r>
        <w:rPr>
          <w:rFonts w:ascii="仿宋" w:eastAsia="仿宋" w:hAnsi="仿宋" w:cs="仿宋" w:hint="eastAsia"/>
          <w:sz w:val="28"/>
          <w:lang w:eastAsia="zh-CN"/>
        </w:rPr>
        <w:t>(四)、人才培养与团队建设</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在当今竞争激烈的商业环境中，企业越来越意识到人才的重要性，而人才培养和团队建设成为实现组织长期成功的关键因素。在这个背景下，人才培养和团队建设的有效实施对于企业的可持续发展至关重要。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是企业为了满足业务需求、提高员工综合素质而采取的一系列有组织、有计划的培训和发展活动。这不仅包括技术培训，还包括领导力、沟通技巧、创新思维等方面的培训。企业通过不断提升员工的专业技能和综合素养，以适应变化莫测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内部导师制度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内部导师制度是人才培养的重要组成部分。通过在团队内部建立导师制度，新员工能够更快速地融入团队，掌握工作技能，同时更有机会了解企业文化。对于导师而言，这也是一种领导力的锻炼，促进知识和经验的传承，实现员工间的互动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跨部门轮岗</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拓宽员工的视野和经验，企业可以实施跨部门轮岗计划。通过在不同部门的工作经历，员工可以更全面地了解企业的运作机制，培养多方面的能力和技能。这有助于打破部门之间的信息壁垒，促进组织内部的协作与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培养创新思维</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不断发展，创新思维成为企业成功的关键。为了培养创新思维，企业可以通过组织创意工作坊、鼓励员工提出新观点、设立创新奖励等方式。这种培养不仅仅关注技术创新，还包括管理和业务模式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团队建设是通过一系列的活动和培训来提高团队成员之间的合作和协作能力，达到提高整个团队绩效的目的。团队的协同效应可以使企业更具竞争力，因此团队建设也成为了组织发展中的不可或缺的一环。</w:t>
      </w:r>
    </w:p>
    <w:p>
      <w:pPr>
        <w:ind w:firstLine="560" w:firstLineChars="200"/>
        <w:rPr>
          <w:rFonts w:ascii="仿宋" w:eastAsia="仿宋" w:hAnsi="仿宋" w:cs="仿宋" w:hint="eastAsia"/>
          <w:sz w:val="28"/>
        </w:rPr>
      </w:pPr>
      <w:r>
        <w:rPr>
          <w:rFonts w:ascii="仿宋" w:eastAsia="仿宋" w:hAnsi="仿宋" w:cs="仿宋" w:hint="eastAsia"/>
          <w:sz w:val="28"/>
          <w:lang w:eastAsia="zh-CN"/>
        </w:rPr>
        <w:t>设立明确的团队目标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团队建设的首要任务是设立明确的团队目标。通过明确的目标，团队成员能够更好地理解组织的战略方向，形成共同的愿景。这有助于提高团队的凝聚力，使成员共同努力实现共同的目标。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促进有效沟通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在团队协作中，沟通是至关重要的。企业可以通过建立开放透明的沟通渠道，鼓励团队成员分享信息和想法。定期的团队会议、在线协作平台等都是促进团队成员有效沟通的工具。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培养团队协作精神</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协作精神是团队建设的核心。企业可以通过组织团队活动、制定团队奖励机制等方式，培养团队成员的合作意识。此外，建立公平的激励机制，让每个团队成员都能够分享团队的成功，进一步增强团队凝聚力。</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解决团队冲突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在团队协作中，难免会出现一些分歧和冲突。有效解决团队冲突是团队建设的一个重要环节。企业可以通过引入专业的冲突解决机制、提供冲突解决培训等方式，帮助团队成员更好地应对和解决冲突。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与团队建设是企业实现可持续发展的重要手段。通过培养全面素质的人才，建设高效协作的团队，企业能够更好地适应市场变化，提高创新能力，增强竞争力。在人才激烈争夺的时代，注重人才培养与团队建设将成为企业取得成功的关键因素之一。</w:t>
      </w:r>
    </w:p>
    <w:p>
      <w:pPr>
        <w:pStyle w:val="Heading1"/>
        <w:ind w:firstLine="560" w:firstLineChars="200"/>
        <w:rPr>
          <w:rFonts w:ascii="仿宋" w:eastAsia="仿宋" w:hAnsi="仿宋" w:cs="仿宋" w:hint="eastAsia"/>
          <w:sz w:val="28"/>
          <w:lang w:eastAsia="zh-CN"/>
        </w:rPr>
      </w:pPr>
      <w:bookmarkStart w:id="23" w:name="_Toc9014"/>
      <w:r>
        <w:rPr>
          <w:rFonts w:ascii="仿宋" w:eastAsia="仿宋" w:hAnsi="仿宋" w:cs="仿宋" w:hint="eastAsia"/>
          <w:sz w:val="28"/>
          <w:lang w:eastAsia="zh-CN"/>
        </w:rPr>
        <w:t>六、金属材料结构件项目风险评估</w:t>
      </w:r>
      <w:bookmarkEnd w:id="23"/>
    </w:p>
    <w:p>
      <w:pPr>
        <w:pStyle w:val="Heading2"/>
        <w:rPr>
          <w:rFonts w:ascii="仿宋" w:eastAsia="仿宋" w:hAnsi="仿宋" w:cs="仿宋" w:hint="eastAsia"/>
          <w:lang w:eastAsia="zh-CN"/>
        </w:rPr>
      </w:pPr>
      <w:bookmarkStart w:id="24" w:name="_Toc6480"/>
      <w:r>
        <w:rPr>
          <w:rFonts w:ascii="仿宋" w:eastAsia="仿宋" w:hAnsi="仿宋" w:cs="仿宋" w:hint="eastAsia"/>
          <w:lang w:eastAsia="zh-CN"/>
        </w:rPr>
        <w:t>(一)、政策风险分析</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政策风险分析是在金属材料结构件项目实施中考虑政府政策变化可能带来的影响和挑战。政策风险分析的一般步骤：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政策环境变化：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首先，分析所处地区的政治和法规环境。政府在不同时间可能会出台新政策、修改法规或者废除旧政策，这可能对金属材料结构件项目的经营产生重大影响。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 行业监管政策：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了解行业监管政策的动态变化。某些行业受到特殊监管，政府可能会频繁调整监管标准。金属材料结构件项目如果处于受监管行业，需要密切关注相关政策变动。</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3. 税收政策：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分析税收政策的可能变化。税收政策的调整可能影响企业的盈利水平。了解企业所在地区的税收政策，包括企业所得税、增值税等，以及是否存在税收优惠政策。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4. 贸易政策：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如果金属材料结构件项目涉及跨境贸易，需要考虑国际贸易政策的影响。关税、贸易壁垒、出口管制等因素可能对金属材料结构件项目的进出口产生直接影响。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环保和能源政策：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政府对环保和能源政策的调整可能对某些行业产生深远的影响。了解并评估与金属材料结构件项目相关的环保法规和能源政策的变化。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6. 劳动力法规：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分析劳动力法规的变动。劳动力法规的改变可能导致劳动力成本的波动，或者对雇佣关系和劳动力管理提出新的要求。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市场准入政策：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了解市场准入政策的情况，特别是对新兴产业或外资企业的市场准入条件。政府对于不同行业的准入标准可能会发生变化。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8. 法律体系的稳定性：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评估所处地区的法律体系的稳定性。法律环境的不稳定可能导致合同不确定性，司法争议的增加等。</w:t>
      </w:r>
    </w:p>
    <w:p>
      <w:pPr>
        <w:ind w:firstLine="560" w:firstLineChars="200"/>
        <w:rPr>
          <w:rFonts w:ascii="仿宋" w:eastAsia="仿宋" w:hAnsi="仿宋" w:cs="仿宋" w:hint="eastAsia"/>
          <w:sz w:val="28"/>
        </w:rPr>
      </w:pPr>
      <w:r>
        <w:rPr>
          <w:rFonts w:ascii="仿宋" w:eastAsia="仿宋" w:hAnsi="仿宋" w:cs="仿宋" w:hint="eastAsia"/>
          <w:sz w:val="28"/>
          <w:lang w:eastAsia="zh-CN"/>
        </w:rPr>
        <w:t>9. 政策变动的预测：</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尝试预测政府政策的未来变动，可能的方向和趋势。这有助于企业更好地应对潜在的政策风险。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10. 风险缓解策略：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制定针对可能政策风险的应对策略，如建立政府关系、多方沟通、合规性审查等，以降低金属材料结构件项目受政策影响的程度。</w:t>
      </w:r>
    </w:p>
    <w:p>
      <w:pPr>
        <w:pStyle w:val="Heading2"/>
        <w:ind w:firstLine="560" w:firstLineChars="200"/>
        <w:rPr>
          <w:rFonts w:ascii="仿宋" w:eastAsia="仿宋" w:hAnsi="仿宋" w:cs="仿宋" w:hint="eastAsia"/>
          <w:sz w:val="28"/>
          <w:lang w:eastAsia="zh-CN"/>
        </w:rPr>
      </w:pPr>
      <w:bookmarkStart w:id="25" w:name="_Toc2548"/>
      <w:r>
        <w:rPr>
          <w:rFonts w:ascii="仿宋" w:eastAsia="仿宋" w:hAnsi="仿宋" w:cs="仿宋" w:hint="eastAsia"/>
          <w:sz w:val="28"/>
          <w:lang w:eastAsia="zh-CN"/>
        </w:rPr>
        <w:t>(二)、社会风险分析</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1.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首先，评估所处地区的社会稳定性。社会动荡、示威抗议、劳工纷争等可能对金属材料结构件项目产生负面影响。了解社会的整体稳定水平对风险预测至关重要。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2. 社会关系：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分析金属材料结构件项目可能涉及的社会关系网络。了解关键利益相关者、社区居民、非政府组织（NGO）等的态度和期望，以及金属材料结构件项目对其可能产生的影响。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3. 社会对金属材料结构件项目的接受度：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了解社会对金属材料结构件项目的接受度和态度。有时候，金属材料结构件项目可能面临来自社区居民或其他利益相关者的抵制。评估社会对金属材料结构件项目的整体反应，包括可能的正面和负面反馈。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社会文化背景：</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考虑社会文化背景对金属材料结构件项目的影响。不同地区有不同的文化价值观念和行为模式，了解并尊重当地文化有助于减少文化冲突和误解。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5. 社会公平和包容性：</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评估金属材料结构件项目对社会公平和包容性的影响。金属材料结构件项目是否能够促进社会的平等和包容，避免对弱势群体的不利影响。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金属材料结构件项目是否考虑社会责任和可持续发展原则，以确保金属材料结构件项目的可持续性和社会价值。社会责任意识有助于提升金属材料结构件项目在社会中的声誉和认可。</w:t>
      </w:r>
    </w:p>
    <w:p>
      <w:pPr>
        <w:ind w:firstLine="560" w:firstLineChars="200"/>
        <w:rPr>
          <w:rFonts w:ascii="仿宋" w:eastAsia="仿宋" w:hAnsi="仿宋" w:cs="仿宋" w:hint="eastAsia"/>
          <w:sz w:val="28"/>
        </w:rPr>
      </w:pPr>
      <w:r>
        <w:rPr>
          <w:rFonts w:ascii="仿宋" w:eastAsia="仿宋" w:hAnsi="仿宋" w:cs="仿宋" w:hint="eastAsia"/>
          <w:sz w:val="28"/>
          <w:lang w:eastAsia="zh-CN"/>
        </w:rPr>
        <w:t>7. 社区参与和沟通：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建立有效的社区参与和沟通机制，以确保金属材料结构件项目的透明度和社区居民对金属材料结构件项目决策的参与。主动与社区进行沟通有助于解决潜在的社会矛盾。</w:t>
      </w:r>
    </w:p>
    <w:p>
      <w:pPr>
        <w:ind w:firstLine="560" w:firstLineChars="200"/>
        <w:rPr>
          <w:rFonts w:ascii="仿宋" w:eastAsia="仿宋" w:hAnsi="仿宋" w:cs="仿宋" w:hint="eastAsia"/>
          <w:sz w:val="28"/>
        </w:rPr>
      </w:pPr>
      <w:r>
        <w:rPr>
          <w:rFonts w:ascii="仿宋" w:eastAsia="仿宋" w:hAnsi="仿宋" w:cs="仿宋" w:hint="eastAsia"/>
          <w:sz w:val="28"/>
          <w:lang w:eastAsia="zh-CN"/>
        </w:rPr>
        <w:t>8. 风险缓解策略：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基于社会风险的评估，制定相应的风险缓解策略。这可能包括社会责任金属材料结构件项目、社区投资、利益相关者参与计划等。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9. 社会舆论监测：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监测社会舆论对金属材料结构件项目的反应，及时了解社会动态，以便及时做出应对调整。</w:t>
      </w:r>
    </w:p>
    <w:p>
      <w:pPr>
        <w:pStyle w:val="Heading2"/>
        <w:ind w:firstLine="560" w:firstLineChars="200"/>
        <w:rPr>
          <w:rFonts w:ascii="仿宋" w:eastAsia="仿宋" w:hAnsi="仿宋" w:cs="仿宋" w:hint="eastAsia"/>
          <w:sz w:val="28"/>
          <w:lang w:eastAsia="zh-CN"/>
        </w:rPr>
      </w:pPr>
      <w:bookmarkStart w:id="26" w:name="_Toc27291"/>
      <w:r>
        <w:rPr>
          <w:rFonts w:ascii="仿宋" w:eastAsia="仿宋" w:hAnsi="仿宋" w:cs="仿宋" w:hint="eastAsia"/>
          <w:sz w:val="28"/>
          <w:lang w:eastAsia="zh-CN"/>
        </w:rPr>
        <w:t>(三)、市场风险分析</w:t>
      </w:r>
      <w:bookmarkEnd w:id="26"/>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1. 市场需求波动：</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评估目标市场的需求是否存在波动性。市场需求的不稳定性可能导致销售额的波动，影响金属材料结构件项目的盈利能力。了解市场需求的周期性和波动性对风险分析至关重要。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2. 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分析目标市场的竞争格局和竞争对手的强度。竞争压力的增加可能导致价格下降、市场份额减少等问题。了解竞争对手的策略和市场定位，制定相应的竞争策略。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考虑技术的快速变革对市场的影响。技术创新可能导致产品或服务的陈旧，需要不断升级以适应市场的新要求。了解技术趋势，及时调整金属材料结构件项目的技术方向。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法规和政策风险：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分析市场所在地区的法规和政策对金属材料结构件项目的影响。政策的变动可能对市场准入、产品注册、广告宣传等方面产生影响。密切关注相关法规的动态变化。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5. 消费者行为变化：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了解目标市场消费者行为的可能变化。消费趋势、偏好和购买习惯的变动可能影响产品或服务的市场表现。通过市场调研了解目标消费者的实际需求。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6. 供应链风险：</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评估金属材料结构件项目所处的供应链的稳定性。供应链中可能存在的问题，如原材料供应不稳定、制造环节问题等，都可能对市场供应和产品交付产生影响。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7. 汇率和国际贸易风险：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如果金属材料结构件项目涉及跨国贸易，需考虑汇率波动和国际贸易政策的变化。这些因素可能对成本、价格和市场准入造成直接的影响。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8. 市场规模和增长预期：</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了解市场的规模和增长预期，评估是否存在市场容量的瓶颈问题。市场规模的估算和增长预期对金属材料结构件项目的定位和发展计划有着重要的指导作用。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9. 市场宏观经济环境：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分析市场所在地区的宏观经济环境，包括通货膨胀率、利率水平、就业状况等。这些宏观经济指标直接关系到市场的消费能力和投资环境。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10. 市场推广和品牌建设：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考虑金属材料结构件项目的市场推广和品牌建设计划，以提高市场知名度和客户忠诚度。市场认知度和品牌声誉对金属材料结构件项目的市场份额和销售成果具有重要影响。</w:t>
      </w:r>
    </w:p>
    <w:p>
      <w:pPr>
        <w:pStyle w:val="Heading2"/>
        <w:ind w:firstLine="560" w:firstLineChars="200"/>
        <w:rPr>
          <w:rFonts w:ascii="仿宋" w:eastAsia="仿宋" w:hAnsi="仿宋" w:cs="仿宋" w:hint="eastAsia"/>
          <w:sz w:val="28"/>
          <w:lang w:eastAsia="zh-CN"/>
        </w:rPr>
      </w:pPr>
      <w:bookmarkStart w:id="27" w:name="_Toc28316"/>
      <w:r>
        <w:rPr>
          <w:rFonts w:ascii="仿宋" w:eastAsia="仿宋" w:hAnsi="仿宋" w:cs="仿宋" w:hint="eastAsia"/>
          <w:sz w:val="28"/>
          <w:lang w:eastAsia="zh-CN"/>
        </w:rPr>
        <w:t>(四)、资金风险分析</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1. 筹资风险：</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评估金属材料结构件项目筹资的难易程度和成本。资金筹集可能涉及银行贷款、股权融资、债务融资等方式，分析各种筹资方式的利弊，评估融资成本和偿还压力。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利率风险：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考虑市场利率的波动对金属材料结构件项目的影响。利率的上升可能导致融资成本增加，对金属材料结构件项目的盈利能力和偿还能力产生负面影响。制定利率敏感性分析，评估对利率变动的承受能力。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如果金属材料结构件项目涉及跨国业务，需考虑汇率波动对资金的影响。汇率波动可能导致外汇损益，增加金属材料结构件项目的不确定性。采取汇率对冲措施，降低汇率风险。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4. 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评估金属材料结构件项目的流动性风险，即在资金需求增加时，是否能够及时获得足够的资金。制定资金运作计划，确保金属材料结构件项目有足够的流动性来支持日常经营和发展。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偿债风险：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分析金属材料结构件项目的偿债能力，包括偿还利息和本金的能力。确保金属材料结构件项目有足够的盈利能力来偿还债务，避免因财务压力导致的违约风险。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考虑国家和地区的宏观经济政策对资金流动的影响。政策变动可能导致资金的流动性发生变化，对金属材料结构件项目的经营和发展产生重大影响。</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r>
        <w:rPr>
          <w:rFonts w:ascii="仿宋" w:eastAsia="仿宋" w:hAnsi="仿宋" w:cs="仿宋" w:hint="eastAsia"/>
          <w:sz w:val="28"/>
          <w:lang w:eastAsia="zh-CN"/>
        </w:rPr>
        <w:t>7. 信用风险：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如果金属材料结构件项目与其他机构或个人发生信贷关系，需要评估对方的信用风险。确保选择的合作伙伴有较高的信用度，减小因他们违约而导致的资金损失。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8. 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考虑市场环境的不确定性对资金流动的可能影响。市场波动、行业竞争激烈等因素都可能对金属材料结构件项目的盈利能力和资金流动性产生影响。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9. 异常风险：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评估金属材料结构件项目面临的异常风险，如自然灾害、政治动荡等。这些突发性事件可能导致资金的紧张和流动性问题。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10. 资金回收风险：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分析金属材料结构件项目收益的回收情况，确保金属材料结构件项目能够按计划实现收益。市场变化、竞争加剧等因素可能影响金属材料结构件项目的盈利能力。</w:t>
      </w:r>
    </w:p>
    <w:p>
      <w:pPr>
        <w:pStyle w:val="Heading2"/>
        <w:ind w:firstLine="560" w:firstLineChars="200"/>
        <w:rPr>
          <w:rFonts w:ascii="仿宋" w:eastAsia="仿宋" w:hAnsi="仿宋" w:cs="仿宋" w:hint="eastAsia"/>
          <w:sz w:val="28"/>
          <w:lang w:eastAsia="zh-CN"/>
        </w:rPr>
      </w:pPr>
      <w:bookmarkStart w:id="28" w:name="_Toc30634"/>
      <w:r>
        <w:rPr>
          <w:rFonts w:ascii="仿宋" w:eastAsia="仿宋" w:hAnsi="仿宋" w:cs="仿宋" w:hint="eastAsia"/>
          <w:sz w:val="28"/>
          <w:lang w:eastAsia="zh-CN"/>
        </w:rPr>
        <w:t>(五)、技术风险分析</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评估金属材料结构件项目是否涉及新技术、新工艺或新产品。新技术的引入可能带来创新，但也可能面临技术验证和市场认可的不确定性。制定详细的技术创新计划和验证方案。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技术可行性风险：</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对金属材料结构件项目的技术可行性进行评估，包括技术方案的合理性、实施的难易程度等。确保技术方案在实践中是可行的，避免由于技术可行性问题导致金属材料结构件项目失败。</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技术人才风险：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评估金属材料结构件项目团队是否具备足够的技术专业知识和经验。缺乏关键技术人才可能导致金属材料结构件项目进展受阻。确保团队中有足够的专业技术人才，并制定培训计划。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技术依赖性风险：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分析金属材料结构件项目是否依赖于特定的技术供应商或合作伙伴。技术依赖性可能导致供应链中断、技术转移困难等问题。确保技术依赖性得到妥善管理。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5. 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考虑技术的快速演进对金属材料结构件项目的影响。技术的快速变化可能导致金属材料结构件项目中的技术陈旧，需要不断更新和升级。制定技术演进计划，确保金属材料结构件项目能够适应技术的变革。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6. 质量控制风险：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评估金属材料结构件项目在技术研发和生产过程中的质量控制措施。质量问题可能导致产品或服务的不合格，影响市场声誉。建立完善的质量管理体系，确保产品符合标准。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7. 安全性和合规性风险：</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r>
        <w:rPr>
          <w:rFonts w:ascii="仿宋" w:eastAsia="仿宋" w:hAnsi="仿宋" w:cs="仿宋" w:hint="eastAsia"/>
          <w:sz w:val="28"/>
          <w:lang w:eastAsia="zh-CN"/>
        </w:rPr>
        <w:t>考虑金属材料结构件项目在技术应用中可能面临的安全性和合规性问题。确保技术方案符合相关法规和标准，防范潜在的安全风险。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8. 技术保护风险：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评估金属材料结构件项目的技术创新是否受到足够的法律保护，包括专利、商标等。确保金属材料结构件项目的技术成果受到合法的保护，防范知识产权风险。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技术适应性风险：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分析金属材料结构件项目的技术方案是否适应目标市场的需求。技术的适应性是金属材料结构件项目成功的关键因素，确保技术方案能够满足目标市场的实际需求。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10. 技术升级风险：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考虑技术升级对金属材料结构件项目的影响。技术的快速升级可能导致金属材料结构件项目中的技术设备过时，需要不断进行技术升级。确保金属材料结构件项目具备升级的灵活性和计划。</w:t>
      </w:r>
    </w:p>
    <w:p>
      <w:pPr>
        <w:pStyle w:val="Heading2"/>
        <w:ind w:firstLine="560" w:firstLineChars="200"/>
        <w:rPr>
          <w:rFonts w:ascii="仿宋" w:eastAsia="仿宋" w:hAnsi="仿宋" w:cs="仿宋" w:hint="eastAsia"/>
          <w:sz w:val="28"/>
          <w:lang w:eastAsia="zh-CN"/>
        </w:rPr>
      </w:pPr>
      <w:bookmarkStart w:id="29" w:name="_Toc18558"/>
      <w:r>
        <w:rPr>
          <w:rFonts w:ascii="仿宋" w:eastAsia="仿宋" w:hAnsi="仿宋" w:cs="仿宋" w:hint="eastAsia"/>
          <w:sz w:val="28"/>
          <w:lang w:eastAsia="zh-CN"/>
        </w:rPr>
        <w:t>(六)、财务风险分析</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1. 资金流动风险：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评估金属材料结构件项目在不同经济环境下的资金流动情况，考虑可能的资金短缺或过剩。建立合理的资金运作计划，确保金属材料结构件项目具备足够的流动性来支持日常经营和未来发展。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利润风险：</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r>
        <w:rPr>
          <w:rFonts w:ascii="仿宋" w:eastAsia="仿宋" w:hAnsi="仿宋" w:cs="仿宋" w:hint="eastAsia"/>
          <w:sz w:val="28"/>
          <w:lang w:eastAsia="zh-CN"/>
        </w:rPr>
        <w:t>分析金属材料结构件项目的盈利能力，考虑市场竞争、价格波动等因素对利润的影响。制定灵活的价格策略，确保金属材料结构件项目能够在不同市场条件下实现盈利。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财务杠杆风险：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评估金属材料结构件项目的财务杠杆水平，即债务与权益的比例。高财务杠杆可能增加财务风险，需要谨慎管理债务。确保债务水平符合金属材料结构件项目的偿债能力。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如果金属材料结构件项目涉及跨国业务，考虑汇率波动对财务状况的影响。采取汇率对冲措施，降低因汇率波动而导致的财务损失。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5. 利率风险：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分析金属材料结构件项目的贷款利率和融资成本，考虑市场利率的变动对财务费用的影响。选择固定利率或制定灵活的融资计划，降低利率波动对金属材料结构件项目的不利影响。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6. 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考虑市场波动对金属材料结构件项目的销售收入和市值的影响。建立市场风险管理机制，制定灵活的市场战略，以适应市场的变化。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7. 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分析金属材料结构件项目在不同市场环境下的流动性状况。确保金属材料结构件项目具备足够的流动性，以应对突发事件或市场变动。</w:t>
      </w:r>
    </w:p>
    <w:p>
      <w:pPr>
        <w:ind w:firstLine="560" w:firstLineChars="200"/>
        <w:rPr>
          <w:rFonts w:ascii="仿宋" w:eastAsia="仿宋" w:hAnsi="仿宋" w:cs="仿宋" w:hint="eastAsia"/>
          <w:sz w:val="28"/>
        </w:rPr>
      </w:pPr>
      <w:r>
        <w:rPr>
          <w:rFonts w:ascii="仿宋" w:eastAsia="仿宋" w:hAnsi="仿宋" w:cs="仿宋" w:hint="eastAsia"/>
          <w:sz w:val="28"/>
          <w:lang w:eastAsia="zh-CN"/>
        </w:rPr>
        <w:t>8. 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考虑国家和地区宏观经济政策对金属材料结构件项目财务状况的影响。政策的变动可能导致税收、补贴等方面的财务风险，需要密切关注政策动向。</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r>
        <w:rPr>
          <w:rFonts w:ascii="仿宋" w:eastAsia="仿宋" w:hAnsi="仿宋" w:cs="仿宋" w:hint="eastAsia"/>
          <w:sz w:val="28"/>
          <w:lang w:eastAsia="zh-CN"/>
        </w:rPr>
        <w:t>9. 偿债风险：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评估金属材料结构件项目的偿债能力，包括偿还债务的能力。确保金属材料结构件项目有足够的盈利能力来偿还债务，避免因偿债能力不足而面临违约风险。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10. 财务透明度风险：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确保金属材料结构件项目的财务信息透明度，避免信息不对称导致的投资者信任问题。建立健全的财务报告和审计体系，提高财务透明度。</w:t>
      </w:r>
    </w:p>
    <w:p>
      <w:pPr>
        <w:pStyle w:val="Heading2"/>
        <w:ind w:firstLine="560" w:firstLineChars="200"/>
        <w:rPr>
          <w:rFonts w:ascii="仿宋" w:eastAsia="仿宋" w:hAnsi="仿宋" w:cs="仿宋" w:hint="eastAsia"/>
          <w:sz w:val="28"/>
          <w:lang w:eastAsia="zh-CN"/>
        </w:rPr>
      </w:pPr>
      <w:bookmarkStart w:id="30" w:name="_Toc20604"/>
      <w:r>
        <w:rPr>
          <w:rFonts w:ascii="仿宋" w:eastAsia="仿宋" w:hAnsi="仿宋" w:cs="仿宋" w:hint="eastAsia"/>
          <w:sz w:val="28"/>
          <w:lang w:eastAsia="zh-CN"/>
        </w:rPr>
        <w:t>(七)、管理风险分析</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1. 领导层变动风险：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考虑领导层的变动对金属材料结构件项目决策和执行的影响。建立健全的领导层继任计划，确保领导层的平稳过渡，减轻因领导层变动而导致的管理风险。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2. 组织文化风险：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评估金属材料结构件项目所处组织的文化氛围，确保金属材料结构件项目团队的价值观和组织文化相符。管理层应重视并促进健康、积极的组织文化，以提高金属材料结构件项目执行效果。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团队合作风险：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分析团队成员之间的协作和沟通情况，确保团队能够有效合作。建立团队建设机制，提高团队凝聚力和协同效率。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人才流失风险：</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评估金属材料结构件项目团队成员的离职潜在风险。建立人才培养和激励机制，提高员工的忠诚度和满意度，减少人才流失对金属材料结构件项目的不利影响。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决策失误风险：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分析金属材料结构件项目决策流程和决策者的决策能力。建立科学的决策流程，提高决策的准确性和效率，降低因决策失误而带来的管理风险。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信息管理风险：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考虑信息流通的透明度和准确性。确保金属材料结构件项目团队拥有及时、准确的信息，避免信息不对称导致管理风险。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7. 金属材料结构件项目管控风险：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分析金属材料结构件项目进度、成本和质量等方面的管控机制。建立有效的金属材料结构件项目管理体系，确保金属材料结构件项目能够按计划进行，减轻金属材料结构件项目管控风险。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8. 沟通风险：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评估金属材料结构件项目内外沟通的畅通程度。建立有效的沟通机制，确保团队成员之间和与外部利益相关者之间的沟通畅通，降低因沟通不畅而带来的管理风险。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9. 风险管理体系风险：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考虑金属材料结构件项目的风险管理体系是否健全。建立全面的风险管理机制，包括风险识别、评估、应对和监控，确保金属材料结构件项目能够及时应对各类风险。</w:t>
      </w:r>
    </w:p>
    <w:p>
      <w:pPr>
        <w:ind w:firstLine="560" w:firstLineChars="200"/>
        <w:rPr>
          <w:rFonts w:ascii="仿宋" w:eastAsia="仿宋" w:hAnsi="仿宋" w:cs="仿宋" w:hint="eastAsia"/>
          <w:sz w:val="28"/>
        </w:rPr>
        <w:sectPr>
          <w:headerReference w:type="default" r:id="rId78"/>
          <w:footerReference w:type="default" r:id="rId79"/>
          <w:type w:val="nextPage"/>
          <w:pgSz w:w="11906" w:h="16838"/>
          <w:pgMar w:top="1440" w:right="1800" w:bottom="1440" w:left="1800" w:header="851" w:footer="992" w:gutter="0"/>
          <w:pgNumType w:start="38"/>
          <w:cols w:num="1" w:space="425"/>
          <w:titlePg w:val="0"/>
          <w:docGrid w:type="lines" w:linePitch="312" w:charSpace="0"/>
        </w:sectPr>
      </w:pPr>
      <w:r>
        <w:rPr>
          <w:rFonts w:ascii="仿宋" w:eastAsia="仿宋" w:hAnsi="仿宋" w:cs="仿宋" w:hint="eastAsia"/>
          <w:sz w:val="28"/>
          <w:lang w:eastAsia="zh-CN"/>
        </w:rPr>
        <w:t>10. 供应链管理风险：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分析金属材料结构件项目的供应链结构和关键供应商的风险。确保供应链的稳定性和透明度，减轻因供应链问题而带来的管理风险。</w:t>
      </w:r>
    </w:p>
    <w:p>
      <w:pPr>
        <w:pStyle w:val="Heading2"/>
        <w:ind w:firstLine="560" w:firstLineChars="200"/>
        <w:rPr>
          <w:rFonts w:ascii="仿宋" w:eastAsia="仿宋" w:hAnsi="仿宋" w:cs="仿宋" w:hint="eastAsia"/>
          <w:sz w:val="28"/>
          <w:lang w:eastAsia="zh-CN"/>
        </w:rPr>
      </w:pPr>
      <w:bookmarkStart w:id="31" w:name="_Toc19908"/>
      <w:r>
        <w:rPr>
          <w:rFonts w:ascii="仿宋" w:eastAsia="仿宋" w:hAnsi="仿宋" w:cs="仿宋" w:hint="eastAsia"/>
          <w:sz w:val="28"/>
          <w:lang w:eastAsia="zh-CN"/>
        </w:rPr>
        <w:t>(八)、其它风险分析</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1. 技术风险：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评估金属材料结构件项目所采用的技术是否成熟、可靠，考虑技术升级和变革的可能性。建立技术监控机制，确保金属材料结构件项目在技术层面的稳定性和可持续发展。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分析市场竞争格局、需求波动等因素对金属材料结构件项目的影响。建立市场监测机制，及时了解市场变化，制定灵活的市场策略，适应市场的变化。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3. 法律合规风险：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考虑法律法规对金属材料结构件项目的影响，确保金属材料结构件项目的所有活动都符合相关法规。建立法务咨询机制，确保金属材料结构件项目在法律合规方面不会面临潜在风险。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分析金属材料结构件项目对环境的影响和可能受到的环保法规限制。建立环境保护机制，确保金属材料结构件项目在环境方面符合法规要求，减少可能的环境风险。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品牌声誉风险：</w:t>
      </w:r>
    </w:p>
    <w:p>
      <w:pPr>
        <w:ind w:firstLine="560" w:firstLineChars="200"/>
        <w:rPr>
          <w:rFonts w:ascii="仿宋" w:eastAsia="仿宋" w:hAnsi="仿宋" w:cs="仿宋" w:hint="eastAsia"/>
          <w:sz w:val="28"/>
        </w:rPr>
        <w:sectPr>
          <w:headerReference w:type="default" r:id="rId80"/>
          <w:footerReference w:type="default" r:id="rId81"/>
          <w:type w:val="nextPage"/>
          <w:pgSz w:w="11906" w:h="16838"/>
          <w:pgMar w:top="1440" w:right="1800" w:bottom="1440" w:left="1800" w:header="851" w:footer="992" w:gutter="0"/>
          <w:pgNumType w:start="3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考虑金属材料结构件项目可能对企业品牌声誉产生的影响，包括负面新闻、社会责任等。建立品牌管理机制，提高品牌抵抗危机的能力。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分析金属材料结构件项目对社会的影响，包括社会舆论、社会责任等。建立社会沟通机制，与各利益相关者进行积极沟通，减少社会风险。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7. 健康安全风险：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评估金属材料结构件项目对员工和相关利益相关者健康安全的影响。建立健康安全管理机制，确保金属材料结构件项目在安全方面符合相关法规，减少可能的安全风险。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8. 政治风险：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考虑金属材料结构件项目所在地区的政治稳定性，分析政治风险对金属材料结构件项目的潜在影响。建立政治风险监测机制，及时应对可能的政治风险。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9. 投资风险：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评估金属材料结构件项目的投资回报率、资本需求等因素。建立投资管理机制，确保投资决策合理，降低投资风险。</w:t>
      </w:r>
    </w:p>
    <w:p>
      <w:pPr>
        <w:pStyle w:val="Heading2"/>
        <w:ind w:firstLine="560" w:firstLineChars="200"/>
        <w:rPr>
          <w:rFonts w:ascii="仿宋" w:eastAsia="仿宋" w:hAnsi="仿宋" w:cs="仿宋" w:hint="eastAsia"/>
          <w:sz w:val="28"/>
          <w:lang w:eastAsia="zh-CN"/>
        </w:rPr>
      </w:pPr>
      <w:bookmarkStart w:id="32" w:name="_Toc18449"/>
      <w:r>
        <w:rPr>
          <w:rFonts w:ascii="仿宋" w:eastAsia="仿宋" w:hAnsi="仿宋" w:cs="仿宋" w:hint="eastAsia"/>
          <w:sz w:val="28"/>
          <w:lang w:eastAsia="zh-CN"/>
        </w:rPr>
        <w:t>(九)、社会影响评估</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1. 利益相关者分析：</w:t>
      </w:r>
    </w:p>
    <w:p>
      <w:pPr>
        <w:ind w:firstLine="560" w:firstLineChars="200"/>
        <w:rPr>
          <w:rFonts w:ascii="仿宋" w:eastAsia="仿宋" w:hAnsi="仿宋" w:cs="仿宋" w:hint="eastAsia"/>
          <w:sz w:val="28"/>
        </w:rPr>
        <w:sectPr>
          <w:headerReference w:type="default" r:id="rId82"/>
          <w:footerReference w:type="default" r:id="rId83"/>
          <w:type w:val="nextPage"/>
          <w:pgSz w:w="11906" w:h="16838"/>
          <w:pgMar w:top="1440" w:right="1800" w:bottom="1440" w:left="1800" w:header="851" w:footer="992" w:gutter="0"/>
          <w:pgNumType w:start="4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识别金属材料结构件项目可能影响的各类利益相关者，包括但不限于员工、居民、政府、非政府组织等。分析不同利益相关者对金属材料结构件项目的关切点和期望。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2. 影响评估：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评估金属材料结构件项目可能对社会产生的正面和负面影响。正面影响可能包括就业机会增加、税收贡献等，负面影响可能包括环境破坏、社区冲突等。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对可能引起社会负面影响的因素进行风险评估。这包括可能引起社会不满、抗议、法律诉讼等的潜在风险。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4. 制定社会管理计划：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根据影响评估和风险评估的结果，制定社会管理计划，明确金属材料结构件项目在社会层面的责任和承诺。这可能包括社区参与计划、社会责任金属材料结构件项目、环保措施等。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沟通与参与：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与各利益相关者进行积极沟通和参与，及时了解他们的关切和建议。建立社会反馈机制，使利益相关者能够参与金属材料结构件项目决策过程。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社会影响监测：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在金属材料结构件项目实施阶段，建立社会影响监测机制，定期评估金属材料结构件项目对社会的实际影响。根据监测结果调整社会管理计划，确保金属材料结构件项目社会影响的可控性和可持续性。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社会责任报告：</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4" w:history="1">
        <w:r>
          <w:rPr>
            <w:rFonts w:ascii="SimSun" w:eastAsia="SimSun" w:hAnsi="SimSun" w:cs="SimSun"/>
            <w:b/>
            <w:bCs/>
            <w:color w:val="0000EE"/>
            <w:kern w:val="0"/>
            <w:sz w:val="30"/>
            <w:szCs w:val="30"/>
            <w:u w:val="single" w:color="0000EE"/>
          </w:rPr>
          <w:t>https://d.book118.com/985321303043011103</w:t>
        </w:r>
      </w:hyperlink>
    </w:p>
    <w:p>
      <w:pPr>
        <w:ind w:firstLine="560" w:firstLineChars="200"/>
        <w:rPr>
          <w:rFonts w:ascii="仿宋" w:eastAsia="仿宋" w:hAnsi="仿宋" w:cs="仿宋" w:hint="eastAsia"/>
          <w:sz w:val="28"/>
        </w:rPr>
      </w:pPr>
    </w:p>
    <w:sectPr>
      <w:headerReference w:type="default" r:id="rId85"/>
      <w:footerReference w:type="default" r:id="rId86"/>
      <w:type w:val="nextPage"/>
      <w:pgSz w:w="11906" w:h="16838"/>
      <w:pgMar w:top="1440" w:right="1800" w:bottom="1440" w:left="1800" w:header="851" w:footer="992" w:gutter="0"/>
      <w:pgNumType w:start="41"/>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金属材料结构件项目评估报告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16078F"/>
    <w:rsid w:val="7D16078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eader" Target="header38.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footer" Target="footer40.xml" /><Relationship Id="rId84" Type="http://schemas.openxmlformats.org/officeDocument/2006/relationships/hyperlink" Target="https://d.book118.com/985321303043011103" TargetMode="External" /><Relationship Id="rId85" Type="http://schemas.openxmlformats.org/officeDocument/2006/relationships/header" Target="header41.xml" /><Relationship Id="rId86" Type="http://schemas.openxmlformats.org/officeDocument/2006/relationships/footer" Target="footer41.xml" /><Relationship Id="rId87" Type="http://schemas.openxmlformats.org/officeDocument/2006/relationships/theme" Target="theme/theme1.xml" /><Relationship Id="rId88" Type="http://schemas.openxmlformats.org/officeDocument/2006/relationships/styles" Target="styles.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小吴</dc:creator>
  <cp:lastModifiedBy>小吴</cp:lastModifiedBy>
  <cp:revision>1</cp:revision>
  <dcterms:created xsi:type="dcterms:W3CDTF">2024-01-16T10:24:00Z</dcterms:created>
  <dcterms:modified xsi:type="dcterms:W3CDTF">2024-01-16T10:24:39Z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7548B240AF0A4F43B46B0C560E0FB44D_11</vt:lpwstr>
  </property>
  <property fmtid="{D5CDD505-2E9C-101B-9397-08002B2CF9AE}" pid="3" name="KSOProductBuildVer">
    <vt:lpwstr>2052-12.1.0.16120</vt:lpwstr>
  </property>
</Properties>
</file>