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spacing w:before="504" w:line="220" w:lineRule="auto"/>
        <w:ind w:left="1388"/>
        <w:outlineLvl w:val="0"/>
        <w:rPr>
          <w:rFonts w:ascii="Calibri" w:eastAsia="Calibri" w:hAnsi="Calibri" w:cs="Calibri"/>
          <w:sz w:val="155"/>
          <w:szCs w:val="155"/>
        </w:rPr>
      </w:pPr>
      <w:r>
        <w:rPr>
          <w:rFonts w:ascii="SimSun" w:eastAsia="SimSun" w:hAnsi="SimSun" w:cs="SimSun"/>
          <w:color w:val="FFFFFF"/>
          <w:spacing w:val="-90"/>
          <w:w w:val="67"/>
          <w:sz w:val="155"/>
          <w:szCs w:val="155"/>
        </w:rPr>
        <w:t>医疗保健</w:t>
      </w:r>
      <w:r>
        <w:rPr>
          <w:rFonts w:ascii="Calibri" w:eastAsia="Calibri" w:hAnsi="Calibri" w:cs="Calibri"/>
          <w:color w:val="FFFFFF"/>
          <w:spacing w:val="-90"/>
          <w:w w:val="67"/>
          <w:sz w:val="155"/>
          <w:szCs w:val="155"/>
        </w:rPr>
        <w:t>2030</w:t>
      </w:r>
    </w:p>
    <w:p>
      <w:pPr>
        <w:spacing w:before="135" w:line="220" w:lineRule="auto"/>
        <w:ind w:left="1371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color w:val="FFFFFF"/>
          <w:spacing w:val="-21"/>
          <w:sz w:val="29"/>
          <w:szCs w:val="29"/>
          <w14:textOutline w14:w="5261">
            <w14:solidFill>
              <w14:srgbClr w14:val="FFFFFF"/>
            </w14:solidFill>
            <w14:prstDash w14:val="solid"/>
            <w14:miter w14:lim="10"/>
          </w14:textOutline>
        </w:rPr>
        <w:t>消费者在中心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spacing w:before="72" w:line="229" w:lineRule="auto"/>
        <w:ind w:left="1560"/>
        <w:rPr>
          <w:rFonts w:ascii="SimSun" w:eastAsia="SimSun" w:hAnsi="SimSun" w:cs="SimSun"/>
          <w:sz w:val="22"/>
          <w:szCs w:val="22"/>
        </w:rPr>
        <w:sectPr>
          <w:headerReference w:type="default" r:id="rId4"/>
          <w:pgSz w:w="12240" w:h="15840"/>
          <w:pgMar w:top="400" w:right="0" w:bottom="0" w:left="0" w:header="0" w:footer="0" w:gutter="0"/>
          <w:cols w:space="708"/>
        </w:sectPr>
      </w:pPr>
      <w:r>
        <w:rPr>
          <w:rFonts w:ascii="SimSun" w:eastAsia="SimSun" w:hAnsi="SimSun" w:cs="SimSun"/>
          <w:color w:val="FFFFFF"/>
          <w:spacing w:val="-10"/>
          <w:sz w:val="22"/>
          <w:szCs w:val="22"/>
        </w:rPr>
        <w:t>随着人口和经济趋势的发展 ， 以消费者</w:t>
      </w:r>
    </w:p>
    <w:p>
      <w:pPr>
        <w:spacing w:line="219" w:lineRule="auto"/>
        <w:ind w:left="1551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color w:val="FFFFFF"/>
          <w:spacing w:val="-6"/>
          <w:sz w:val="22"/>
          <w:szCs w:val="22"/>
        </w:rPr>
        <w:t>为中心的医疗保健系统变得越来越重要</w:t>
      </w:r>
    </w:p>
    <w:p>
      <w:pPr>
        <w:spacing w:before="153" w:line="111" w:lineRule="exact"/>
        <w:ind w:left="157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color w:val="FFFFFF"/>
          <w:position w:val="1"/>
          <w:sz w:val="22"/>
          <w:szCs w:val="22"/>
        </w:rPr>
        <w:t>。</w:t>
      </w:r>
    </w:p>
    <w:p>
      <w:pPr>
        <w:spacing w:before="79"/>
      </w:pPr>
    </w:p>
    <w:p>
      <w:pPr>
        <w:spacing w:before="78"/>
      </w:pPr>
    </w:p>
    <w:tbl>
      <w:tblPr>
        <w:tblStyle w:val="TableNormal0"/>
        <w:tblW w:w="4198" w:type="dxa"/>
        <w:tblInd w:w="135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ayout w:type="fixed"/>
      </w:tblPr>
      <w:tblGrid>
        <w:gridCol w:w="4198"/>
      </w:tblGrid>
      <w:tr>
        <w:tblPrEx>
          <w:tblW w:w="4198" w:type="dxa"/>
          <w:tblInd w:w="1355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blBorders>
          <w:tblLayout w:type="fixed"/>
        </w:tblPrEx>
        <w:trPr>
          <w:trHeight w:val="1767"/>
        </w:trPr>
        <w:tc>
          <w:tcPr>
            <w:tcW w:w="4198" w:type="dxa"/>
            <w:vAlign w:val="top"/>
          </w:tcPr>
          <w:p>
            <w:pPr>
              <w:spacing w:before="146" w:line="276" w:lineRule="exact"/>
              <w:ind w:left="45"/>
              <w:rPr>
                <w:rFonts w:ascii="Tahoma" w:eastAsia="Tahoma" w:hAnsi="Tahoma" w:cs="Tahoma"/>
                <w:sz w:val="19"/>
                <w:szCs w:val="19"/>
              </w:rPr>
            </w:pPr>
            <w:r>
              <w:rPr>
                <w:rFonts w:ascii="Tahoma" w:eastAsia="Tahoma" w:hAnsi="Tahoma" w:cs="Tahoma"/>
                <w:color w:val="FFFFFF"/>
                <w:position w:val="3"/>
                <w:sz w:val="19"/>
                <w:szCs w:val="19"/>
              </w:rPr>
              <w:t>kpmg</w:t>
            </w:r>
            <w:r>
              <w:rPr>
                <w:rFonts w:ascii="Tahoma" w:eastAsia="Tahoma" w:hAnsi="Tahoma" w:cs="Tahoma"/>
                <w:color w:val="FFFFFF"/>
                <w:spacing w:val="16"/>
                <w:position w:val="3"/>
                <w:sz w:val="19"/>
                <w:szCs w:val="19"/>
              </w:rPr>
              <w:t xml:space="preserve">. </w:t>
            </w:r>
            <w:r>
              <w:rPr>
                <w:rFonts w:ascii="Tahoma" w:eastAsia="Tahoma" w:hAnsi="Tahoma" w:cs="Tahoma"/>
                <w:color w:val="FFFFFF"/>
                <w:position w:val="3"/>
                <w:sz w:val="19"/>
                <w:szCs w:val="19"/>
              </w:rPr>
              <w:t>com</w:t>
            </w:r>
          </w:p>
        </w:tc>
      </w:tr>
    </w:tbl>
    <w:p>
      <w:pPr>
        <w:pStyle w:val="BodyText"/>
      </w:pPr>
    </w:p>
    <w:p>
      <w:pPr>
        <w:sectPr>
          <w:headerReference w:type="default" r:id="rId5"/>
          <w:type w:val="nextPage"/>
          <w:pgSz w:w="12240" w:h="1584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7659" w:lineRule="exact"/>
        <w:ind w:firstLine="374"/>
      </w:pPr>
      <w:r>
        <w:pict>
          <v:shape id="_x0000_s1025" style="width:37.35pt;height:15pt;margin-top:759.95pt;margin-left:40pt;mso-position-horizontal-relative:page;mso-position-vertical-relative:page;position:absolute;z-index:251658240" coordorigin="0,0" coordsize="746,300" o:allowincell="f" path="m586,234m586,234l536,234l536,248l540,260l546,273l554,283l566,291l581,296l596,299l611,300l630,299l648,296l666,295l686,290l691,269l624,269l608,266l596,260l589,250l586,234xm208,m208,l42,l42,155l,296l37,296l55,234l746,234l746,228l104,228l99,215l112,201l65,201l85,136l48,136l48,5l208,5l208,xm107,234m107,234l60,234l92,296l137,296l107,234xm224,234m224,234l175,234l155,296l197,296l215,234l224,234l224,234xm355,234m355,234l315,234l297,295l338,295l355,234xm448,234m448,234l374,234l374,295l408,295l448,234xm514,234m514,234l474,234l460,295l501,295l514,234xm700,234m700,234l656,234l649,265l641,266l631,269l691,269l700,234xm208,5m208,5l202,5l202,145l178,225l177,228l275,228l290,220l300,211l304,206l235,206l224,206l229,190l230,180l235,161l239,161l240,161l315,161l315,155l308,148l298,140l285,136l275,136l208,136l208,5xm566,m566,l401,l401,135l343,135l315,228l356,228l373,170l406,170l406,5l566,5l566,xm406,170m406,170l373,170l374,228l406,228l406,170xm468,136m468,136l411,228l452,228l486,173l526,173l534,136l468,136xm526,173m526,173l486,173l475,228l515,228l526,173xm566,5m566,5l561,5l561,170l553,181l546,194l543,205l540,215l539,219l538,224l538,228l586,228l586,223l586,219l586,216l588,214l595,194l606,175l623,164l626,163l566,163l566,5xm708,203m708,203l630,203l624,228l701,228l708,203xm746,5m746,5l740,5l740,228l746,228l746,5xm315,161m315,161l264,161l272,163l275,166l277,170l277,175l270,198l264,205l245,205l243,206l242,206l238,206l235,206l304,206l308,199l313,184l315,166l315,161xm177,136m177,136l127,136l65,201l112,201l177,136xm746,m746,l581,l581,150l575,154l571,158l566,163l626,163l645,159l719,159l710,146l709,145l586,145l586,5l746,5l746,xm655,128m655,128l639,128l621,130l604,135l586,145l709,145l701,138l688,131l672,129l655,128xm386,m386,l222,l222,136l275,136l273,135l228,135l228,5l386,5l386,xm258,135m258,135l228,135l273,135l272,135l258,135xm386,5m386,5l381,5l381,135l386,135l386,5xm719,159m719,159l656,159l669,164l668,180l714,180l719,159l719,159xe" filled="t" fillcolor="white" stroked="f"/>
        </w:pict>
      </w:r>
      <w:r>
        <w:rPr>
          <w:position w:val="-15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6" type="#_x0000_t202" style="width:244.3pt;height:383.05pt;mso-position-horizontal-relative:char;mso-position-vertical-relative:line" filled="t" fillcolor="#004e98" stroked="f">
            <v:fill opacity="39322f"/>
            <o:lock v:ext="edit" aspectratio="f"/>
            <v:textbox inset="0,0,0,0">
              <w:txbxContent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84" w:line="188" w:lineRule="auto"/>
                    <w:ind w:left="715"/>
                    <w:rPr>
                      <w:rFonts w:ascii="Tahoma" w:eastAsia="Tahoma" w:hAnsi="Tahoma" w:cs="Tahoma"/>
                      <w:sz w:val="28"/>
                      <w:szCs w:val="28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pacing w:val="-2"/>
                      <w:sz w:val="28"/>
                      <w:szCs w:val="28"/>
                    </w:rPr>
                    <w:t>Contents</w:t>
                  </w:r>
                </w:p>
                <w:p>
                  <w:pPr>
                    <w:spacing w:before="241" w:line="192" w:lineRule="auto"/>
                    <w:ind w:left="717"/>
                    <w:rPr>
                      <w:rFonts w:ascii="Tahoma" w:eastAsia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pacing w:val="-1"/>
                      <w:sz w:val="24"/>
                      <w:szCs w:val="24"/>
                    </w:rPr>
                    <w:t>Introduction</w:t>
                  </w: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pacing w:val="1"/>
                      <w:sz w:val="24"/>
                      <w:szCs w:val="24"/>
                    </w:rPr>
                    <w:t xml:space="preserve">                    </w:t>
                  </w: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Tahoma" w:eastAsia="Tahoma" w:hAnsi="Tahoma" w:cs="Tahoma"/>
                      <w:color w:val="FFFFFF"/>
                      <w:spacing w:val="-1"/>
                      <w:sz w:val="24"/>
                      <w:szCs w:val="24"/>
                    </w:rPr>
                    <w:t>1</w:t>
                  </w:r>
                </w:p>
                <w:p>
                  <w:pPr>
                    <w:spacing w:before="315" w:line="220" w:lineRule="auto"/>
                    <w:ind w:left="716"/>
                    <w:rPr>
                      <w:rFonts w:ascii="Tahoma" w:eastAsia="Tahoma" w:hAnsi="Tahoma" w:cs="Tahoma"/>
                      <w:sz w:val="24"/>
                      <w:szCs w:val="2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-22"/>
                      <w:sz w:val="24"/>
                      <w:szCs w:val="24"/>
                      <w14:textOutline w14:w="435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换班前</w:t>
                  </w: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pacing w:val="-22"/>
                      <w:sz w:val="24"/>
                      <w:szCs w:val="24"/>
                    </w:rPr>
                    <w:t>:</w:t>
                  </w:r>
                </w:p>
                <w:p>
                  <w:pPr>
                    <w:spacing w:before="39" w:line="197" w:lineRule="auto"/>
                    <w:ind w:left="718"/>
                    <w:rPr>
                      <w:rFonts w:ascii="Tahoma" w:eastAsia="Tahoma" w:hAnsi="Tahoma" w:cs="Tahoma"/>
                      <w:sz w:val="24"/>
                      <w:szCs w:val="2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-1"/>
                      <w:sz w:val="21"/>
                      <w:szCs w:val="21"/>
                    </w:rPr>
                    <w:t xml:space="preserve">消费者问题解决                  </w:t>
                  </w:r>
                  <w:r>
                    <w:rPr>
                      <w:rFonts w:ascii="Tahoma" w:eastAsia="Tahoma" w:hAnsi="Tahoma" w:cs="Tahoma"/>
                      <w:color w:val="FFFFFF"/>
                      <w:spacing w:val="-1"/>
                      <w:sz w:val="24"/>
                      <w:szCs w:val="24"/>
                    </w:rPr>
                    <w:t>2</w:t>
                  </w: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78" w:line="214" w:lineRule="auto"/>
                    <w:ind w:left="712"/>
                    <w:rPr>
                      <w:rFonts w:ascii="SimSun" w:eastAsia="SimSun" w:hAnsi="SimSun" w:cs="SimSun"/>
                      <w:sz w:val="24"/>
                      <w:szCs w:val="2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-21"/>
                      <w:sz w:val="24"/>
                      <w:szCs w:val="24"/>
                      <w14:textOutline w14:w="435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进行转换</w:t>
                  </w:r>
                  <w:r>
                    <w:rPr>
                      <w:rFonts w:ascii="SimSun" w:eastAsia="SimSun" w:hAnsi="SimSun" w:cs="SimSun"/>
                      <w:color w:val="FFFFFF"/>
                      <w:spacing w:val="-5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-21"/>
                      <w:sz w:val="24"/>
                      <w:szCs w:val="24"/>
                      <w14:textOutline w14:w="435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：</w:t>
                  </w:r>
                </w:p>
                <w:sdt>
                  <w:sdtPr>
                    <w:rPr>
                      <w:rFonts w:ascii="SimSun" w:eastAsia="SimSun" w:hAnsi="SimSun" w:cs="SimSun"/>
                      <w:sz w:val="21"/>
                      <w:szCs w:val="21"/>
                    </w:rPr>
                    <w:id w:val="879968256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ascii="Tahoma" w:eastAsia="Tahoma" w:hAnsi="Tahoma" w:cs="Tahoma"/>
                      <w:sz w:val="24"/>
                      <w:szCs w:val="24"/>
                    </w:rPr>
                  </w:sdtEndPr>
                  <w:sdtContent>
                    <w:p>
                      <w:pPr>
                        <w:spacing w:line="220" w:lineRule="auto"/>
                        <w:ind w:left="714"/>
                        <w:rPr>
                          <w:rFonts w:ascii="SimSun" w:eastAsia="SimSun" w:hAnsi="SimSun" w:cs="SimSun"/>
                          <w:sz w:val="21"/>
                          <w:szCs w:val="21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4"/>
                          <w:sz w:val="21"/>
                          <w:szCs w:val="21"/>
                        </w:rPr>
                        <w:t>把消费者</w:t>
                      </w:r>
                    </w:p>
                    <w:p>
                      <w:pPr>
                        <w:spacing w:before="40" w:line="198" w:lineRule="auto"/>
                        <w:ind w:left="712"/>
                        <w:rPr>
                          <w:rFonts w:ascii="Tahoma" w:eastAsia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5"/>
                          <w:sz w:val="21"/>
                          <w:szCs w:val="21"/>
                        </w:rPr>
                        <w:t xml:space="preserve">在中心                          </w:t>
                      </w:r>
                      <w:hyperlink w:anchor="bookmark1" w:history="1">
                        <w:r>
                          <w:rPr>
                            <w:rFonts w:ascii="Tahoma" w:eastAsia="Tahoma" w:hAnsi="Tahoma" w:cs="Tahoma"/>
                            <w:color w:val="FFFFFF"/>
                            <w:spacing w:val="-5"/>
                            <w:sz w:val="24"/>
                            <w:szCs w:val="24"/>
                          </w:rPr>
                          <w:t>12</w:t>
                        </w:r>
                      </w:hyperlink>
                    </w:p>
                  </w:sdtContent>
                </w:sdt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sdt>
                  <w:sdtPr>
                    <w:rPr>
                      <w:rFonts w:ascii="SimSun" w:eastAsia="SimSun" w:hAnsi="SimSun" w:cs="SimSun"/>
                      <w:sz w:val="21"/>
                      <w:szCs w:val="21"/>
                    </w:rPr>
                    <w:id w:val="196575990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ascii="Tahoma" w:eastAsia="Tahoma" w:hAnsi="Tahoma" w:cs="Tahoma"/>
                      <w:sz w:val="24"/>
                      <w:szCs w:val="24"/>
                    </w:rPr>
                  </w:sdtEndPr>
                  <w:sdtContent>
                    <w:p>
                      <w:pPr>
                        <w:spacing w:before="69" w:line="220" w:lineRule="auto"/>
                        <w:ind w:left="737"/>
                        <w:rPr>
                          <w:rFonts w:ascii="SimSun" w:eastAsia="SimSun" w:hAnsi="SimSun" w:cs="SimSun"/>
                          <w:sz w:val="21"/>
                          <w:szCs w:val="21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9"/>
                          <w:sz w:val="21"/>
                          <w:szCs w:val="21"/>
                        </w:rPr>
                        <w:t>以消费者为中心</w:t>
                      </w:r>
                    </w:p>
                    <w:p>
                      <w:pPr>
                        <w:spacing w:before="38" w:line="199" w:lineRule="auto"/>
                        <w:ind w:left="719"/>
                        <w:rPr>
                          <w:rFonts w:ascii="Tahoma" w:eastAsia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eastAsia="Tahoma" w:hAnsi="Tahoma" w:cs="Tahoma"/>
                          <w:color w:val="FFFFFF"/>
                          <w:spacing w:val="-7"/>
                          <w:sz w:val="21"/>
                          <w:szCs w:val="21"/>
                        </w:rPr>
                        <w:t>health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7"/>
                          <w:sz w:val="21"/>
                          <w:szCs w:val="21"/>
                        </w:rPr>
                        <w:t>系统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3"/>
                          <w:sz w:val="21"/>
                          <w:szCs w:val="21"/>
                        </w:rPr>
                        <w:t xml:space="preserve">                     </w:t>
                      </w:r>
                      <w:hyperlink w:anchor="bookmark2" w:history="1">
                        <w:r>
                          <w:rPr>
                            <w:rFonts w:ascii="Tahoma" w:eastAsia="Tahoma" w:hAnsi="Tahoma" w:cs="Tahoma"/>
                            <w:color w:val="FFFFFF"/>
                            <w:spacing w:val="-7"/>
                            <w:sz w:val="24"/>
                            <w:szCs w:val="24"/>
                          </w:rPr>
                          <w:t>19</w:t>
                        </w:r>
                      </w:hyperlink>
                    </w:p>
                    <w:p>
                      <w:pPr>
                        <w:spacing w:before="309" w:line="220" w:lineRule="auto"/>
                        <w:ind w:left="719"/>
                        <w:rPr>
                          <w:rFonts w:ascii="Tahoma" w:eastAsia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4"/>
                          <w:szCs w:val="24"/>
                          <w14:textOutline w14:w="4354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毕马威如何帮助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5"/>
                          <w:sz w:val="24"/>
                          <w:szCs w:val="24"/>
                        </w:rPr>
                        <w:t xml:space="preserve">             </w:t>
                      </w:r>
                      <w:hyperlink w:anchor="bookmark3" w:history="1">
                        <w:r>
                          <w:rPr>
                            <w:rFonts w:ascii="Tahoma" w:eastAsia="Tahoma" w:hAnsi="Tahoma" w:cs="Tahoma"/>
                            <w:color w:val="FFFFFF"/>
                            <w:spacing w:val="-12"/>
                            <w:sz w:val="24"/>
                            <w:szCs w:val="24"/>
                          </w:rPr>
                          <w:t>21</w:t>
                        </w:r>
                      </w:hyperlink>
                    </w:p>
                  </w:sdtContent>
                </w:sdt>
              </w:txbxContent>
            </v:textbox>
            <w10:wrap type="none"/>
          </v:shape>
        </w:pic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  <w:sectPr>
          <w:headerReference w:type="default" r:id="rId6"/>
          <w:pgSz w:w="12240" w:h="15840"/>
          <w:pgMar w:top="1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29" w:line="246" w:lineRule="auto"/>
        <w:ind w:left="6035" w:right="834" w:hanging="2"/>
        <w:rPr>
          <w:rFonts w:ascii="SimSun" w:eastAsia="SimSun" w:hAnsi="SimSun" w:cs="SimSun"/>
          <w:sz w:val="9"/>
          <w:szCs w:val="9"/>
        </w:rPr>
      </w:pPr>
      <w:r>
        <w:rPr>
          <w:rFonts w:ascii="Tahoma" w:eastAsia="Tahoma" w:hAnsi="Tahoma" w:cs="Tahoma"/>
          <w:color w:val="FFFFFF"/>
          <w:spacing w:val="-1"/>
          <w:sz w:val="9"/>
          <w:szCs w:val="9"/>
        </w:rPr>
        <w:t>© 2019</w:t>
      </w:r>
      <w:r>
        <w:rPr>
          <w:rFonts w:ascii="Tahoma" w:eastAsia="Tahoma" w:hAnsi="Tahoma" w:cs="Tahoma"/>
          <w:color w:val="FFFFFF"/>
          <w:spacing w:val="7"/>
          <w:w w:val="101"/>
          <w:sz w:val="9"/>
          <w:szCs w:val="9"/>
        </w:rPr>
        <w:t xml:space="preserve"> </w:t>
      </w:r>
      <w:r>
        <w:rPr>
          <w:rFonts w:ascii="Tahoma" w:eastAsia="Tahoma" w:hAnsi="Tahoma" w:cs="Tahoma"/>
          <w:color w:val="FFFFFF"/>
          <w:spacing w:val="-1"/>
          <w:sz w:val="9"/>
          <w:szCs w:val="9"/>
        </w:rPr>
        <w:t>KPMG</w:t>
      </w:r>
      <w:r>
        <w:rPr>
          <w:rFonts w:ascii="Tahoma" w:eastAsia="Tahoma" w:hAnsi="Tahoma" w:cs="Tahoma"/>
          <w:color w:val="FFFFFF"/>
          <w:spacing w:val="6"/>
          <w:sz w:val="9"/>
          <w:szCs w:val="9"/>
        </w:rPr>
        <w:t xml:space="preserve"> </w:t>
      </w:r>
      <w:r>
        <w:rPr>
          <w:rFonts w:ascii="Tahoma" w:eastAsia="Tahoma" w:hAnsi="Tahoma" w:cs="Tahoma"/>
          <w:color w:val="FFFFFF"/>
          <w:spacing w:val="-1"/>
          <w:sz w:val="9"/>
          <w:szCs w:val="9"/>
        </w:rPr>
        <w:t>LLP</w:t>
      </w:r>
      <w:r>
        <w:rPr>
          <w:rFonts w:ascii="Tahoma" w:eastAsia="Tahoma" w:hAnsi="Tahoma" w:cs="Tahoma"/>
          <w:color w:val="FFFFFF"/>
          <w:spacing w:val="11"/>
          <w:w w:val="102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9"/>
          <w:szCs w:val="9"/>
        </w:rPr>
        <w:t>，</w:t>
      </w:r>
      <w:r>
        <w:rPr>
          <w:rFonts w:ascii="SimSun" w:eastAsia="SimSun" w:hAnsi="SimSun" w:cs="SimSun"/>
          <w:color w:val="FFFFFF"/>
          <w:spacing w:val="-14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9"/>
          <w:szCs w:val="9"/>
        </w:rPr>
        <w:t>特拉华州有限责任合伙企业 ，</w:t>
      </w:r>
      <w:r>
        <w:rPr>
          <w:rFonts w:ascii="SimSun" w:eastAsia="SimSun" w:hAnsi="SimSun" w:cs="SimSun"/>
          <w:color w:val="FFFFFF"/>
          <w:spacing w:val="-11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9"/>
          <w:szCs w:val="9"/>
        </w:rPr>
        <w:t>与瑞士实体</w:t>
      </w:r>
      <w:r>
        <w:rPr>
          <w:rFonts w:ascii="SimSun" w:eastAsia="SimSun" w:hAnsi="SimSun" w:cs="SimSun"/>
          <w:color w:val="FFFFFF"/>
          <w:spacing w:val="-10"/>
          <w:sz w:val="9"/>
          <w:szCs w:val="9"/>
        </w:rPr>
        <w:t xml:space="preserve"> </w:t>
      </w:r>
      <w:r>
        <w:rPr>
          <w:rFonts w:ascii="Tahoma" w:eastAsia="Tahoma" w:hAnsi="Tahoma" w:cs="Tahoma"/>
          <w:color w:val="FFFFFF"/>
          <w:spacing w:val="-1"/>
          <w:sz w:val="9"/>
          <w:szCs w:val="9"/>
        </w:rPr>
        <w:t>KPMG</w:t>
      </w:r>
      <w:r>
        <w:rPr>
          <w:rFonts w:ascii="Tahoma" w:eastAsia="Tahoma" w:hAnsi="Tahoma" w:cs="Tahoma"/>
          <w:color w:val="FFFFFF"/>
          <w:spacing w:val="12"/>
          <w:w w:val="101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9"/>
          <w:szCs w:val="9"/>
        </w:rPr>
        <w:t>国际合作社</w:t>
      </w:r>
      <w:r>
        <w:rPr>
          <w:rFonts w:ascii="SimSun" w:eastAsia="SimSun" w:hAnsi="SimSun" w:cs="SimSun"/>
          <w:color w:val="FFFFFF"/>
          <w:spacing w:val="-17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9"/>
          <w:szCs w:val="9"/>
        </w:rPr>
        <w:t>（</w:t>
      </w:r>
      <w:r>
        <w:rPr>
          <w:rFonts w:ascii="Tahoma" w:eastAsia="Tahoma" w:hAnsi="Tahoma" w:cs="Tahoma"/>
          <w:color w:val="FFFFFF"/>
          <w:spacing w:val="-1"/>
          <w:sz w:val="9"/>
          <w:szCs w:val="9"/>
        </w:rPr>
        <w:t>“KPMG International ”</w:t>
      </w:r>
      <w:r>
        <w:rPr>
          <w:rFonts w:ascii="Tahoma" w:eastAsia="Tahoma" w:hAnsi="Tahoma" w:cs="Tahoma"/>
          <w:color w:val="FFFFFF"/>
          <w:spacing w:val="13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9"/>
          <w:szCs w:val="9"/>
        </w:rPr>
        <w:t>） 附属的</w:t>
      </w:r>
      <w:r>
        <w:rPr>
          <w:rFonts w:ascii="SimSun" w:eastAsia="SimSun" w:hAnsi="SimSun" w:cs="SimSun"/>
          <w:color w:val="FFFFFF"/>
          <w:spacing w:val="-10"/>
          <w:sz w:val="9"/>
          <w:szCs w:val="9"/>
        </w:rPr>
        <w:t xml:space="preserve"> </w:t>
      </w:r>
      <w:r>
        <w:rPr>
          <w:rFonts w:ascii="Tahoma" w:eastAsia="Tahoma" w:hAnsi="Tahoma" w:cs="Tahoma"/>
          <w:color w:val="FFFFFF"/>
          <w:spacing w:val="-1"/>
          <w:sz w:val="9"/>
          <w:szCs w:val="9"/>
        </w:rPr>
        <w:t>KPMG</w:t>
      </w:r>
      <w:r>
        <w:rPr>
          <w:rFonts w:ascii="Tahoma" w:eastAsia="Tahoma" w:hAnsi="Tahoma" w:cs="Tahoma"/>
          <w:color w:val="FFFFFF"/>
          <w:spacing w:val="-2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2"/>
          <w:sz w:val="9"/>
          <w:szCs w:val="9"/>
        </w:rPr>
        <w:t>独立成员</w:t>
      </w:r>
      <w:r>
        <w:rPr>
          <w:rFonts w:ascii="SimSun" w:eastAsia="SimSun" w:hAnsi="SimSun" w:cs="SimSun"/>
          <w:color w:val="FFFFFF"/>
          <w:sz w:val="9"/>
          <w:szCs w:val="9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9"/>
          <w:szCs w:val="9"/>
        </w:rPr>
        <w:t>公司网络的美国成员公司。保留所有权利。</w:t>
      </w:r>
    </w:p>
    <w:p>
      <w:pPr>
        <w:spacing w:line="246" w:lineRule="auto"/>
        <w:rPr>
          <w:rFonts w:ascii="SimSun" w:eastAsia="SimSun" w:hAnsi="SimSun" w:cs="SimSun"/>
          <w:sz w:val="9"/>
          <w:szCs w:val="9"/>
        </w:rPr>
        <w:sectPr>
          <w:headerReference w:type="default" r:id="rId7"/>
          <w:type w:val="nextPage"/>
          <w:pgSz w:w="12240" w:h="15840"/>
          <w:pgMar w:top="1" w:right="0" w:bottom="0" w:left="0" w:header="0" w:footer="0" w:gutter="0"/>
          <w:pgNumType w:start="4"/>
          <w:cols w:space="708"/>
          <w:titlePg w:val="0"/>
        </w:sectPr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4" w:lineRule="auto"/>
      </w:pPr>
    </w:p>
    <w:p>
      <w:pPr>
        <w:pStyle w:val="BodyText"/>
        <w:spacing w:line="274" w:lineRule="auto"/>
      </w:pPr>
    </w:p>
    <w:p>
      <w:pPr>
        <w:spacing w:before="62" w:line="232" w:lineRule="auto"/>
        <w:ind w:left="4534" w:right="1217" w:hanging="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21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在未来</w:t>
      </w:r>
      <w:r>
        <w:rPr>
          <w:rFonts w:ascii="SimSun" w:eastAsia="SimSun" w:hAnsi="SimSun" w:cs="SimSun"/>
          <w:color w:val="004E98"/>
          <w:spacing w:val="-32"/>
          <w:sz w:val="19"/>
          <w:szCs w:val="19"/>
        </w:rPr>
        <w:t xml:space="preserve"> </w:t>
      </w:r>
      <w:r>
        <w:rPr>
          <w:rFonts w:ascii="Tahoma" w:eastAsia="Tahoma" w:hAnsi="Tahoma" w:cs="Tahoma"/>
          <w:b/>
          <w:bCs/>
          <w:color w:val="004E98"/>
          <w:spacing w:val="-21"/>
          <w:sz w:val="19"/>
          <w:szCs w:val="19"/>
        </w:rPr>
        <w:t xml:space="preserve">12 </w:t>
      </w:r>
      <w:r>
        <w:rPr>
          <w:rFonts w:ascii="SimSun" w:eastAsia="SimSun" w:hAnsi="SimSun" w:cs="SimSun"/>
          <w:color w:val="004E98"/>
          <w:spacing w:val="-21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年</w:t>
      </w:r>
      <w:r>
        <w:rPr>
          <w:rFonts w:ascii="SimSun" w:eastAsia="SimSun" w:hAnsi="SimSun" w:cs="SimSun"/>
          <w:color w:val="004E98"/>
          <w:spacing w:val="-28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21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004E98"/>
          <w:spacing w:val="-47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21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医疗保健行业将面临重大的人口变化</w:t>
      </w:r>
      <w:r>
        <w:rPr>
          <w:rFonts w:ascii="SimSun" w:eastAsia="SimSun" w:hAnsi="SimSun" w:cs="SimSun"/>
          <w:color w:val="004E98"/>
          <w:spacing w:val="-27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21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004E98"/>
          <w:spacing w:val="-55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21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这将</w:t>
      </w:r>
      <w:r>
        <w:rPr>
          <w:rFonts w:ascii="SimSun" w:eastAsia="SimSun" w:hAnsi="SimSun" w:cs="SimSun"/>
          <w:color w:val="004E98"/>
          <w:spacing w:val="-22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极大地影响</w:t>
      </w:r>
      <w:r>
        <w:rPr>
          <w:rFonts w:ascii="SimSun" w:eastAsia="SimSun" w:hAnsi="SimSun" w:cs="SimSun"/>
          <w:color w:val="004E98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2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需要服务以及如何提供服务。</w:t>
      </w:r>
      <w:r>
        <w:rPr>
          <w:rFonts w:ascii="SimSun" w:eastAsia="SimSun" w:hAnsi="SimSun" w:cs="SimSun"/>
          <w:color w:val="004E98"/>
          <w:spacing w:val="-12"/>
          <w:sz w:val="19"/>
          <w:szCs w:val="19"/>
        </w:rPr>
        <w:t>长期讨论的运动</w:t>
      </w:r>
      <w:r>
        <w:rPr>
          <w:rFonts w:ascii="SimSun" w:eastAsia="SimSun" w:hAnsi="SimSun" w:cs="SimSun"/>
          <w:i/>
          <w:iCs/>
          <w:color w:val="004E98"/>
          <w:spacing w:val="-12"/>
          <w:sz w:val="20"/>
          <w:szCs w:val="20"/>
        </w:rPr>
        <w:t>婴儿潮一代</w:t>
      </w:r>
      <w:r>
        <w:rPr>
          <w:rFonts w:ascii="SimSun" w:eastAsia="SimSun" w:hAnsi="SimSun" w:cs="SimSun"/>
          <w:color w:val="004E98"/>
          <w:spacing w:val="-12"/>
          <w:sz w:val="19"/>
          <w:szCs w:val="19"/>
        </w:rPr>
        <w:t>进入的行列</w:t>
      </w:r>
    </w:p>
    <w:p>
      <w:pPr>
        <w:spacing w:before="31" w:line="229" w:lineRule="auto"/>
        <w:ind w:left="4527" w:right="248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7"/>
          <w:sz w:val="19"/>
          <w:szCs w:val="19"/>
        </w:rPr>
        <w:t>退休将继续发生</w:t>
      </w:r>
      <w:r>
        <w:rPr>
          <w:rFonts w:ascii="SimSun" w:eastAsia="SimSun" w:hAnsi="SimSun" w:cs="SimSun"/>
          <w:color w:val="004E98"/>
          <w:spacing w:val="-24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7"/>
          <w:sz w:val="19"/>
          <w:szCs w:val="19"/>
        </w:rPr>
        <w:t>，</w:t>
      </w:r>
      <w:r>
        <w:rPr>
          <w:rFonts w:ascii="SimSun" w:eastAsia="SimSun" w:hAnsi="SimSun" w:cs="SimSun"/>
          <w:color w:val="004E98"/>
          <w:spacing w:val="-40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7"/>
          <w:sz w:val="19"/>
          <w:szCs w:val="19"/>
        </w:rPr>
        <w:t>而</w:t>
      </w:r>
      <w:r>
        <w:rPr>
          <w:rFonts w:ascii="SimSun" w:eastAsia="SimSun" w:hAnsi="SimSun" w:cs="SimSun"/>
          <w:i/>
          <w:iCs/>
          <w:color w:val="004E98"/>
          <w:spacing w:val="-7"/>
          <w:sz w:val="20"/>
          <w:szCs w:val="20"/>
        </w:rPr>
        <w:t>千禧一代</w:t>
      </w:r>
      <w:r>
        <w:rPr>
          <w:rFonts w:ascii="SimSun" w:eastAsia="SimSun" w:hAnsi="SimSun" w:cs="SimSun"/>
          <w:color w:val="004E98"/>
          <w:spacing w:val="-7"/>
          <w:sz w:val="19"/>
          <w:szCs w:val="19"/>
        </w:rPr>
        <w:t>和其他更年轻的患者群体将对医疗保</w:t>
      </w:r>
      <w:r>
        <w:rPr>
          <w:rFonts w:ascii="SimSun" w:eastAsia="SimSun" w:hAnsi="SimSun" w:cs="SimSun"/>
          <w:color w:val="004E98"/>
          <w:spacing w:val="-8"/>
          <w:sz w:val="19"/>
          <w:szCs w:val="19"/>
        </w:rPr>
        <w:t>健交付模式</w:t>
      </w:r>
      <w:r>
        <w:rPr>
          <w:rFonts w:ascii="SimSun" w:eastAsia="SimSun" w:hAnsi="SimSun" w:cs="SimSun"/>
          <w:color w:val="004E98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5"/>
          <w:sz w:val="19"/>
          <w:szCs w:val="19"/>
        </w:rPr>
        <w:t>产生越来越大的影响。</w:t>
      </w:r>
    </w:p>
    <w:p>
      <w:pPr>
        <w:spacing w:before="211" w:line="220" w:lineRule="auto"/>
        <w:ind w:left="4531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5"/>
          <w:sz w:val="19"/>
          <w:szCs w:val="19"/>
        </w:rPr>
        <w:t>与这些人口变化同时发生的是市场因素</w:t>
      </w:r>
      <w:r>
        <w:rPr>
          <w:rFonts w:ascii="SimSun" w:eastAsia="SimSun" w:hAnsi="SimSun" w:cs="SimSun"/>
          <w:color w:val="004E98"/>
          <w:spacing w:val="-15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5"/>
          <w:sz w:val="19"/>
          <w:szCs w:val="19"/>
        </w:rPr>
        <w:t>，</w:t>
      </w:r>
      <w:r>
        <w:rPr>
          <w:rFonts w:ascii="SimSun" w:eastAsia="SimSun" w:hAnsi="SimSun" w:cs="SimSun"/>
          <w:color w:val="004E98"/>
          <w:spacing w:val="-35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5"/>
          <w:sz w:val="19"/>
          <w:szCs w:val="19"/>
        </w:rPr>
        <w:t>这些因素也将产生重大影响。越来越</w:t>
      </w:r>
    </w:p>
    <w:p>
      <w:pPr>
        <w:spacing w:before="32" w:line="219" w:lineRule="auto"/>
        <w:ind w:left="4536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7"/>
          <w:sz w:val="19"/>
          <w:szCs w:val="19"/>
        </w:rPr>
        <w:t>多的趋势是以更低成本</w:t>
      </w:r>
      <w:r>
        <w:rPr>
          <w:rFonts w:ascii="SimSun" w:eastAsia="SimSun" w:hAnsi="SimSun" w:cs="SimSun"/>
          <w:color w:val="004E98"/>
          <w:spacing w:val="-14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7"/>
          <w:sz w:val="19"/>
          <w:szCs w:val="19"/>
        </w:rPr>
        <w:t>，</w:t>
      </w:r>
      <w:r>
        <w:rPr>
          <w:rFonts w:ascii="SimSun" w:eastAsia="SimSun" w:hAnsi="SimSun" w:cs="SimSun"/>
          <w:color w:val="004E98"/>
          <w:spacing w:val="-33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7"/>
          <w:sz w:val="19"/>
          <w:szCs w:val="19"/>
        </w:rPr>
        <w:t>更</w:t>
      </w:r>
    </w:p>
    <w:p>
      <w:pPr>
        <w:spacing w:before="37" w:line="235" w:lineRule="auto"/>
        <w:ind w:left="4529" w:hanging="1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4"/>
          <w:sz w:val="19"/>
          <w:szCs w:val="19"/>
        </w:rPr>
        <w:t>方便的护理场所。</w:t>
      </w:r>
      <w:r>
        <w:rPr>
          <w:rFonts w:ascii="SimSun" w:eastAsia="SimSun" w:hAnsi="SimSun" w:cs="SimSun"/>
          <w:color w:val="004E98"/>
          <w:spacing w:val="-44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004E98"/>
          <w:spacing w:val="-4"/>
          <w:sz w:val="19"/>
          <w:szCs w:val="19"/>
        </w:rPr>
        <w:t>“</w:t>
      </w:r>
      <w:r>
        <w:rPr>
          <w:rFonts w:ascii="SimSun" w:eastAsia="SimSun" w:hAnsi="SimSun" w:cs="SimSun"/>
          <w:color w:val="004E98"/>
          <w:spacing w:val="-4"/>
          <w:sz w:val="19"/>
          <w:szCs w:val="19"/>
        </w:rPr>
        <w:t>价值</w:t>
      </w:r>
      <w:r>
        <w:rPr>
          <w:rFonts w:ascii="SimSun" w:eastAsia="SimSun" w:hAnsi="SimSun" w:cs="SimSun"/>
          <w:color w:val="004E98"/>
          <w:spacing w:val="-30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004E98"/>
          <w:spacing w:val="-4"/>
          <w:sz w:val="19"/>
          <w:szCs w:val="19"/>
        </w:rPr>
        <w:t>”</w:t>
      </w:r>
      <w:r>
        <w:rPr>
          <w:rFonts w:ascii="Tahoma" w:eastAsia="Tahoma" w:hAnsi="Tahoma" w:cs="Tahoma"/>
          <w:color w:val="004E98"/>
          <w:spacing w:val="19"/>
          <w:w w:val="101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4"/>
          <w:sz w:val="19"/>
          <w:szCs w:val="19"/>
        </w:rPr>
        <w:t>的概念现在正在由消费者定义和评估。而且 ，</w:t>
      </w:r>
      <w:r>
        <w:rPr>
          <w:rFonts w:ascii="SimSun" w:eastAsia="SimSun" w:hAnsi="SimSun" w:cs="SimSun"/>
          <w:color w:val="004E98"/>
          <w:spacing w:val="-32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4"/>
          <w:sz w:val="19"/>
          <w:szCs w:val="19"/>
        </w:rPr>
        <w:t>有许多</w:t>
      </w:r>
      <w:r>
        <w:rPr>
          <w:rFonts w:ascii="SimSun" w:eastAsia="SimSun" w:hAnsi="SimSun" w:cs="SimSun"/>
          <w:color w:val="004E98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2"/>
          <w:sz w:val="19"/>
          <w:szCs w:val="19"/>
        </w:rPr>
        <w:t>备受瞩目的技术颠覆者准备进入具有重大消费者影响</w:t>
      </w:r>
      <w:r>
        <w:rPr>
          <w:rFonts w:ascii="SimSun" w:eastAsia="SimSun" w:hAnsi="SimSun" w:cs="SimSun"/>
          <w:color w:val="004E98"/>
          <w:spacing w:val="-3"/>
          <w:sz w:val="19"/>
          <w:szCs w:val="19"/>
        </w:rPr>
        <w:t>的医疗保健领域</w:t>
      </w:r>
      <w:r>
        <w:rPr>
          <w:rFonts w:ascii="SimSun" w:eastAsia="SimSun" w:hAnsi="SimSun" w:cs="SimSun"/>
          <w:color w:val="004E98"/>
          <w:spacing w:val="-32"/>
          <w:sz w:val="19"/>
          <w:szCs w:val="19"/>
        </w:rPr>
        <w:t xml:space="preserve"> </w:t>
      </w:r>
      <w:r>
        <w:rPr>
          <w:rFonts w:ascii="Tahoma" w:eastAsia="Tahoma" w:hAnsi="Tahoma" w:cs="Tahoma"/>
          <w:color w:val="004E98"/>
          <w:spacing w:val="-3"/>
          <w:sz w:val="19"/>
          <w:szCs w:val="19"/>
        </w:rPr>
        <w:t xml:space="preserve">- </w:t>
      </w:r>
      <w:r>
        <w:rPr>
          <w:rFonts w:ascii="SimSun" w:eastAsia="SimSun" w:hAnsi="SimSun" w:cs="SimSun"/>
          <w:color w:val="004E98"/>
          <w:spacing w:val="-3"/>
          <w:sz w:val="19"/>
          <w:szCs w:val="19"/>
        </w:rPr>
        <w:t>从分发药</w:t>
      </w:r>
    </w:p>
    <w:p>
      <w:pPr>
        <w:spacing w:before="34" w:line="446" w:lineRule="exact"/>
        <w:ind w:left="4527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5"/>
          <w:position w:val="19"/>
          <w:sz w:val="19"/>
          <w:szCs w:val="19"/>
        </w:rPr>
        <w:t>物到降低健康保险费用 ，</w:t>
      </w:r>
      <w:r>
        <w:rPr>
          <w:rFonts w:ascii="SimSun" w:eastAsia="SimSun" w:hAnsi="SimSun" w:cs="SimSun"/>
          <w:color w:val="004E98"/>
          <w:spacing w:val="-31"/>
          <w:position w:val="19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5"/>
          <w:position w:val="19"/>
          <w:sz w:val="19"/>
          <w:szCs w:val="19"/>
        </w:rPr>
        <w:t>再到充当集中 ，</w:t>
      </w:r>
      <w:r>
        <w:rPr>
          <w:rFonts w:ascii="SimSun" w:eastAsia="SimSun" w:hAnsi="SimSun" w:cs="SimSun"/>
          <w:color w:val="004E98"/>
          <w:spacing w:val="-29"/>
          <w:position w:val="19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5"/>
          <w:position w:val="19"/>
          <w:sz w:val="19"/>
          <w:szCs w:val="19"/>
        </w:rPr>
        <w:t>更透明的决</w:t>
      </w:r>
      <w:r>
        <w:rPr>
          <w:rFonts w:ascii="SimSun" w:eastAsia="SimSun" w:hAnsi="SimSun" w:cs="SimSun"/>
          <w:color w:val="004E98"/>
          <w:spacing w:val="-6"/>
          <w:position w:val="19"/>
          <w:sz w:val="19"/>
          <w:szCs w:val="19"/>
        </w:rPr>
        <w:t>策平台。</w:t>
      </w:r>
    </w:p>
    <w:p>
      <w:pPr>
        <w:spacing w:line="219" w:lineRule="auto"/>
        <w:ind w:left="4528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6"/>
          <w:sz w:val="19"/>
          <w:szCs w:val="19"/>
        </w:rPr>
        <w:t>面对这些人口和市场挑战</w:t>
      </w:r>
      <w:r>
        <w:rPr>
          <w:rFonts w:ascii="SimSun" w:eastAsia="SimSun" w:hAnsi="SimSun" w:cs="SimSun"/>
          <w:color w:val="004E98"/>
          <w:spacing w:val="-5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6"/>
          <w:sz w:val="19"/>
          <w:szCs w:val="19"/>
        </w:rPr>
        <w:t>，</w:t>
      </w:r>
      <w:r>
        <w:rPr>
          <w:rFonts w:ascii="SimSun" w:eastAsia="SimSun" w:hAnsi="SimSun" w:cs="SimSun"/>
          <w:color w:val="004E98"/>
          <w:spacing w:val="-24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6"/>
          <w:sz w:val="19"/>
          <w:szCs w:val="19"/>
        </w:rPr>
        <w:t>当今的医疗保健组织该怎么办</w:t>
      </w:r>
      <w:r>
        <w:rPr>
          <w:rFonts w:ascii="SimSun" w:eastAsia="SimSun" w:hAnsi="SimSun" w:cs="SimSun"/>
          <w:color w:val="004E98"/>
          <w:spacing w:val="-43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6"/>
          <w:sz w:val="19"/>
          <w:szCs w:val="19"/>
        </w:rPr>
        <w:t>？</w:t>
      </w:r>
    </w:p>
    <w:p>
      <w:pPr>
        <w:spacing w:before="217" w:line="243" w:lineRule="auto"/>
        <w:ind w:left="4529" w:right="13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04E98"/>
          <w:spacing w:val="-19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如果美国医疗保健</w:t>
      </w:r>
      <w:r>
        <w:rPr>
          <w:rFonts w:ascii="SimSun" w:eastAsia="SimSun" w:hAnsi="SimSun" w:cs="SimSun"/>
          <w:color w:val="004E98"/>
          <w:spacing w:val="-17"/>
          <w:sz w:val="19"/>
          <w:szCs w:val="19"/>
        </w:rPr>
        <w:t xml:space="preserve"> </w:t>
      </w:r>
      <w:r>
        <w:rPr>
          <w:rFonts w:ascii="Tahoma" w:eastAsia="Tahoma" w:hAnsi="Tahoma" w:cs="Tahoma"/>
          <w:b/>
          <w:bCs/>
          <w:color w:val="004E98"/>
          <w:spacing w:val="-19"/>
          <w:sz w:val="19"/>
          <w:szCs w:val="19"/>
        </w:rPr>
        <w:t xml:space="preserve">- </w:t>
      </w:r>
      <w:r>
        <w:rPr>
          <w:rFonts w:ascii="SimSun" w:eastAsia="SimSun" w:hAnsi="SimSun" w:cs="SimSun"/>
          <w:color w:val="004E98"/>
          <w:spacing w:val="-19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长期因价格过高</w:t>
      </w:r>
      <w:r>
        <w:rPr>
          <w:rFonts w:ascii="SimSun" w:eastAsia="SimSun" w:hAnsi="SimSun" w:cs="SimSun"/>
          <w:color w:val="004E98"/>
          <w:spacing w:val="-19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9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004E98"/>
          <w:spacing w:val="-47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9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结果次优和客户服务挑战而受到批评</w:t>
      </w:r>
      <w:r>
        <w:rPr>
          <w:rFonts w:ascii="SimSun" w:eastAsia="SimSun" w:hAnsi="SimSun" w:cs="SimSun"/>
          <w:color w:val="004E98"/>
          <w:spacing w:val="-35"/>
          <w:sz w:val="19"/>
          <w:szCs w:val="19"/>
        </w:rPr>
        <w:t xml:space="preserve"> </w:t>
      </w:r>
      <w:r>
        <w:rPr>
          <w:rFonts w:ascii="Tahoma" w:eastAsia="Tahoma" w:hAnsi="Tahoma" w:cs="Tahoma"/>
          <w:b/>
          <w:bCs/>
          <w:color w:val="004E98"/>
          <w:spacing w:val="-19"/>
          <w:sz w:val="19"/>
          <w:szCs w:val="19"/>
        </w:rPr>
        <w:t xml:space="preserve">- </w:t>
      </w:r>
      <w:r>
        <w:rPr>
          <w:rFonts w:ascii="SimSun" w:eastAsia="SimSun" w:hAnsi="SimSun" w:cs="SimSun"/>
          <w:color w:val="004E98"/>
          <w:spacing w:val="-19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过渡到真</w:t>
      </w:r>
      <w:r>
        <w:rPr>
          <w:rFonts w:ascii="SimSun" w:eastAsia="SimSun" w:hAnsi="SimSun" w:cs="SimSun"/>
          <w:color w:val="004E98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7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正以消费者为中心的交付模式</w:t>
      </w:r>
      <w:r>
        <w:rPr>
          <w:rFonts w:ascii="SimSun" w:eastAsia="SimSun" w:hAnsi="SimSun" w:cs="SimSun"/>
          <w:color w:val="004E98"/>
          <w:spacing w:val="-23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7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，</w:t>
      </w:r>
      <w:r>
        <w:rPr>
          <w:rFonts w:ascii="SimSun" w:eastAsia="SimSun" w:hAnsi="SimSun" w:cs="SimSun"/>
          <w:color w:val="004E98"/>
          <w:spacing w:val="-49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7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该怎么办</w:t>
      </w:r>
      <w:r>
        <w:rPr>
          <w:rFonts w:ascii="SimSun" w:eastAsia="SimSun" w:hAnsi="SimSun" w:cs="SimSun"/>
          <w:color w:val="004E98"/>
          <w:spacing w:val="-46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7"/>
          <w:sz w:val="19"/>
          <w:szCs w:val="19"/>
          <w14:textOutline w14:w="3447">
            <w14:solidFill>
              <w14:srgbClr w14:val="004E98"/>
            </w14:solidFill>
            <w14:prstDash w14:val="solid"/>
            <w14:miter w14:lim="10"/>
          </w14:textOutline>
        </w:rPr>
        <w:t>？</w:t>
      </w:r>
      <w:r>
        <w:rPr>
          <w:rFonts w:ascii="SimSun" w:eastAsia="SimSun" w:hAnsi="SimSun" w:cs="SimSun"/>
          <w:color w:val="004E98"/>
          <w:spacing w:val="-17"/>
          <w:sz w:val="19"/>
          <w:szCs w:val="19"/>
        </w:rPr>
        <w:t>您可能会问这是否值得想象。我们</w:t>
      </w:r>
      <w:r>
        <w:rPr>
          <w:rFonts w:ascii="SimSun" w:eastAsia="SimSun" w:hAnsi="SimSun" w:cs="SimSun"/>
          <w:color w:val="004E98"/>
          <w:spacing w:val="-18"/>
          <w:sz w:val="19"/>
          <w:szCs w:val="19"/>
        </w:rPr>
        <w:t>认为是</w:t>
      </w:r>
      <w:r>
        <w:rPr>
          <w:rFonts w:ascii="SimSun" w:eastAsia="SimSun" w:hAnsi="SimSun" w:cs="SimSun"/>
          <w:color w:val="004E98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5"/>
          <w:sz w:val="19"/>
          <w:szCs w:val="19"/>
        </w:rPr>
        <w:t>。事实上</w:t>
      </w:r>
      <w:r>
        <w:rPr>
          <w:rFonts w:ascii="SimSun" w:eastAsia="SimSun" w:hAnsi="SimSun" w:cs="SimSun"/>
          <w:color w:val="004E98"/>
          <w:spacing w:val="-27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5"/>
          <w:sz w:val="19"/>
          <w:szCs w:val="19"/>
        </w:rPr>
        <w:t>，</w:t>
      </w:r>
      <w:r>
        <w:rPr>
          <w:rFonts w:ascii="SimSun" w:eastAsia="SimSun" w:hAnsi="SimSun" w:cs="SimSun"/>
          <w:color w:val="004E98"/>
          <w:spacing w:val="-47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5"/>
          <w:sz w:val="19"/>
          <w:szCs w:val="19"/>
        </w:rPr>
        <w:t>我们认为以消费者为中心的医疗保健</w:t>
      </w:r>
      <w:r>
        <w:rPr>
          <w:rFonts w:ascii="SimSun" w:eastAsia="SimSun" w:hAnsi="SimSun" w:cs="SimSun"/>
          <w:color w:val="004E98"/>
          <w:spacing w:val="-16"/>
          <w:sz w:val="19"/>
          <w:szCs w:val="19"/>
        </w:rPr>
        <w:t>行业不仅是可能的</w:t>
      </w:r>
      <w:r>
        <w:rPr>
          <w:rFonts w:ascii="SimSun" w:eastAsia="SimSun" w:hAnsi="SimSun" w:cs="SimSun"/>
          <w:color w:val="004E98"/>
          <w:spacing w:val="-26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6"/>
          <w:sz w:val="19"/>
          <w:szCs w:val="19"/>
        </w:rPr>
        <w:t>，</w:t>
      </w:r>
      <w:r>
        <w:rPr>
          <w:rFonts w:ascii="SimSun" w:eastAsia="SimSun" w:hAnsi="SimSun" w:cs="SimSun"/>
          <w:color w:val="004E98"/>
          <w:spacing w:val="-48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6"/>
          <w:sz w:val="19"/>
          <w:szCs w:val="19"/>
        </w:rPr>
        <w:t>而且是不可避</w:t>
      </w:r>
      <w:r>
        <w:rPr>
          <w:rFonts w:ascii="SimSun" w:eastAsia="SimSun" w:hAnsi="SimSun" w:cs="SimSun"/>
          <w:color w:val="004E98"/>
          <w:sz w:val="19"/>
          <w:szCs w:val="19"/>
        </w:rPr>
        <w:t xml:space="preserve">  </w:t>
      </w:r>
      <w:r>
        <w:rPr>
          <w:rFonts w:ascii="SimSun" w:eastAsia="SimSun" w:hAnsi="SimSun" w:cs="SimSun"/>
          <w:color w:val="004E98"/>
          <w:spacing w:val="-15"/>
          <w:sz w:val="19"/>
          <w:szCs w:val="19"/>
        </w:rPr>
        <w:t>免的。在本文中</w:t>
      </w:r>
      <w:r>
        <w:rPr>
          <w:rFonts w:ascii="SimSun" w:eastAsia="SimSun" w:hAnsi="SimSun" w:cs="SimSun"/>
          <w:color w:val="004E98"/>
          <w:spacing w:val="-19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5"/>
          <w:sz w:val="19"/>
          <w:szCs w:val="19"/>
        </w:rPr>
        <w:t>，</w:t>
      </w:r>
      <w:r>
        <w:rPr>
          <w:rFonts w:ascii="SimSun" w:eastAsia="SimSun" w:hAnsi="SimSun" w:cs="SimSun"/>
          <w:color w:val="004E98"/>
          <w:spacing w:val="-47"/>
          <w:sz w:val="19"/>
          <w:szCs w:val="19"/>
        </w:rPr>
        <w:t xml:space="preserve"> </w:t>
      </w:r>
      <w:r>
        <w:rPr>
          <w:rFonts w:ascii="SimSun" w:eastAsia="SimSun" w:hAnsi="SimSun" w:cs="SimSun"/>
          <w:color w:val="004E98"/>
          <w:spacing w:val="-15"/>
          <w:sz w:val="19"/>
          <w:szCs w:val="19"/>
        </w:rPr>
        <w:t>我们对如何实现这一目标进行了一些说明。</w:t>
      </w: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  <w:sectPr>
          <w:headerReference w:type="default" r:id="rId8"/>
          <w:pgSz w:w="12240" w:h="15840"/>
          <w:pgMar w:top="400" w:right="1078" w:bottom="0" w:left="0" w:header="0" w:footer="0" w:gutter="0"/>
          <w:pgNumType w:start="5"/>
          <w:cols w:num="1" w:space="708" w:equalWidth="0">
            <w:col w:w="11162" w:space="0"/>
          </w:cols>
        </w:sectPr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ectPr>
          <w:headerReference w:type="default" r:id="rId9"/>
          <w:type w:val="nextPage"/>
          <w:pgSz w:w="12240" w:h="15840"/>
          <w:pgMar w:top="400" w:right="1078" w:bottom="0" w:left="0" w:header="0" w:footer="0" w:gutter="0"/>
          <w:pgNumType w:start="6"/>
          <w:cols w:num="1" w:space="708" w:equalWidth="0">
            <w:col w:w="11162" w:space="0"/>
          </w:cols>
          <w:titlePg w:val="0"/>
        </w:sectPr>
      </w:pPr>
    </w:p>
    <w:p>
      <w:pPr>
        <w:spacing w:before="28" w:line="132" w:lineRule="exact"/>
        <w:ind w:left="1083"/>
        <w:rPr>
          <w:rFonts w:ascii="SimSun" w:eastAsia="SimSun" w:hAnsi="SimSun" w:cs="SimSun"/>
          <w:sz w:val="9"/>
          <w:szCs w:val="9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-7692034</wp:posOffset>
            </wp:positionV>
            <wp:extent cx="2717800" cy="100584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color w:val="939598"/>
          <w:spacing w:val="-1"/>
          <w:position w:val="1"/>
          <w:sz w:val="9"/>
          <w:szCs w:val="9"/>
        </w:rPr>
        <w:t>© 2019</w:t>
      </w:r>
      <w:r>
        <w:rPr>
          <w:rFonts w:ascii="Tahoma" w:eastAsia="Tahoma" w:hAnsi="Tahoma" w:cs="Tahoma"/>
          <w:color w:val="939598"/>
          <w:spacing w:val="6"/>
          <w:position w:val="1"/>
          <w:sz w:val="9"/>
          <w:szCs w:val="9"/>
        </w:rPr>
        <w:t xml:space="preserve"> </w:t>
      </w:r>
      <w:r>
        <w:rPr>
          <w:rFonts w:ascii="Tahoma" w:eastAsia="Tahoma" w:hAnsi="Tahoma" w:cs="Tahoma"/>
          <w:color w:val="939598"/>
          <w:spacing w:val="-1"/>
          <w:position w:val="1"/>
          <w:sz w:val="9"/>
          <w:szCs w:val="9"/>
        </w:rPr>
        <w:t>KPMG</w:t>
      </w:r>
      <w:r>
        <w:rPr>
          <w:rFonts w:ascii="Tahoma" w:eastAsia="Tahoma" w:hAnsi="Tahoma" w:cs="Tahoma"/>
          <w:color w:val="939598"/>
          <w:spacing w:val="7"/>
          <w:w w:val="101"/>
          <w:position w:val="1"/>
          <w:sz w:val="9"/>
          <w:szCs w:val="9"/>
        </w:rPr>
        <w:t xml:space="preserve"> </w:t>
      </w:r>
      <w:r>
        <w:rPr>
          <w:rFonts w:ascii="Tahoma" w:eastAsia="Tahoma" w:hAnsi="Tahoma" w:cs="Tahoma"/>
          <w:color w:val="939598"/>
          <w:spacing w:val="-1"/>
          <w:position w:val="1"/>
          <w:sz w:val="9"/>
          <w:szCs w:val="9"/>
        </w:rPr>
        <w:t>LLP</w:t>
      </w:r>
      <w:r>
        <w:rPr>
          <w:rFonts w:ascii="Tahoma" w:eastAsia="Tahoma" w:hAnsi="Tahoma" w:cs="Tahoma"/>
          <w:color w:val="939598"/>
          <w:spacing w:val="10"/>
          <w:w w:val="103"/>
          <w:position w:val="1"/>
          <w:sz w:val="9"/>
          <w:szCs w:val="9"/>
        </w:rPr>
        <w:t xml:space="preserve"> </w:t>
      </w:r>
      <w:r>
        <w:rPr>
          <w:rFonts w:ascii="SimSun" w:eastAsia="SimSun" w:hAnsi="SimSun" w:cs="SimSun"/>
          <w:color w:val="939598"/>
          <w:spacing w:val="-1"/>
          <w:position w:val="1"/>
          <w:sz w:val="9"/>
          <w:szCs w:val="9"/>
        </w:rPr>
        <w:t>，</w:t>
      </w:r>
      <w:r>
        <w:rPr>
          <w:rFonts w:ascii="SimSun" w:eastAsia="SimSun" w:hAnsi="SimSun" w:cs="SimSun"/>
          <w:color w:val="939598"/>
          <w:spacing w:val="-14"/>
          <w:position w:val="1"/>
          <w:sz w:val="9"/>
          <w:szCs w:val="9"/>
        </w:rPr>
        <w:t xml:space="preserve"> </w:t>
      </w:r>
      <w:r>
        <w:rPr>
          <w:rFonts w:ascii="SimSun" w:eastAsia="SimSun" w:hAnsi="SimSun" w:cs="SimSun"/>
          <w:color w:val="939598"/>
          <w:spacing w:val="-1"/>
          <w:position w:val="1"/>
          <w:sz w:val="9"/>
          <w:szCs w:val="9"/>
        </w:rPr>
        <w:t>特拉华州有限责任合伙企业 ，</w:t>
      </w:r>
      <w:r>
        <w:rPr>
          <w:rFonts w:ascii="SimSun" w:eastAsia="SimSun" w:hAnsi="SimSun" w:cs="SimSun"/>
          <w:color w:val="939598"/>
          <w:spacing w:val="-11"/>
          <w:position w:val="1"/>
          <w:sz w:val="9"/>
          <w:szCs w:val="9"/>
        </w:rPr>
        <w:t xml:space="preserve"> </w:t>
      </w:r>
      <w:r>
        <w:rPr>
          <w:rFonts w:ascii="SimSun" w:eastAsia="SimSun" w:hAnsi="SimSun" w:cs="SimSun"/>
          <w:color w:val="939598"/>
          <w:spacing w:val="-1"/>
          <w:position w:val="1"/>
          <w:sz w:val="9"/>
          <w:szCs w:val="9"/>
        </w:rPr>
        <w:t>与瑞士实体</w:t>
      </w:r>
      <w:r>
        <w:rPr>
          <w:rFonts w:ascii="SimSun" w:eastAsia="SimSun" w:hAnsi="SimSun" w:cs="SimSun"/>
          <w:color w:val="939598"/>
          <w:spacing w:val="-10"/>
          <w:position w:val="1"/>
          <w:sz w:val="9"/>
          <w:szCs w:val="9"/>
        </w:rPr>
        <w:t xml:space="preserve"> </w:t>
      </w:r>
      <w:r>
        <w:rPr>
          <w:rFonts w:ascii="Tahoma" w:eastAsia="Tahoma" w:hAnsi="Tahoma" w:cs="Tahoma"/>
          <w:color w:val="939598"/>
          <w:spacing w:val="-1"/>
          <w:position w:val="1"/>
          <w:sz w:val="9"/>
          <w:szCs w:val="9"/>
        </w:rPr>
        <w:t>KPMG</w:t>
      </w:r>
      <w:r>
        <w:rPr>
          <w:rFonts w:ascii="Tahoma" w:eastAsia="Tahoma" w:hAnsi="Tahoma" w:cs="Tahoma"/>
          <w:color w:val="939598"/>
          <w:spacing w:val="12"/>
          <w:w w:val="101"/>
          <w:position w:val="1"/>
          <w:sz w:val="9"/>
          <w:szCs w:val="9"/>
        </w:rPr>
        <w:t xml:space="preserve"> </w:t>
      </w:r>
      <w:r>
        <w:rPr>
          <w:rFonts w:ascii="SimSun" w:eastAsia="SimSun" w:hAnsi="SimSun" w:cs="SimSun"/>
          <w:color w:val="939598"/>
          <w:spacing w:val="-1"/>
          <w:position w:val="1"/>
          <w:sz w:val="9"/>
          <w:szCs w:val="9"/>
        </w:rPr>
        <w:t>国际合作社</w:t>
      </w:r>
      <w:r>
        <w:rPr>
          <w:rFonts w:ascii="SimSun" w:eastAsia="SimSun" w:hAnsi="SimSun" w:cs="SimSun"/>
          <w:color w:val="939598"/>
          <w:spacing w:val="-17"/>
          <w:position w:val="1"/>
          <w:sz w:val="9"/>
          <w:szCs w:val="9"/>
        </w:rPr>
        <w:t xml:space="preserve"> </w:t>
      </w:r>
      <w:r>
        <w:rPr>
          <w:rFonts w:ascii="SimSun" w:eastAsia="SimSun" w:hAnsi="SimSun" w:cs="SimSun"/>
          <w:color w:val="939598"/>
          <w:spacing w:val="-1"/>
          <w:position w:val="1"/>
          <w:sz w:val="9"/>
          <w:szCs w:val="9"/>
        </w:rPr>
        <w:t>（</w:t>
      </w:r>
      <w:r>
        <w:rPr>
          <w:rFonts w:ascii="Tahoma" w:eastAsia="Tahoma" w:hAnsi="Tahoma" w:cs="Tahoma"/>
          <w:color w:val="939598"/>
          <w:spacing w:val="-1"/>
          <w:position w:val="1"/>
          <w:sz w:val="9"/>
          <w:szCs w:val="9"/>
        </w:rPr>
        <w:t>“KPMG International ”</w:t>
      </w:r>
      <w:r>
        <w:rPr>
          <w:rFonts w:ascii="Tahoma" w:eastAsia="Tahoma" w:hAnsi="Tahoma" w:cs="Tahoma"/>
          <w:color w:val="939598"/>
          <w:spacing w:val="13"/>
          <w:position w:val="1"/>
          <w:sz w:val="9"/>
          <w:szCs w:val="9"/>
        </w:rPr>
        <w:t xml:space="preserve"> </w:t>
      </w:r>
      <w:r>
        <w:rPr>
          <w:rFonts w:ascii="SimSun" w:eastAsia="SimSun" w:hAnsi="SimSun" w:cs="SimSun"/>
          <w:color w:val="939598"/>
          <w:spacing w:val="-1"/>
          <w:position w:val="1"/>
          <w:sz w:val="9"/>
          <w:szCs w:val="9"/>
        </w:rPr>
        <w:t>） 附属的</w:t>
      </w:r>
      <w:r>
        <w:rPr>
          <w:rFonts w:ascii="SimSun" w:eastAsia="SimSun" w:hAnsi="SimSun" w:cs="SimSun"/>
          <w:color w:val="939598"/>
          <w:spacing w:val="-11"/>
          <w:position w:val="1"/>
          <w:sz w:val="9"/>
          <w:szCs w:val="9"/>
        </w:rPr>
        <w:t xml:space="preserve"> </w:t>
      </w:r>
      <w:r>
        <w:rPr>
          <w:rFonts w:ascii="Tahoma" w:eastAsia="Tahoma" w:hAnsi="Tahoma" w:cs="Tahoma"/>
          <w:color w:val="939598"/>
          <w:spacing w:val="-1"/>
          <w:position w:val="1"/>
          <w:sz w:val="9"/>
          <w:szCs w:val="9"/>
        </w:rPr>
        <w:t>KPMG</w:t>
      </w:r>
      <w:r>
        <w:rPr>
          <w:rFonts w:ascii="Tahoma" w:eastAsia="Tahoma" w:hAnsi="Tahoma" w:cs="Tahoma"/>
          <w:color w:val="939598"/>
          <w:spacing w:val="-2"/>
          <w:position w:val="1"/>
          <w:sz w:val="9"/>
          <w:szCs w:val="9"/>
        </w:rPr>
        <w:t xml:space="preserve"> </w:t>
      </w:r>
      <w:r>
        <w:rPr>
          <w:rFonts w:ascii="SimSun" w:eastAsia="SimSun" w:hAnsi="SimSun" w:cs="SimSun"/>
          <w:color w:val="939598"/>
          <w:spacing w:val="-2"/>
          <w:position w:val="1"/>
          <w:sz w:val="9"/>
          <w:szCs w:val="9"/>
        </w:rPr>
        <w:t>独立成</w:t>
      </w:r>
    </w:p>
    <w:p>
      <w:pPr>
        <w:spacing w:before="1" w:line="186" w:lineRule="auto"/>
        <w:ind w:left="1087"/>
        <w:rPr>
          <w:rFonts w:ascii="SimSun" w:eastAsia="SimSun" w:hAnsi="SimSun" w:cs="SimSun"/>
          <w:sz w:val="9"/>
          <w:szCs w:val="9"/>
        </w:rPr>
      </w:pPr>
      <w:r>
        <w:rPr>
          <w:rFonts w:ascii="SimSun" w:eastAsia="SimSun" w:hAnsi="SimSun" w:cs="SimSun"/>
          <w:color w:val="939598"/>
          <w:spacing w:val="-1"/>
          <w:sz w:val="9"/>
          <w:szCs w:val="9"/>
        </w:rPr>
        <w:t>员公司网络的美国成员公司。保留所有权利。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10" w:line="185" w:lineRule="auto"/>
        <w:rPr>
          <w:rFonts w:ascii="Tahoma" w:eastAsia="Tahoma" w:hAnsi="Tahoma" w:cs="Tahoma"/>
          <w:sz w:val="14"/>
          <w:szCs w:val="14"/>
        </w:rPr>
      </w:pPr>
      <w:r>
        <w:rPr>
          <w:rFonts w:ascii="SimSun" w:eastAsia="SimSun" w:hAnsi="SimSun" w:cs="SimSun"/>
          <w:color w:val="004E98"/>
          <w:spacing w:val="-5"/>
          <w:sz w:val="14"/>
          <w:szCs w:val="14"/>
        </w:rPr>
        <w:t>医疗保健</w:t>
      </w:r>
      <w:r>
        <w:rPr>
          <w:rFonts w:ascii="SimSun" w:eastAsia="SimSun" w:hAnsi="SimSun" w:cs="SimSun"/>
          <w:color w:val="004E98"/>
          <w:spacing w:val="-19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004E98"/>
          <w:spacing w:val="-5"/>
          <w:sz w:val="14"/>
          <w:szCs w:val="14"/>
        </w:rPr>
        <w:t>2030</w:t>
      </w:r>
      <w:r>
        <w:rPr>
          <w:rFonts w:ascii="Tahoma" w:eastAsia="Tahoma" w:hAnsi="Tahoma" w:cs="Tahoma"/>
          <w:color w:val="004E98"/>
          <w:spacing w:val="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004E98"/>
          <w:spacing w:val="-5"/>
          <w:sz w:val="14"/>
          <w:szCs w:val="14"/>
        </w:rPr>
        <w:t>1</w:t>
      </w:r>
    </w:p>
    <w:p>
      <w:pPr>
        <w:spacing w:line="185" w:lineRule="auto"/>
        <w:rPr>
          <w:rFonts w:ascii="Tahoma" w:eastAsia="Tahoma" w:hAnsi="Tahoma" w:cs="Tahoma"/>
          <w:sz w:val="14"/>
          <w:szCs w:val="14"/>
        </w:rPr>
        <w:sectPr>
          <w:headerReference w:type="default" r:id="rId11"/>
          <w:type w:val="continuous"/>
          <w:pgSz w:w="12240" w:h="15840"/>
          <w:pgMar w:top="400" w:right="1078" w:bottom="0" w:left="0" w:header="0" w:footer="0" w:gutter="0"/>
          <w:pgNumType w:start="7"/>
          <w:cols w:num="2" w:space="708" w:equalWidth="0">
            <w:col w:w="9713" w:space="100"/>
            <w:col w:w="1350" w:space="0"/>
          </w:cols>
        </w:sectPr>
      </w:pPr>
    </w:p>
    <w:p>
      <w:pPr>
        <w:pStyle w:val="BodyText"/>
        <w:spacing w:line="303" w:lineRule="auto"/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784859</wp:posOffset>
            </wp:positionH>
            <wp:positionV relativeFrom="page">
              <wp:posOffset>5861786</wp:posOffset>
            </wp:positionV>
            <wp:extent cx="193674" cy="2762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3674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03" w:lineRule="auto"/>
      </w:pPr>
    </w:p>
    <w:p>
      <w:pPr>
        <w:spacing w:before="69" w:line="179" w:lineRule="auto"/>
        <w:ind w:left="1088"/>
        <w:rPr>
          <w:rFonts w:ascii="SimSun" w:eastAsia="SimSun" w:hAnsi="SimSun" w:cs="SimSun"/>
          <w:sz w:val="21"/>
          <w:szCs w:val="2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-641184</wp:posOffset>
            </wp:positionV>
            <wp:extent cx="7772399" cy="4892039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4892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FFFFFF"/>
          <w:spacing w:val="-10"/>
          <w:sz w:val="21"/>
          <w:szCs w:val="21"/>
          <w14:textOutline w14:w="3810">
            <w14:solidFill>
              <w14:srgbClr w14:val="FFFFFF"/>
            </w14:solidFill>
            <w14:prstDash w14:val="solid"/>
            <w14:miter w14:lim="10"/>
          </w14:textOutline>
        </w:rPr>
        <w:t>转移前</w:t>
      </w:r>
      <w:r>
        <w:rPr>
          <w:rFonts w:ascii="SimSun" w:eastAsia="SimSun" w:hAnsi="SimSun" w:cs="SimSun"/>
          <w:color w:val="FFFFFF"/>
          <w:spacing w:val="-47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-10"/>
          <w:sz w:val="21"/>
          <w:szCs w:val="21"/>
          <w14:textOutline w14:w="3810">
            <w14:solidFill>
              <w14:srgbClr w14:val="FFFFFF"/>
            </w14:solidFill>
            <w14:prstDash w14:val="solid"/>
            <w14:miter w14:lim="10"/>
          </w14:textOutline>
        </w:rPr>
        <w:t>：</w:t>
      </w:r>
    </w:p>
    <w:p>
      <w:pPr>
        <w:spacing w:line="218" w:lineRule="auto"/>
        <w:ind w:left="1109"/>
        <w:rPr>
          <w:rFonts w:ascii="SimSun" w:eastAsia="SimSun" w:hAnsi="SimSun" w:cs="SimSun"/>
          <w:sz w:val="83"/>
          <w:szCs w:val="83"/>
        </w:rPr>
      </w:pPr>
      <w:r>
        <w:rPr>
          <w:rFonts w:ascii="SimSun" w:eastAsia="SimSun" w:hAnsi="SimSun" w:cs="SimSun"/>
          <w:color w:val="FFFFFF"/>
          <w:spacing w:val="-68"/>
          <w:w w:val="71"/>
          <w:sz w:val="83"/>
          <w:szCs w:val="83"/>
        </w:rPr>
        <w:t>消费者需要解决的问题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97" w:line="197" w:lineRule="auto"/>
        <w:ind w:left="1105"/>
        <w:outlineLvl w:val="0"/>
        <w:rPr>
          <w:rFonts w:ascii="SimSun" w:eastAsia="SimSun" w:hAnsi="SimSun" w:cs="SimSun"/>
          <w:sz w:val="28"/>
          <w:szCs w:val="28"/>
        </w:rPr>
      </w:pPr>
      <w:r>
        <w:rPr>
          <w:rFonts w:ascii="Tahoma" w:eastAsia="Tahoma" w:hAnsi="Tahoma" w:cs="Tahoma"/>
          <w:b/>
          <w:bCs/>
          <w:color w:val="0072BC"/>
          <w:spacing w:val="-22"/>
          <w:sz w:val="32"/>
          <w:szCs w:val="32"/>
        </w:rPr>
        <w:t xml:space="preserve">1. </w:t>
      </w:r>
      <w:r>
        <w:rPr>
          <w:rFonts w:ascii="SimSun" w:eastAsia="SimSun" w:hAnsi="SimSun" w:cs="SimSun"/>
          <w:color w:val="0072BC"/>
          <w:spacing w:val="-22"/>
          <w:sz w:val="28"/>
          <w:szCs w:val="28"/>
          <w14:textOutline w14:w="5080">
            <w14:solidFill>
              <w14:srgbClr w14:val="0072BC"/>
            </w14:solidFill>
            <w14:prstDash w14:val="solid"/>
            <w14:miter w14:lim="10"/>
          </w14:textOutline>
        </w:rPr>
        <w:t>需求问题</w:t>
      </w:r>
      <w:r>
        <w:rPr>
          <w:rFonts w:ascii="SimSun" w:eastAsia="SimSun" w:hAnsi="SimSun" w:cs="SimSun"/>
          <w:color w:val="0072BC"/>
          <w:spacing w:val="-36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0072BC"/>
          <w:spacing w:val="-22"/>
          <w:sz w:val="28"/>
          <w:szCs w:val="28"/>
          <w14:textOutline w14:w="5080">
            <w14:solidFill>
              <w14:srgbClr w14:val="0072BC"/>
            </w14:solidFill>
            <w14:prstDash w14:val="solid"/>
            <w14:miter w14:lim="10"/>
          </w14:textOutline>
        </w:rPr>
        <w:t>：</w:t>
      </w:r>
      <w:r>
        <w:rPr>
          <w:rFonts w:ascii="SimSun" w:eastAsia="SimSun" w:hAnsi="SimSun" w:cs="SimSun"/>
          <w:color w:val="0072BC"/>
          <w:spacing w:val="-71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0072BC"/>
          <w:spacing w:val="-22"/>
          <w:sz w:val="28"/>
          <w:szCs w:val="28"/>
          <w14:textOutline w14:w="5080">
            <w14:solidFill>
              <w14:srgbClr w14:val="0072BC"/>
            </w14:solidFill>
            <w14:prstDash w14:val="solid"/>
            <w14:miter w14:lim="10"/>
          </w14:textOutline>
        </w:rPr>
        <w:t>人口鸿沟</w:t>
      </w:r>
    </w:p>
    <w:p>
      <w:pPr>
        <w:spacing w:line="161" w:lineRule="exact"/>
      </w:pPr>
    </w:p>
    <w:p>
      <w:pPr>
        <w:spacing w:line="161" w:lineRule="exact"/>
        <w:sectPr>
          <w:headerReference w:type="default" r:id="rId14"/>
          <w:pgSz w:w="12240" w:h="15840"/>
          <w:pgMar w:top="400" w:right="0" w:bottom="0" w:left="0" w:header="0" w:footer="0" w:gutter="0"/>
          <w:pgNumType w:start="8"/>
          <w:cols w:num="1" w:space="708" w:equalWidth="0">
            <w:col w:w="12240" w:space="0"/>
          </w:cols>
        </w:sectPr>
      </w:pPr>
    </w:p>
    <w:p>
      <w:pPr>
        <w:spacing w:before="193" w:line="216" w:lineRule="auto"/>
        <w:ind w:left="2408"/>
        <w:rPr>
          <w:rFonts w:ascii="Tahoma" w:eastAsia="Tahoma" w:hAnsi="Tahoma" w:cs="Tahoma"/>
          <w:sz w:val="16"/>
          <w:szCs w:val="16"/>
        </w:rPr>
      </w:pPr>
      <w:r>
        <w:rPr>
          <w:rFonts w:ascii="SimSun" w:eastAsia="SimSun" w:hAnsi="SimSun" w:cs="SimSun"/>
          <w:spacing w:val="-6"/>
          <w:sz w:val="16"/>
          <w:szCs w:val="16"/>
          <w14:textOutline w14:w="2902">
            <w14:solidFill>
              <w14:srgbClr w14:val="000000"/>
            </w14:solidFill>
            <w14:prstDash w14:val="solid"/>
            <w14:miter w14:lim="10"/>
          </w14:textOutline>
        </w:rPr>
        <w:t>随着千禧一代、</w:t>
      </w:r>
      <w:r>
        <w:rPr>
          <w:rFonts w:ascii="SimSun" w:eastAsia="SimSun" w:hAnsi="SimSun" w:cs="SimSun"/>
          <w:spacing w:val="-41"/>
          <w:sz w:val="16"/>
          <w:szCs w:val="16"/>
        </w:rPr>
        <w:t xml:space="preserve"> </w:t>
      </w:r>
      <w:r>
        <w:rPr>
          <w:rFonts w:ascii="Tahoma" w:eastAsia="Tahoma" w:hAnsi="Tahoma" w:cs="Tahoma"/>
          <w:b/>
          <w:bCs/>
          <w:spacing w:val="-6"/>
          <w:sz w:val="16"/>
          <w:szCs w:val="16"/>
        </w:rPr>
        <w:t xml:space="preserve">X </w:t>
      </w:r>
      <w:r>
        <w:rPr>
          <w:rFonts w:ascii="SimSun" w:eastAsia="SimSun" w:hAnsi="SimSun" w:cs="SimSun"/>
          <w:spacing w:val="-6"/>
          <w:sz w:val="16"/>
          <w:szCs w:val="16"/>
          <w14:textOutline w14:w="2902">
            <w14:solidFill>
              <w14:srgbClr w14:val="000000"/>
            </w14:solidFill>
            <w14:prstDash w14:val="solid"/>
            <w14:miter w14:lim="10"/>
          </w14:textOutline>
        </w:rPr>
        <w:t>世代和婴儿潮一代同时进入新</w:t>
      </w:r>
      <w:r>
        <w:rPr>
          <w:rFonts w:ascii="SimSun" w:eastAsia="SimSun" w:hAnsi="SimSun" w:cs="SimSun"/>
          <w:spacing w:val="-7"/>
          <w:sz w:val="16"/>
          <w:szCs w:val="16"/>
          <w14:textOutline w14:w="2902">
            <w14:solidFill>
              <w14:srgbClr w14:val="000000"/>
            </w14:solidFill>
            <w14:prstDash w14:val="solid"/>
            <w14:miter w14:lim="10"/>
          </w14:textOutline>
        </w:rPr>
        <w:t>的生活阶段</w:t>
      </w:r>
      <w:r>
        <w:rPr>
          <w:rFonts w:ascii="SimSun" w:eastAsia="SimSun" w:hAnsi="SimSun" w:cs="SimSun"/>
          <w:spacing w:val="-35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7"/>
          <w:sz w:val="16"/>
          <w:szCs w:val="16"/>
          <w14:textOutline w14:w="2902">
            <w14:solidFill>
              <w14:srgbClr w14:val="000000"/>
            </w14:solidFill>
            <w14:prstDash w14:val="solid"/>
            <w14:miter w14:lim="10"/>
          </w14:textOutline>
        </w:rPr>
        <w:t>，</w:t>
      </w:r>
      <w:r>
        <w:rPr>
          <w:rFonts w:ascii="Tahoma" w:eastAsia="Tahoma" w:hAnsi="Tahoma" w:cs="Tahoma"/>
          <w:spacing w:val="-7"/>
          <w:sz w:val="16"/>
          <w:szCs w:val="16"/>
        </w:rPr>
        <w:t>there are</w:t>
      </w:r>
    </w:p>
    <w:p>
      <w:pPr>
        <w:spacing w:line="261" w:lineRule="auto"/>
        <w:ind w:left="2404" w:right="1346" w:hanging="5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pacing w:val="-4"/>
          <w:sz w:val="16"/>
          <w:szCs w:val="16"/>
        </w:rPr>
        <w:t>simultanisely demands for both lower cost, confident care</w:t>
      </w:r>
      <w:r>
        <w:rPr>
          <w:rFonts w:ascii="Tahoma" w:eastAsia="Tahoma" w:hAnsi="Tahoma" w:cs="Tahoma"/>
          <w:spacing w:val="7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4"/>
          <w:sz w:val="16"/>
          <w:szCs w:val="16"/>
        </w:rPr>
        <w:t>delivery</w:t>
      </w:r>
      <w:r>
        <w:rPr>
          <w:rFonts w:ascii="Tahoma" w:eastAsia="Tahoma" w:hAnsi="Tahoma" w:cs="Tahoma"/>
          <w:spacing w:val="2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4"/>
          <w:sz w:val="16"/>
          <w:szCs w:val="16"/>
        </w:rPr>
        <w:t>and</w:t>
      </w:r>
      <w:r>
        <w:rPr>
          <w:rFonts w:ascii="Tahoma" w:eastAsia="Tahoma" w:hAnsi="Tahoma" w:cs="Tahoma"/>
          <w:spacing w:val="7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4"/>
          <w:sz w:val="16"/>
          <w:szCs w:val="16"/>
        </w:rPr>
        <w:t>better</w:t>
      </w:r>
      <w:r>
        <w:rPr>
          <w:rFonts w:ascii="Tahoma" w:eastAsia="Tahoma" w:hAnsi="Tahoma" w:cs="Tahoma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4"/>
          <w:sz w:val="16"/>
          <w:szCs w:val="16"/>
        </w:rPr>
        <w:t>management of chronic disease and outcomes. The industry must evolve to</w:t>
      </w:r>
    </w:p>
    <w:p>
      <w:pPr>
        <w:spacing w:line="212" w:lineRule="exact"/>
        <w:ind w:left="1956"/>
        <w:rPr>
          <w:rFonts w:ascii="Tahoma" w:eastAsia="Tahoma" w:hAnsi="Tahoma" w:cs="Tahoma"/>
          <w:sz w:val="16"/>
          <w:szCs w:val="1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-425475</wp:posOffset>
            </wp:positionV>
            <wp:extent cx="742314" cy="743584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314" cy="743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position w:val="-1"/>
          <w:sz w:val="16"/>
          <w:szCs w:val="16"/>
        </w:rPr>
        <w:drawing>
          <wp:inline distT="0" distB="0" distL="0" distR="0">
            <wp:extent cx="127000" cy="72628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spacing w:val="12"/>
          <w:position w:val="2"/>
          <w:sz w:val="16"/>
          <w:szCs w:val="16"/>
        </w:rPr>
        <w:t xml:space="preserve">    </w:t>
      </w:r>
      <w:r>
        <w:rPr>
          <w:rFonts w:ascii="Tahoma" w:eastAsia="Tahoma" w:hAnsi="Tahoma" w:cs="Tahoma"/>
          <w:spacing w:val="-4"/>
          <w:position w:val="2"/>
          <w:sz w:val="16"/>
          <w:szCs w:val="16"/>
        </w:rPr>
        <w:t>meet the needs of these gr</w:t>
      </w:r>
      <w:r>
        <w:rPr>
          <w:rFonts w:ascii="Tahoma" w:eastAsia="Tahoma" w:hAnsi="Tahoma" w:cs="Tahoma"/>
          <w:spacing w:val="-5"/>
          <w:position w:val="2"/>
          <w:sz w:val="16"/>
          <w:szCs w:val="16"/>
        </w:rPr>
        <w:t>oups</w:t>
      </w:r>
      <w:r>
        <w:rPr>
          <w:rFonts w:ascii="Tahoma" w:eastAsia="Tahoma" w:hAnsi="Tahoma" w:cs="Tahoma"/>
          <w:spacing w:val="6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6"/>
          <w:szCs w:val="16"/>
        </w:rPr>
        <w:t>(and</w:t>
      </w:r>
    </w:p>
    <w:p>
      <w:pPr>
        <w:spacing w:line="228" w:lineRule="exact"/>
        <w:ind w:left="1085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3"/>
          <w:position w:val="2"/>
          <w:sz w:val="16"/>
          <w:szCs w:val="16"/>
        </w:rPr>
        <w:t>其他人</w:t>
      </w:r>
      <w:r>
        <w:rPr>
          <w:rFonts w:ascii="Tahoma" w:eastAsia="Tahoma" w:hAnsi="Tahoma" w:cs="Tahoma"/>
          <w:spacing w:val="-3"/>
          <w:position w:val="2"/>
          <w:sz w:val="16"/>
          <w:szCs w:val="16"/>
        </w:rPr>
        <w:t xml:space="preserve">) -- </w:t>
      </w:r>
      <w:r>
        <w:rPr>
          <w:rFonts w:ascii="SimSun" w:eastAsia="SimSun" w:hAnsi="SimSun" w:cs="SimSun"/>
          <w:spacing w:val="-3"/>
          <w:position w:val="2"/>
          <w:sz w:val="16"/>
          <w:szCs w:val="16"/>
        </w:rPr>
        <w:t>无论是在哪里收敛 ，</w:t>
      </w:r>
      <w:r>
        <w:rPr>
          <w:rFonts w:ascii="SimSun" w:eastAsia="SimSun" w:hAnsi="SimSun" w:cs="SimSun"/>
          <w:spacing w:val="-10"/>
          <w:position w:val="2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3"/>
          <w:position w:val="2"/>
          <w:sz w:val="16"/>
          <w:szCs w:val="16"/>
        </w:rPr>
        <w:t>还是在哪里偏离。</w:t>
      </w:r>
    </w:p>
    <w:p>
      <w:pPr>
        <w:spacing w:before="159" w:line="225" w:lineRule="auto"/>
        <w:ind w:left="1086" w:right="1293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color w:val="4B2884"/>
          <w:spacing w:val="-6"/>
          <w:sz w:val="19"/>
          <w:szCs w:val="19"/>
          <w14:textOutline w14:w="3447">
            <w14:solidFill>
              <w14:srgbClr w14:val="4B2884"/>
            </w14:solidFill>
            <w14:prstDash w14:val="solid"/>
            <w14:miter w14:lim="10"/>
          </w14:textOutline>
        </w:rPr>
        <w:t>年轻人。</w:t>
      </w:r>
      <w:r>
        <w:rPr>
          <w:rFonts w:ascii="SimSun" w:eastAsia="SimSun" w:hAnsi="SimSun" w:cs="SimSun"/>
          <w:spacing w:val="-6"/>
          <w:sz w:val="16"/>
          <w:szCs w:val="16"/>
        </w:rPr>
        <w:t>总体而言</w:t>
      </w:r>
      <w:r>
        <w:rPr>
          <w:rFonts w:ascii="SimSun" w:eastAsia="SimSun" w:hAnsi="SimSun" w:cs="SimSun"/>
          <w:spacing w:val="-17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，</w:t>
      </w:r>
      <w:r>
        <w:rPr>
          <w:rFonts w:ascii="SimSun" w:eastAsia="SimSun" w:hAnsi="SimSun" w:cs="SimSun"/>
          <w:spacing w:val="-3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千禧一代拒绝参与医疗保健系统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，</w:t>
      </w:r>
      <w:r>
        <w:rPr>
          <w:rFonts w:ascii="SimSun" w:eastAsia="SimSun" w:hAnsi="SimSun" w:cs="SimSun"/>
          <w:spacing w:val="-3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这是</w:t>
      </w:r>
      <w:r>
        <w:rPr>
          <w:rFonts w:ascii="SimSun" w:eastAsia="SimSun" w:hAnsi="SimSun" w:cs="SimSun"/>
          <w:spacing w:val="-31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6"/>
          <w:sz w:val="16"/>
          <w:szCs w:val="16"/>
        </w:rPr>
        <w:t xml:space="preserve">20 </w:t>
      </w:r>
      <w:r>
        <w:rPr>
          <w:rFonts w:ascii="SimSun" w:eastAsia="SimSun" w:hAnsi="SimSun" w:cs="SimSun"/>
          <w:spacing w:val="-6"/>
          <w:sz w:val="16"/>
          <w:szCs w:val="16"/>
        </w:rPr>
        <w:t>多岁和</w:t>
      </w:r>
      <w:r>
        <w:rPr>
          <w:rFonts w:ascii="SimSun" w:eastAsia="SimSun" w:hAnsi="SimSun" w:cs="SimSun"/>
          <w:spacing w:val="-33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6"/>
          <w:sz w:val="16"/>
          <w:szCs w:val="16"/>
        </w:rPr>
        <w:t xml:space="preserve">30 </w:t>
      </w:r>
      <w:r>
        <w:rPr>
          <w:rFonts w:ascii="SimSun" w:eastAsia="SimSun" w:hAnsi="SimSun" w:cs="SimSun"/>
          <w:spacing w:val="-6"/>
          <w:sz w:val="16"/>
          <w:szCs w:val="16"/>
        </w:rPr>
        <w:t>多岁的成年人的典</w:t>
      </w:r>
      <w:r>
        <w:rPr>
          <w:rFonts w:ascii="SimSun" w:eastAsia="SimSun" w:hAnsi="SimSun" w:cs="SimSun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型表现。实际上</w:t>
      </w:r>
      <w:r>
        <w:rPr>
          <w:rFonts w:ascii="SimSun" w:eastAsia="SimSun" w:hAnsi="SimSun" w:cs="SimSun"/>
          <w:spacing w:val="-20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，</w:t>
      </w:r>
      <w:r>
        <w:rPr>
          <w:rFonts w:ascii="SimSun" w:eastAsia="SimSun" w:hAnsi="SimSun" w:cs="SimSun"/>
          <w:spacing w:val="-33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有</w:t>
      </w:r>
      <w:r>
        <w:rPr>
          <w:rFonts w:ascii="SimSun" w:eastAsia="SimSun" w:hAnsi="SimSun" w:cs="SimSun"/>
          <w:spacing w:val="-30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6"/>
          <w:sz w:val="16"/>
          <w:szCs w:val="16"/>
        </w:rPr>
        <w:t xml:space="preserve">54 </w:t>
      </w:r>
      <w:r>
        <w:rPr>
          <w:rFonts w:ascii="SimSun" w:eastAsia="SimSun" w:hAnsi="SimSun" w:cs="SimSun"/>
          <w:spacing w:val="-6"/>
          <w:sz w:val="16"/>
          <w:szCs w:val="16"/>
        </w:rPr>
        <w:t>％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的人表示他们由于费用而推迟了护理</w:t>
      </w:r>
      <w:r>
        <w:rPr>
          <w:rFonts w:ascii="SimSun" w:eastAsia="SimSun" w:hAnsi="SimSun" w:cs="SimSun"/>
          <w:spacing w:val="-21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6"/>
          <w:sz w:val="16"/>
          <w:szCs w:val="16"/>
        </w:rPr>
        <w:t>，</w:t>
      </w:r>
      <w:r>
        <w:rPr>
          <w:rFonts w:ascii="Tahoma" w:eastAsia="Tahoma" w:hAnsi="Tahoma" w:cs="Tahoma"/>
          <w:spacing w:val="-6"/>
          <w:position w:val="5"/>
          <w:sz w:val="9"/>
          <w:szCs w:val="9"/>
        </w:rPr>
        <w:t>1</w:t>
      </w:r>
      <w:r>
        <w:rPr>
          <w:rFonts w:ascii="SimSun" w:eastAsia="SimSun" w:hAnsi="SimSun" w:cs="SimSun"/>
          <w:spacing w:val="-6"/>
          <w:sz w:val="16"/>
          <w:szCs w:val="16"/>
        </w:rPr>
        <w:t xml:space="preserve">年龄在 </w:t>
      </w:r>
      <w:r>
        <w:rPr>
          <w:rFonts w:ascii="Tahoma" w:eastAsia="Tahoma" w:hAnsi="Tahoma" w:cs="Tahoma"/>
          <w:spacing w:val="-6"/>
          <w:sz w:val="16"/>
          <w:szCs w:val="16"/>
        </w:rPr>
        <w:t xml:space="preserve">18 </w:t>
      </w:r>
      <w:r>
        <w:rPr>
          <w:rFonts w:ascii="SimSun" w:eastAsia="SimSun" w:hAnsi="SimSun" w:cs="SimSun"/>
          <w:spacing w:val="-6"/>
          <w:sz w:val="16"/>
          <w:szCs w:val="16"/>
        </w:rPr>
        <w:t>至</w:t>
      </w:r>
      <w:r>
        <w:rPr>
          <w:rFonts w:ascii="SimSun" w:eastAsia="SimSun" w:hAnsi="SimSun" w:cs="SimSun"/>
          <w:spacing w:val="-25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6"/>
          <w:sz w:val="16"/>
          <w:szCs w:val="16"/>
        </w:rPr>
        <w:t xml:space="preserve">29 </w:t>
      </w:r>
      <w:r>
        <w:rPr>
          <w:rFonts w:ascii="SimSun" w:eastAsia="SimSun" w:hAnsi="SimSun" w:cs="SimSun"/>
          <w:spacing w:val="-6"/>
          <w:sz w:val="16"/>
          <w:szCs w:val="16"/>
        </w:rPr>
        <w:t>岁之间的</w:t>
      </w:r>
      <w:r>
        <w:rPr>
          <w:rFonts w:ascii="SimSun" w:eastAsia="SimSun" w:hAnsi="SimSun" w:cs="SimSun"/>
          <w:sz w:val="16"/>
          <w:szCs w:val="16"/>
        </w:rPr>
        <w:t xml:space="preserve">  </w:t>
      </w:r>
      <w:r>
        <w:rPr>
          <w:rFonts w:ascii="SimSun" w:eastAsia="SimSun" w:hAnsi="SimSun" w:cs="SimSun"/>
          <w:spacing w:val="-3"/>
          <w:sz w:val="16"/>
          <w:szCs w:val="16"/>
        </w:rPr>
        <w:t>人中有</w:t>
      </w:r>
      <w:r>
        <w:rPr>
          <w:rFonts w:ascii="SimSun" w:eastAsia="SimSun" w:hAnsi="SimSun" w:cs="SimSun"/>
          <w:spacing w:val="-30"/>
          <w:sz w:val="16"/>
          <w:szCs w:val="16"/>
        </w:rPr>
        <w:t xml:space="preserve"> </w:t>
      </w:r>
      <w:r>
        <w:rPr>
          <w:rFonts w:ascii="Tahoma" w:eastAsia="Tahoma" w:hAnsi="Tahoma" w:cs="Tahoma"/>
          <w:spacing w:val="-3"/>
          <w:sz w:val="16"/>
          <w:szCs w:val="16"/>
        </w:rPr>
        <w:t xml:space="preserve">45 </w:t>
      </w:r>
      <w:r>
        <w:rPr>
          <w:rFonts w:ascii="SimSun" w:eastAsia="SimSun" w:hAnsi="SimSun" w:cs="SimSun"/>
          <w:spacing w:val="-3"/>
          <w:sz w:val="16"/>
          <w:szCs w:val="16"/>
        </w:rPr>
        <w:t>％ 目前没有初级保健医生</w:t>
      </w:r>
      <w:r>
        <w:rPr>
          <w:rFonts w:ascii="SimSun" w:eastAsia="SimSun" w:hAnsi="SimSun" w:cs="SimSun"/>
          <w:spacing w:val="-34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3"/>
          <w:sz w:val="16"/>
          <w:szCs w:val="16"/>
        </w:rPr>
        <w:t>（</w:t>
      </w:r>
      <w:r>
        <w:rPr>
          <w:rFonts w:ascii="Tahoma" w:eastAsia="Tahoma" w:hAnsi="Tahoma" w:cs="Tahoma"/>
          <w:spacing w:val="-3"/>
          <w:sz w:val="16"/>
          <w:szCs w:val="16"/>
        </w:rPr>
        <w:t>PCP</w:t>
      </w:r>
      <w:r>
        <w:rPr>
          <w:rFonts w:ascii="Tahoma" w:eastAsia="Tahoma" w:hAnsi="Tahoma" w:cs="Tahoma"/>
          <w:spacing w:val="19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3"/>
          <w:sz w:val="16"/>
          <w:szCs w:val="16"/>
        </w:rPr>
        <w:t>） 。</w:t>
      </w:r>
      <w:r>
        <w:rPr>
          <w:rFonts w:ascii="Tahoma" w:eastAsia="Tahoma" w:hAnsi="Tahoma" w:cs="Tahoma"/>
          <w:spacing w:val="-3"/>
          <w:position w:val="5"/>
          <w:sz w:val="9"/>
          <w:szCs w:val="9"/>
        </w:rPr>
        <w:t xml:space="preserve">2 </w:t>
      </w:r>
      <w:r>
        <w:rPr>
          <w:rFonts w:ascii="SimSun" w:eastAsia="SimSun" w:hAnsi="SimSun" w:cs="SimSun"/>
          <w:spacing w:val="-3"/>
          <w:sz w:val="16"/>
          <w:szCs w:val="16"/>
        </w:rPr>
        <w:t>成本问题和</w:t>
      </w:r>
      <w:r>
        <w:rPr>
          <w:rFonts w:ascii="SimSun" w:eastAsia="SimSun" w:hAnsi="SimSun" w:cs="SimSun"/>
          <w:spacing w:val="-4"/>
          <w:sz w:val="16"/>
          <w:szCs w:val="16"/>
        </w:rPr>
        <w:t>偶发性医疗保健需求推动这一患</w:t>
      </w:r>
      <w:r>
        <w:rPr>
          <w:rFonts w:ascii="SimSun" w:eastAsia="SimSun" w:hAnsi="SimSun" w:cs="SimSun"/>
          <w:sz w:val="16"/>
          <w:szCs w:val="16"/>
        </w:rPr>
        <w:t xml:space="preserve"> </w:t>
      </w:r>
      <w:r>
        <w:rPr>
          <w:rFonts w:ascii="SimSun" w:eastAsia="SimSun" w:hAnsi="SimSun" w:cs="SimSun"/>
          <w:spacing w:val="-4"/>
          <w:sz w:val="16"/>
          <w:szCs w:val="16"/>
        </w:rPr>
        <w:t>者群体寻求护理</w:t>
      </w:r>
      <w:r>
        <w:rPr>
          <w:rFonts w:ascii="SimSun" w:eastAsia="SimSun" w:hAnsi="SimSun" w:cs="SimSun"/>
          <w:i/>
          <w:iCs/>
          <w:spacing w:val="-4"/>
          <w:sz w:val="16"/>
          <w:szCs w:val="16"/>
        </w:rPr>
        <w:t>一次性</w:t>
      </w:r>
      <w:r>
        <w:rPr>
          <w:rFonts w:ascii="SimSun" w:eastAsia="SimSun" w:hAnsi="SimSun" w:cs="SimSun"/>
          <w:spacing w:val="-4"/>
          <w:sz w:val="16"/>
          <w:szCs w:val="16"/>
        </w:rPr>
        <w:t>基础</w:t>
      </w:r>
      <w:r>
        <w:rPr>
          <w:rFonts w:ascii="SimSun" w:eastAsia="SimSun" w:hAnsi="SimSun" w:cs="SimSun"/>
          <w:spacing w:val="-13"/>
          <w:sz w:val="16"/>
          <w:szCs w:val="16"/>
        </w:rPr>
        <w:t xml:space="preserve"> </w:t>
      </w:r>
      <w:r>
        <w:rPr>
          <w:rFonts w:ascii="SimSun" w:eastAsia="SimSun" w:hAnsi="SimSun" w:cs="SimSun"/>
          <w:sz w:val="16"/>
          <w:szCs w:val="16"/>
        </w:rPr>
        <w:br/>
      </w:r>
      <w:r>
        <w:rPr>
          <w:rFonts w:ascii="SimSun" w:eastAsia="SimSun" w:hAnsi="SimSun" w:cs="SimSun"/>
          <w:sz w:val="16"/>
          <w:szCs w:val="16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https://d.book118.com/985342110013011041</w:t>
        </w:r>
      </w:hyperlink>
    </w:p>
    <w:p>
      <w:pPr>
        <w:spacing w:before="159" w:line="225" w:lineRule="auto"/>
        <w:ind w:left="1086" w:right="1293"/>
        <w:rPr>
          <w:rFonts w:ascii="SimSun" w:eastAsia="SimSun" w:hAnsi="SimSun" w:cs="SimSun"/>
          <w:sz w:val="16"/>
          <w:szCs w:val="16"/>
        </w:rPr>
      </w:pPr>
    </w:p>
    <w:sectPr>
      <w:headerReference w:type="default" r:id="rId18"/>
      <w:type w:val="continuous"/>
      <w:pgSz w:w="12240" w:h="15840"/>
      <w:pgMar w:top="400" w:right="0" w:bottom="0" w:left="0" w:header="0" w:footer="0" w:gutter="0"/>
      <w:pgNumType w:start="9"/>
      <w:cols w:num="2" w:space="708" w:equalWidth="0">
        <w:col w:w="8925" w:space="100"/>
        <w:col w:w="321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399" cy="1005839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1005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399" cy="10058399"/>
          <wp:effectExtent l="0" t="0" r="0" b="0"/>
          <wp:wrapNone/>
          <wp:docPr id="970736471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736471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1005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399" cy="10058399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1005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399" cy="10058399"/>
          <wp:effectExtent l="0" t="0" r="0" b="0"/>
          <wp:wrapNone/>
          <wp:docPr id="168014887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014887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10058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6"/>
      <w:szCs w:val="16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header" Target="header7.xml" /><Relationship Id="rId12" Type="http://schemas.openxmlformats.org/officeDocument/2006/relationships/image" Target="media/image4.png" /><Relationship Id="rId13" Type="http://schemas.openxmlformats.org/officeDocument/2006/relationships/image" Target="media/image5.jpeg" /><Relationship Id="rId14" Type="http://schemas.openxmlformats.org/officeDocument/2006/relationships/header" Target="header8.xml" /><Relationship Id="rId15" Type="http://schemas.openxmlformats.org/officeDocument/2006/relationships/image" Target="media/image6.png" /><Relationship Id="rId16" Type="http://schemas.openxmlformats.org/officeDocument/2006/relationships/image" Target="media/image7.png" /><Relationship Id="rId17" Type="http://schemas.openxmlformats.org/officeDocument/2006/relationships/hyperlink" Target="https://d.book118.com/985342110013011041" TargetMode="External" /><Relationship Id="rId18" Type="http://schemas.openxmlformats.org/officeDocument/2006/relationships/header" Target="header9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2024-01-10T16:40:49Z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2024-01-10T21:02:04Z</vt:filetime>
  </property>
  <property fmtid="{D5CDD505-2E9C-101B-9397-08002B2CF9AE}" pid="3" name="CRO">
    <vt:lpwstr>wqlLaW5nc29mdCBQREYgdG8gV1BTIDkw</vt:lpwstr>
  </property>
</Properties>
</file>