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ind w:right="181" w:firstLine="0" w:firstLineChars="0"/>
        <w:rPr>
          <w:rFonts w:ascii="Times New Roman" w:eastAsia="黑体" w:hAnsi="Times New Roman" w:cs="Times New Roman"/>
          <w:b/>
          <w:spacing w:val="2"/>
        </w:rPr>
      </w:pPr>
      <w:bookmarkStart w:id="0" w:name="_Toc12414"/>
      <w:bookmarkStart w:id="1" w:name="_Toc640"/>
      <w:bookmarkStart w:id="2" w:name="_Toc4439"/>
      <w:bookmarkStart w:id="3" w:name="_Toc25627"/>
      <w:bookmarkStart w:id="4" w:name="_Toc17462"/>
      <w:r>
        <w:rPr>
          <w:rFonts w:ascii="Times New Roman" w:eastAsia="黑体" w:hAnsi="Times New Roman" w:cs="Times New Roman"/>
          <w:b/>
          <w:spacing w:val="2"/>
        </w:rPr>
        <w:t>ICS号</w:t>
      </w:r>
    </w:p>
    <w:p>
      <w:pPr>
        <w:spacing w:line="360" w:lineRule="auto"/>
        <w:ind w:right="181" w:firstLine="0" w:firstLineChars="0"/>
        <w:rPr>
          <w:rFonts w:ascii="Times New Roman" w:eastAsia="黑体" w:hAnsi="Times New Roman" w:cs="Times New Roman"/>
          <w:b/>
          <w:spacing w:val="2"/>
        </w:rPr>
      </w:pPr>
      <w:r>
        <w:rPr>
          <w:rFonts w:ascii="Times New Roman" w:eastAsia="黑体" w:hAnsi="Times New Roman" w:cs="Times New Roman"/>
          <w:b/>
          <w:spacing w:val="2"/>
        </w:rPr>
        <w:t>中国标准文献分类号</w:t>
      </w:r>
    </w:p>
    <w:p>
      <w:pPr>
        <w:spacing w:line="360" w:lineRule="auto"/>
        <w:ind w:right="181" w:firstLine="0" w:firstLineChars="0"/>
        <w:rPr>
          <w:rFonts w:ascii="Times New Roman" w:eastAsia="黑体" w:hAnsi="Times New Roman" w:cs="Times New Roman"/>
          <w:b/>
          <w:spacing w:val="2"/>
        </w:rPr>
      </w:pPr>
    </w:p>
    <w:p>
      <w:pPr>
        <w:spacing w:line="360" w:lineRule="auto"/>
        <w:ind w:firstLine="0" w:firstLineChars="0"/>
        <w:jc w:val="center"/>
        <w:rPr>
          <w:rFonts w:ascii="Times New Roman" w:eastAsia="黑体" w:hAnsi="Times New Roman" w:cs="Times New Roman"/>
          <w:b/>
          <w:spacing w:val="2"/>
          <w:sz w:val="72"/>
          <w:szCs w:val="72"/>
        </w:rPr>
      </w:pPr>
      <w:r>
        <w:rPr>
          <w:rFonts w:ascii="Times New Roman" w:eastAsia="黑体" w:hAnsi="Times New Roman" w:cs="Times New Roman"/>
          <w:b/>
          <w:spacing w:val="2"/>
          <w:sz w:val="72"/>
          <w:szCs w:val="72"/>
        </w:rPr>
        <w:t>团   体   标   准</w:t>
      </w:r>
    </w:p>
    <w:p>
      <w:pPr>
        <w:pStyle w:val="ne-p"/>
        <w:ind w:firstLine="562"/>
        <w:jc w:val="right"/>
        <w:rPr>
          <w:rFonts w:ascii="Times New Roman" w:hAnsi="Times New Roman" w:cs="Times New Roman"/>
          <w:b/>
          <w:bCs/>
          <w:sz w:val="28"/>
          <w:szCs w:val="28"/>
        </w:rPr>
      </w:pPr>
      <w:bookmarkStart w:id="5" w:name="_Toc136966698"/>
      <w:bookmarkStart w:id="6" w:name="_Toc1423"/>
      <w:bookmarkStart w:id="7" w:name="_Toc136961598"/>
      <w:bookmarkStart w:id="8" w:name="_Toc17780"/>
      <w:bookmarkStart w:id="9" w:name="_Toc136961728"/>
      <w:r>
        <w:rPr>
          <w:rFonts w:ascii="Times New Roman" w:hAnsi="Times New Roman" w:cs="Times New Roman"/>
          <w:b/>
          <w:bCs/>
          <w:sz w:val="28"/>
          <w:szCs w:val="28"/>
        </w:rPr>
        <w:t>T/CMEA ××××-2023</w:t>
      </w:r>
      <w:bookmarkEnd w:id="5"/>
      <w:bookmarkEnd w:id="6"/>
      <w:bookmarkEnd w:id="7"/>
      <w:bookmarkEnd w:id="8"/>
      <w:bookmarkEnd w:id="9"/>
    </w:p>
    <w:p>
      <w:pPr>
        <w:adjustRightInd w:val="0"/>
        <w:snapToGrid w:val="0"/>
        <w:spacing w:line="360" w:lineRule="auto"/>
        <w:ind w:right="40" w:firstLine="0" w:firstLineChars="0"/>
        <w:jc w:val="right"/>
        <w:rPr>
          <w:rFonts w:ascii="Times New Roman" w:eastAsia="黑体" w:hAnsi="Times New Roman" w:cs="Times New Roman"/>
          <w:b/>
          <w:spacing w:val="2"/>
          <w:sz w:val="4"/>
          <w:szCs w:val="4"/>
        </w:rPr>
      </w:pPr>
      <w:r>
        <w:rPr>
          <w:rFonts w:ascii="Times New Roman" w:eastAsia="黑体" w:hAnsi="Times New Roman" w:cs="Times New Roman"/>
          <w:b/>
          <w:spacing w:val="2"/>
          <w:sz w:val="4"/>
          <w:szCs w:val="4"/>
        </w:rPr>
        <mc:AlternateContent>
          <mc:Choice Requires="wps">
            <w:drawing>
              <wp:anchor distT="0" distB="0" distL="114300" distR="114300" simplePos="0" relativeHeight="251659264" behindDoc="0" locked="0" layoutInCell="1" allowOverlap="1">
                <wp:simplePos x="0" y="0"/>
                <wp:positionH relativeFrom="column">
                  <wp:posOffset>15875</wp:posOffset>
                </wp:positionH>
                <wp:positionV relativeFrom="paragraph">
                  <wp:posOffset>1905</wp:posOffset>
                </wp:positionV>
                <wp:extent cx="5657850" cy="19050"/>
                <wp:effectExtent l="0" t="13970" r="11430" b="27940"/>
                <wp:wrapNone/>
                <wp:docPr id="20" name="直接连接符 20"/>
                <wp:cNvGraphicFramePr/>
                <a:graphic xmlns:a="http://schemas.openxmlformats.org/drawingml/2006/main">
                  <a:graphicData uri="http://schemas.microsoft.com/office/word/2010/wordprocessingShape">
                    <wps:wsp xmlns:wps="http://schemas.microsoft.com/office/word/2010/wordprocessingShape">
                      <wps:cNvCnPr/>
                      <wps:spPr>
                        <a:xfrm flipV="1">
                          <a:off x="0" y="0"/>
                          <a:ext cx="5657850" cy="19050"/>
                        </a:xfrm>
                        <a:prstGeom prst="line">
                          <a:avLst/>
                        </a:prstGeom>
                        <a:noFill/>
                        <a:ln w="28575">
                          <a:solidFill>
                            <a:sysClr val="windowText" lastClr="000000"/>
                          </a:solidFill>
                          <a:prstDash val="solid"/>
                        </a:ln>
                        <a:effectLst/>
                      </wps:spPr>
                      <wps:bodyPr/>
                    </wps:wsp>
                  </a:graphicData>
                </a:graphic>
              </wp:anchor>
            </w:drawing>
          </mc:Choice>
          <mc:Fallback>
            <w:pict>
              <v:line id="直接连接符 20" o:spid="_x0000_s1025" style="flip:y;mso-wrap-distance-bottom:0;mso-wrap-distance-left:9pt;mso-wrap-distance-right:9pt;mso-wrap-distance-top:0;position:absolute;v-text-anchor:top;z-index:251658240" from="1.25pt,0.15pt" to="446.75pt,1.65pt" fillcolor="this" stroked="t" strokecolor="black" strokeweight="2.25pt"/>
            </w:pict>
          </mc:Fallback>
        </mc:AlternateContent>
      </w:r>
    </w:p>
    <w:p>
      <w:pPr>
        <w:spacing w:line="360" w:lineRule="auto"/>
        <w:ind w:right="181" w:firstLine="0" w:firstLineChars="0"/>
        <w:rPr>
          <w:rFonts w:ascii="Times New Roman" w:eastAsia="黑体" w:hAnsi="Times New Roman" w:cs="Times New Roman"/>
          <w:b/>
          <w:spacing w:val="2"/>
          <w:sz w:val="32"/>
        </w:rPr>
      </w:pPr>
    </w:p>
    <w:p>
      <w:pPr>
        <w:spacing w:line="360" w:lineRule="auto"/>
        <w:ind w:right="181" w:firstLine="0" w:firstLineChars="0"/>
        <w:rPr>
          <w:rFonts w:ascii="Times New Roman" w:eastAsia="黑体" w:hAnsi="Times New Roman" w:cs="Times New Roman"/>
          <w:b/>
          <w:spacing w:val="2"/>
          <w:sz w:val="32"/>
        </w:rPr>
      </w:pPr>
    </w:p>
    <w:p>
      <w:pPr>
        <w:pStyle w:val="ne-p"/>
        <w:ind w:firstLine="0" w:firstLineChars="0"/>
        <w:jc w:val="center"/>
        <w:rPr>
          <w:rFonts w:ascii="Times New Roman" w:eastAsia="黑体" w:hAnsi="Times New Roman" w:cs="Times New Roman"/>
          <w:sz w:val="52"/>
          <w:szCs w:val="52"/>
        </w:rPr>
      </w:pPr>
      <w:bookmarkStart w:id="10" w:name="_Toc136961729"/>
      <w:bookmarkStart w:id="11" w:name="_Toc29457"/>
      <w:bookmarkStart w:id="12" w:name="_Toc27542"/>
      <w:bookmarkStart w:id="13" w:name="_Toc136966699"/>
      <w:bookmarkStart w:id="14" w:name="_Toc136961599"/>
      <w:r>
        <w:rPr>
          <w:rFonts w:ascii="Times New Roman" w:eastAsia="黑体" w:hAnsi="Times New Roman" w:cs="Times New Roman"/>
          <w:sz w:val="52"/>
          <w:szCs w:val="52"/>
        </w:rPr>
        <w:t>停车场信息联网技术标准</w:t>
      </w:r>
      <w:bookmarkEnd w:id="10"/>
      <w:bookmarkEnd w:id="11"/>
      <w:bookmarkEnd w:id="12"/>
      <w:bookmarkEnd w:id="13"/>
      <w:bookmarkEnd w:id="14"/>
    </w:p>
    <w:p>
      <w:pPr>
        <w:pStyle w:val="BodyTextIndent2"/>
        <w:spacing w:line="360" w:lineRule="auto"/>
        <w:ind w:firstLine="0" w:firstLineChars="0"/>
        <w:jc w:val="center"/>
        <w:rPr>
          <w:rFonts w:ascii="Times New Roman" w:eastAsia="黑体" w:hAnsi="Times New Roman" w:cs="Times New Roman"/>
          <w:b/>
          <w:spacing w:val="2"/>
          <w:szCs w:val="28"/>
        </w:rPr>
      </w:pPr>
      <w:r>
        <w:rPr>
          <w:rFonts w:ascii="Times New Roman" w:eastAsia="黑体" w:hAnsi="Times New Roman" w:cs="Times New Roman"/>
          <w:b/>
          <w:spacing w:val="2"/>
          <w:szCs w:val="28"/>
        </w:rPr>
        <w:t>Technical standard for parking lot information networking</w:t>
      </w:r>
    </w:p>
    <w:p>
      <w:pPr>
        <w:spacing w:line="360" w:lineRule="auto"/>
        <w:ind w:right="181" w:firstLine="0" w:firstLineChars="0"/>
        <w:rPr>
          <w:rFonts w:ascii="Times New Roman" w:eastAsia="黑体" w:hAnsi="Times New Roman" w:cs="Times New Roman"/>
          <w:b/>
          <w:spacing w:val="2"/>
          <w:sz w:val="32"/>
        </w:rPr>
      </w:pPr>
    </w:p>
    <w:p>
      <w:pPr>
        <w:pStyle w:val="BodyTextIndent2"/>
        <w:spacing w:line="360" w:lineRule="auto"/>
        <w:ind w:firstLine="0" w:firstLineChars="0"/>
        <w:rPr>
          <w:rFonts w:ascii="Times New Roman" w:hAnsi="Times New Roman" w:cs="Times New Roman"/>
        </w:rPr>
      </w:pPr>
    </w:p>
    <w:p>
      <w:pPr>
        <w:pStyle w:val="BodyTextIndent2"/>
        <w:spacing w:line="360" w:lineRule="auto"/>
        <w:ind w:firstLine="0" w:firstLineChars="0"/>
        <w:jc w:val="center"/>
        <w:rPr>
          <w:rFonts w:ascii="Times New Roman" w:eastAsia="黑体" w:hAnsi="Times New Roman" w:cs="Times New Roman"/>
          <w:bCs/>
          <w:sz w:val="36"/>
          <w:szCs w:val="36"/>
        </w:rPr>
      </w:pPr>
      <w:r>
        <w:rPr>
          <w:rFonts w:ascii="Times New Roman" w:eastAsia="黑体" w:hAnsi="Times New Roman" w:cs="Times New Roman"/>
          <w:bCs/>
          <w:spacing w:val="2"/>
          <w:sz w:val="36"/>
          <w:szCs w:val="36"/>
        </w:rPr>
        <w:t>（征求意见稿）</w:t>
      </w:r>
    </w:p>
    <w:p>
      <w:pPr>
        <w:adjustRightInd w:val="0"/>
        <w:snapToGrid w:val="0"/>
        <w:spacing w:line="360" w:lineRule="auto"/>
        <w:ind w:firstLine="0" w:firstLineChars="0"/>
        <w:jc w:val="center"/>
        <w:rPr>
          <w:rFonts w:ascii="Times New Roman" w:hAnsi="Times New Roman" w:eastAsiaTheme="minorEastAsia" w:cs="Times New Roman"/>
          <w:sz w:val="24"/>
        </w:rPr>
      </w:pPr>
      <w:r>
        <w:rPr>
          <w:rFonts w:ascii="Times New Roman" w:hAnsi="Times New Roman" w:eastAsiaTheme="minorEastAsia" w:cs="Times New Roman"/>
          <w:sz w:val="24"/>
        </w:rPr>
        <w:t>（在提交反馈意见时，请将您知道的相关专利连同支持性文件一并附上）</w:t>
      </w:r>
    </w:p>
    <w:p>
      <w:pPr>
        <w:spacing w:line="360" w:lineRule="auto"/>
        <w:ind w:right="181" w:firstLine="651"/>
        <w:rPr>
          <w:rFonts w:ascii="Times New Roman" w:eastAsia="黑体" w:hAnsi="Times New Roman" w:cs="Times New Roman"/>
          <w:b/>
          <w:spacing w:val="2"/>
          <w:sz w:val="32"/>
        </w:rPr>
      </w:pPr>
    </w:p>
    <w:p>
      <w:pPr>
        <w:pStyle w:val="ne-p"/>
        <w:ind w:firstLine="480"/>
        <w:rPr>
          <w:rFonts w:ascii="Times New Roman" w:hAnsi="Times New Roman" w:cs="Times New Roman"/>
        </w:rPr>
      </w:pPr>
    </w:p>
    <w:p>
      <w:pPr>
        <w:pStyle w:val="BodyTextIndent2"/>
        <w:spacing w:line="360" w:lineRule="auto"/>
        <w:ind w:left="480"/>
        <w:rPr>
          <w:rFonts w:ascii="Times New Roman" w:hAnsi="Times New Roman" w:cs="Times New Roman"/>
        </w:rPr>
      </w:pPr>
    </w:p>
    <w:p>
      <w:pPr>
        <w:pStyle w:val="BodyTextIndent2"/>
        <w:spacing w:line="360" w:lineRule="auto"/>
        <w:ind w:left="480"/>
        <w:rPr>
          <w:rFonts w:ascii="Times New Roman" w:hAnsi="Times New Roman" w:cs="Times New Roman"/>
        </w:rPr>
      </w:pPr>
    </w:p>
    <w:p>
      <w:pPr>
        <w:spacing w:line="360" w:lineRule="auto"/>
        <w:ind w:right="181" w:firstLine="0" w:firstLineChars="0"/>
        <w:jc w:val="center"/>
        <w:rPr>
          <w:rFonts w:ascii="Times New Roman" w:eastAsia="黑体" w:hAnsi="Times New Roman" w:cs="Times New Roman"/>
          <w:b/>
          <w:spacing w:val="2"/>
          <w:sz w:val="28"/>
          <w:szCs w:val="28"/>
        </w:rPr>
      </w:pPr>
      <w:r>
        <w:rPr>
          <w:rFonts w:ascii="Times New Roman" w:eastAsia="黑体" w:hAnsi="Times New Roman" w:cs="Times New Roman"/>
          <w:b/>
          <w:spacing w:val="2"/>
          <w:sz w:val="28"/>
          <w:szCs w:val="28"/>
        </w:rPr>
        <mc:AlternateContent>
          <mc:Choice Requires="wps">
            <w:drawing>
              <wp:anchor distT="0" distB="0" distL="114300" distR="114300" simplePos="0" relativeHeight="251661312" behindDoc="0" locked="0" layoutInCell="1" allowOverlap="1">
                <wp:simplePos x="0" y="0"/>
                <wp:positionH relativeFrom="column">
                  <wp:posOffset>66040</wp:posOffset>
                </wp:positionH>
                <wp:positionV relativeFrom="paragraph">
                  <wp:posOffset>335280</wp:posOffset>
                </wp:positionV>
                <wp:extent cx="5476875" cy="0"/>
                <wp:effectExtent l="0" t="0" r="0" b="0"/>
                <wp:wrapNone/>
                <wp:docPr id="23" name="直接连接符 23"/>
                <wp:cNvGraphicFramePr/>
                <a:graphic xmlns:a="http://schemas.openxmlformats.org/drawingml/2006/main">
                  <a:graphicData uri="http://schemas.microsoft.com/office/word/2010/wordprocessingShape">
                    <wps:wsp xmlns:wps="http://schemas.microsoft.com/office/word/2010/wordprocessingShape">
                      <wps:cNvCnPr/>
                      <wps:spPr>
                        <a:xfrm>
                          <a:off x="0" y="0"/>
                          <a:ext cx="5476875" cy="0"/>
                        </a:xfrm>
                        <a:prstGeom prst="line">
                          <a:avLst/>
                        </a:prstGeom>
                        <a:noFill/>
                        <a:ln w="19050">
                          <a:solidFill>
                            <a:sysClr val="windowText" lastClr="000000"/>
                          </a:solidFill>
                          <a:prstDash val="solid"/>
                        </a:ln>
                        <a:effectLst/>
                      </wps:spPr>
                      <wps:bodyPr/>
                    </wps:wsp>
                  </a:graphicData>
                </a:graphic>
              </wp:anchor>
            </w:drawing>
          </mc:Choice>
          <mc:Fallback>
            <w:pict>
              <v:line id="直接连接符 23" o:spid="_x0000_s1026" style="mso-wrap-distance-bottom:0;mso-wrap-distance-left:9pt;mso-wrap-distance-right:9pt;mso-wrap-distance-top:0;position:absolute;v-text-anchor:top;z-index:251660288" from="5.2pt,26.4pt" to="436.45pt,26.4pt" fillcolor="this" stroked="t" strokecolor="black" strokeweight="1.5pt"/>
            </w:pict>
          </mc:Fallback>
        </mc:AlternateContent>
      </w:r>
      <w:r>
        <w:rPr>
          <w:rFonts w:ascii="Times New Roman" w:eastAsia="黑体" w:hAnsi="Times New Roman" w:cs="Times New Roman"/>
          <w:b/>
          <w:spacing w:val="2"/>
          <w:sz w:val="28"/>
          <w:szCs w:val="28"/>
        </w:rPr>
        <w:t xml:space="preserve">  2023-××-××发布                  2023-××-××实施</w:t>
      </w:r>
    </w:p>
    <w:p>
      <w:pPr>
        <w:pStyle w:val="ne-p"/>
        <w:ind w:firstLine="600"/>
        <w:jc w:val="center"/>
        <w:rPr>
          <w:rFonts w:ascii="Times New Roman" w:eastAsia="华文中宋" w:hAnsi="Times New Roman" w:cs="Times New Roman"/>
          <w:sz w:val="30"/>
          <w:szCs w:val="30"/>
        </w:rPr>
      </w:pPr>
      <w:bookmarkStart w:id="15" w:name="_Toc21088"/>
      <w:bookmarkStart w:id="16" w:name="_Toc8425"/>
      <w:bookmarkStart w:id="17" w:name="_Toc136966700"/>
      <w:bookmarkStart w:id="18" w:name="_Toc136961730"/>
      <w:bookmarkStart w:id="19" w:name="_Toc136961600"/>
      <w:r>
        <w:rPr>
          <w:rFonts w:ascii="Times New Roman" w:eastAsia="华文中宋" w:hAnsi="Times New Roman" w:cs="Times New Roman"/>
          <w:sz w:val="30"/>
          <w:szCs w:val="30"/>
        </w:rPr>
        <w:t xml:space="preserve">中国市政工程协会  </w:t>
      </w:r>
      <w:r>
        <w:rPr>
          <w:rFonts w:ascii="Times New Roman" w:eastAsia="黑体" w:hAnsi="Times New Roman" w:cs="Times New Roman"/>
          <w:sz w:val="28"/>
          <w:szCs w:val="28"/>
        </w:rPr>
        <w:t>发布</w:t>
      </w:r>
      <w:bookmarkEnd w:id="15"/>
      <w:bookmarkEnd w:id="16"/>
      <w:bookmarkEnd w:id="17"/>
      <w:bookmarkEnd w:id="18"/>
      <w:bookmarkEnd w:id="19"/>
    </w:p>
    <w:p>
      <w:pPr>
        <w:pStyle w:val="ne-p"/>
        <w:ind w:firstLine="600"/>
        <w:jc w:val="center"/>
        <w:rPr>
          <w:rFonts w:ascii="Times New Roman" w:eastAsia="华文中宋" w:hAnsi="Times New Roman" w:cs="Times New Roman"/>
          <w:bCs/>
          <w:sz w:val="30"/>
          <w:szCs w:val="30"/>
        </w:rPr>
        <w:sectPr>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num="1" w:space="425"/>
          <w:docGrid w:type="lines" w:linePitch="312" w:charSpace="0"/>
        </w:sectPr>
      </w:pPr>
    </w:p>
    <w:bookmarkEnd w:id="0"/>
    <w:bookmarkEnd w:id="1"/>
    <w:bookmarkEnd w:id="2"/>
    <w:bookmarkEnd w:id="3"/>
    <w:bookmarkEnd w:id="4"/>
    <w:p>
      <w:pPr>
        <w:sectPr>
          <w:headerReference w:type="even" r:id="rId12"/>
          <w:headerReference w:type="default" r:id="rId13"/>
          <w:footerReference w:type="even" r:id="rId14"/>
          <w:footerReference w:type="default" r:id="rId15"/>
          <w:headerReference w:type="first" r:id="rId16"/>
          <w:footerReference w:type="first" r:id="rId17"/>
          <w:pgSz w:w="11906" w:h="16838"/>
          <w:pgMar w:top="1418" w:right="1134" w:bottom="1134" w:left="1417" w:header="1418" w:footer="1134" w:gutter="0"/>
          <w:pgNumType w:start="1"/>
          <w:cols w:num="1" w:space="720"/>
          <w:formProt w:val="0"/>
          <w:docGrid w:type="lines" w:linePitch="312" w:charSpace="0"/>
        </w:sectPr>
      </w:pPr>
    </w:p>
    <w:p>
      <w:pPr>
        <w:pStyle w:val="Heading1"/>
        <w:keepNext w:val="0"/>
        <w:keepLines w:val="0"/>
        <w:numPr>
          <w:ilvl w:val="0"/>
          <w:numId w:val="0"/>
        </w:numPr>
        <w:adjustRightInd w:val="0"/>
        <w:spacing w:before="0" w:after="0" w:line="360" w:lineRule="auto"/>
        <w:jc w:val="center"/>
        <w:rPr>
          <w:rFonts w:ascii="Times New Roman" w:hAnsi="Times New Roman" w:cs="Times New Roman"/>
          <w:sz w:val="28"/>
          <w:szCs w:val="28"/>
        </w:rPr>
      </w:pPr>
      <w:bookmarkStart w:id="20" w:name="_GoBack"/>
      <w:bookmarkEnd w:id="20"/>
      <w:bookmarkStart w:id="21" w:name="_Toc141713736"/>
      <w:bookmarkStart w:id="22" w:name="_Toc141714558"/>
      <w:r>
        <w:rPr>
          <w:rFonts w:ascii="Times New Roman" w:hAnsi="Times New Roman" w:cs="Times New Roman"/>
          <w:sz w:val="28"/>
          <w:szCs w:val="28"/>
        </w:rPr>
        <w:t>1 总则</w:t>
      </w:r>
      <w:bookmarkEnd w:id="21"/>
      <w:bookmarkEnd w:id="22"/>
    </w:p>
    <w:p>
      <w:pPr>
        <w:widowControl w:val="0"/>
        <w:spacing w:line="360" w:lineRule="auto"/>
        <w:ind w:firstLine="0" w:firstLineChars="0"/>
        <w:jc w:val="both"/>
        <w:rPr>
          <w:rFonts w:ascii="Times New Roman" w:hAnsi="Times New Roman" w:cs="Times New Roman"/>
          <w:kern w:val="2"/>
          <w:sz w:val="24"/>
        </w:rPr>
      </w:pPr>
      <w:bookmarkStart w:id="23" w:name="_Toc19828082"/>
      <w:bookmarkStart w:id="24" w:name="_Toc489260117"/>
      <w:bookmarkStart w:id="25" w:name="_Toc19826645"/>
      <w:bookmarkStart w:id="26" w:name="_Toc19828133"/>
      <w:bookmarkStart w:id="27" w:name="_Toc489260167"/>
      <w:r>
        <w:rPr>
          <w:rFonts w:ascii="Times New Roman" w:hAnsi="Times New Roman" w:cs="Times New Roman"/>
          <w:b/>
          <w:bCs/>
          <w:kern w:val="2"/>
          <w:sz w:val="24"/>
        </w:rPr>
        <w:t xml:space="preserve">1.0.1 </w:t>
      </w:r>
      <w:r>
        <w:rPr>
          <w:rFonts w:ascii="Times New Roman" w:hAnsi="Times New Roman" w:cs="Times New Roman"/>
          <w:kern w:val="2"/>
          <w:sz w:val="24"/>
        </w:rPr>
        <w:t>为规范停车信息平台与城市级停车服务与管理平台联网技术要求，提高城市各类型停车场联网工作质量，制定本文件。</w:t>
      </w:r>
    </w:p>
    <w:p>
      <w:pPr>
        <w:widowControl w:val="0"/>
        <w:spacing w:line="360" w:lineRule="auto"/>
        <w:ind w:firstLine="0" w:firstLineChars="0"/>
        <w:jc w:val="both"/>
        <w:rPr>
          <w:rFonts w:ascii="Times New Roman" w:hAnsi="Times New Roman" w:cs="Times New Roman"/>
          <w:sz w:val="24"/>
        </w:rPr>
      </w:pPr>
      <w:r>
        <w:rPr>
          <w:rFonts w:ascii="Times New Roman" w:hAnsi="Times New Roman" w:cs="Times New Roman"/>
          <w:b/>
          <w:bCs/>
          <w:kern w:val="2"/>
          <w:sz w:val="24"/>
        </w:rPr>
        <w:t xml:space="preserve">1.0.2 </w:t>
      </w:r>
      <w:r>
        <w:rPr>
          <w:rFonts w:ascii="Times New Roman" w:hAnsi="Times New Roman" w:cs="Times New Roman"/>
          <w:kern w:val="2"/>
          <w:sz w:val="24"/>
        </w:rPr>
        <w:t>本文件适用于所有停车信息平台联网接入城市级停车服务与管理平台的信息交换。</w:t>
      </w:r>
    </w:p>
    <w:p>
      <w:pPr>
        <w:widowControl w:val="0"/>
        <w:spacing w:line="360" w:lineRule="auto"/>
        <w:ind w:firstLine="0" w:firstLineChars="0"/>
        <w:jc w:val="both"/>
        <w:rPr>
          <w:rFonts w:ascii="Times New Roman" w:hAnsi="Times New Roman" w:cs="Times New Roman"/>
          <w:bCs/>
          <w:kern w:val="2"/>
          <w:sz w:val="24"/>
        </w:rPr>
        <w:sectPr>
          <w:headerReference w:type="even" r:id="rId18"/>
          <w:headerReference w:type="default" r:id="rId19"/>
          <w:footerReference w:type="even" r:id="rId20"/>
          <w:footerReference w:type="default" r:id="rId21"/>
          <w:headerReference w:type="first" r:id="rId22"/>
          <w:footerReference w:type="first" r:id="rId23"/>
          <w:type w:val="nextPage"/>
          <w:pgSz w:w="11906" w:h="16838"/>
          <w:pgMar w:top="1418" w:right="1134" w:bottom="1134" w:left="1417" w:header="1418" w:footer="1134" w:gutter="0"/>
          <w:pgNumType w:start="2"/>
          <w:cols w:num="1" w:space="720"/>
          <w:formProt w:val="0"/>
          <w:titlePg w:val="0"/>
          <w:docGrid w:type="lines" w:linePitch="312" w:charSpace="0"/>
        </w:sectPr>
      </w:pPr>
      <w:r>
        <w:rPr>
          <w:rFonts w:ascii="Times New Roman" w:hAnsi="Times New Roman" w:cs="Times New Roman"/>
          <w:b/>
          <w:kern w:val="2"/>
          <w:sz w:val="24"/>
        </w:rPr>
        <w:t xml:space="preserve">1.0.3 </w:t>
      </w:r>
      <w:r>
        <w:rPr>
          <w:rFonts w:ascii="Times New Roman" w:hAnsi="Times New Roman" w:cs="Times New Roman"/>
          <w:bCs/>
          <w:kern w:val="2"/>
          <w:sz w:val="24"/>
        </w:rPr>
        <w:t>停车信息平台与城市级停车服务与管理平台联网信息交换，除应符合本文件外，尚应符合国家标准的规定。</w:t>
      </w:r>
    </w:p>
    <w:bookmarkEnd w:id="23"/>
    <w:bookmarkEnd w:id="24"/>
    <w:bookmarkEnd w:id="25"/>
    <w:bookmarkEnd w:id="26"/>
    <w:bookmarkEnd w:id="27"/>
    <w:p>
      <w:pPr>
        <w:pStyle w:val="Heading1"/>
        <w:keepNext w:val="0"/>
        <w:keepLines w:val="0"/>
        <w:numPr>
          <w:ilvl w:val="0"/>
          <w:numId w:val="0"/>
        </w:numPr>
        <w:adjustRightInd w:val="0"/>
        <w:spacing w:before="0" w:after="0" w:line="360" w:lineRule="auto"/>
        <w:jc w:val="center"/>
        <w:rPr>
          <w:rFonts w:ascii="Times New Roman" w:hAnsi="Times New Roman" w:cs="Times New Roman"/>
          <w:sz w:val="28"/>
          <w:szCs w:val="28"/>
        </w:rPr>
      </w:pPr>
      <w:bookmarkStart w:id="28" w:name="_Toc27983"/>
      <w:bookmarkStart w:id="29" w:name="_Toc16452"/>
      <w:bookmarkStart w:id="30" w:name="_Toc24027"/>
      <w:bookmarkStart w:id="31" w:name="_Toc31121"/>
      <w:bookmarkStart w:id="32" w:name="_Toc7123"/>
      <w:bookmarkStart w:id="33" w:name="_Toc141713737"/>
      <w:bookmarkStart w:id="34" w:name="_Toc141714559"/>
      <w:bookmarkStart w:id="35" w:name="_Toc489260177"/>
      <w:bookmarkStart w:id="36" w:name="_Toc489260131"/>
      <w:r>
        <w:rPr>
          <w:rFonts w:ascii="Times New Roman" w:hAnsi="Times New Roman" w:cs="Times New Roman"/>
          <w:sz w:val="28"/>
          <w:szCs w:val="28"/>
        </w:rPr>
        <w:t>2 术语</w:t>
      </w:r>
      <w:bookmarkEnd w:id="28"/>
      <w:bookmarkEnd w:id="29"/>
      <w:bookmarkEnd w:id="30"/>
      <w:bookmarkEnd w:id="31"/>
      <w:bookmarkEnd w:id="32"/>
      <w:r>
        <w:rPr>
          <w:rFonts w:ascii="Times New Roman" w:hAnsi="Times New Roman" w:cs="Times New Roman"/>
          <w:sz w:val="28"/>
          <w:szCs w:val="28"/>
        </w:rPr>
        <w:t>与缩略语</w:t>
      </w:r>
      <w:bookmarkEnd w:id="33"/>
      <w:bookmarkEnd w:id="34"/>
    </w:p>
    <w:p>
      <w:pPr>
        <w:pStyle w:val="Heading2"/>
        <w:ind w:firstLine="0" w:firstLineChars="0"/>
        <w:jc w:val="center"/>
        <w:rPr>
          <w:rFonts w:ascii="Times New Roman" w:hAnsi="Times New Roman" w:eastAsiaTheme="minorEastAsia" w:cs="Times New Roman"/>
          <w:b/>
          <w:bCs/>
          <w:sz w:val="24"/>
        </w:rPr>
      </w:pPr>
      <w:bookmarkStart w:id="37" w:name="_Toc141714560"/>
      <w:bookmarkStart w:id="38" w:name="_Toc141713738"/>
      <w:r>
        <w:rPr>
          <w:rFonts w:ascii="Times New Roman" w:hAnsi="Times New Roman" w:eastAsiaTheme="minorEastAsia" w:cs="Times New Roman"/>
          <w:b/>
          <w:bCs/>
          <w:sz w:val="24"/>
        </w:rPr>
        <w:t>2.1 术语</w:t>
      </w:r>
      <w:bookmarkEnd w:id="37"/>
      <w:bookmarkEnd w:id="38"/>
    </w:p>
    <w:p>
      <w:pPr>
        <w:spacing w:line="360" w:lineRule="auto"/>
        <w:ind w:firstLine="0" w:firstLineChars="0"/>
        <w:rPr>
          <w:rFonts w:ascii="Times New Roman" w:hAnsi="Times New Roman" w:cs="Times New Roman"/>
          <w:b/>
          <w:bCs/>
          <w:sz w:val="24"/>
        </w:rPr>
      </w:pPr>
      <w:bookmarkStart w:id="39" w:name="_Toc22778"/>
      <w:bookmarkStart w:id="40" w:name="_Toc14731"/>
      <w:r>
        <w:rPr>
          <w:rFonts w:ascii="Times New Roman" w:hAnsi="Times New Roman" w:cs="Times New Roman"/>
          <w:b/>
          <w:bCs/>
          <w:sz w:val="24"/>
        </w:rPr>
        <w:t xml:space="preserve">2.1.1 停车信息平台  </w:t>
      </w:r>
      <w:bookmarkEnd w:id="39"/>
      <w:bookmarkEnd w:id="40"/>
      <w:r>
        <w:rPr>
          <w:rFonts w:ascii="Times New Roman" w:hAnsi="Times New Roman" w:cs="Times New Roman"/>
          <w:b/>
          <w:bCs/>
          <w:sz w:val="24"/>
        </w:rPr>
        <w:t>Parking information platform</w:t>
      </w:r>
    </w:p>
    <w:p>
      <w:pPr>
        <w:widowControl w:val="0"/>
        <w:spacing w:line="360" w:lineRule="auto"/>
        <w:ind w:firstLine="480"/>
        <w:rPr>
          <w:rFonts w:ascii="Times New Roman" w:hAnsi="Times New Roman" w:cs="Times New Roman"/>
          <w:sz w:val="24"/>
        </w:rPr>
      </w:pPr>
      <w:bookmarkStart w:id="41" w:name="_Toc19199"/>
      <w:r>
        <w:rPr>
          <w:rFonts w:ascii="Times New Roman" w:hAnsi="Times New Roman" w:cs="Times New Roman"/>
          <w:sz w:val="24"/>
        </w:rPr>
        <w:t>面向停车信息服务和交通综合信息服务数据支持，用于整合停车信息资源按照一定的标准规范完成停车数据的接入、存储、处理、交换、分发等功能的信息集成系统。</w:t>
      </w:r>
    </w:p>
    <w:p>
      <w:pPr>
        <w:spacing w:line="360" w:lineRule="auto"/>
        <w:ind w:left="564" w:hanging="564" w:hangingChars="235"/>
        <w:rPr>
          <w:rFonts w:ascii="Times New Roman" w:hAnsi="Times New Roman" w:cs="Times New Roman"/>
          <w:b/>
          <w:bCs/>
          <w:sz w:val="24"/>
        </w:rPr>
      </w:pPr>
      <w:r>
        <w:rPr>
          <w:rFonts w:ascii="Times New Roman" w:hAnsi="Times New Roman" w:cs="Times New Roman"/>
          <w:b/>
          <w:bCs/>
          <w:sz w:val="24"/>
        </w:rPr>
        <w:t xml:space="preserve">2.1.2 城市级停车服务与管理平台  City-level </w:t>
      </w:r>
      <w:bookmarkEnd w:id="41"/>
      <w:r>
        <w:rPr>
          <w:rFonts w:ascii="Times New Roman" w:hAnsi="Times New Roman" w:cs="Times New Roman"/>
          <w:b/>
          <w:bCs/>
          <w:sz w:val="24"/>
        </w:rPr>
        <w:t>parking service and management platform</w:t>
      </w:r>
    </w:p>
    <w:p>
      <w:pPr>
        <w:widowControl w:val="0"/>
        <w:spacing w:line="360" w:lineRule="auto"/>
        <w:ind w:firstLine="480"/>
        <w:rPr>
          <w:rFonts w:ascii="Times New Roman" w:hAnsi="Times New Roman" w:cs="Times New Roman"/>
          <w:sz w:val="24"/>
        </w:rPr>
      </w:pPr>
      <w:r>
        <w:rPr>
          <w:rFonts w:ascii="Times New Roman" w:hAnsi="Times New Roman" w:cs="Times New Roman"/>
          <w:sz w:val="24"/>
        </w:rPr>
        <w:t>通过云计算、物联网、大数据处理等先进信息技术，能同停车信息平台进行数据交互，用于城市级停车资源信息的统一汇聚、规划、调度、管理，具有停车泊位信息发布、查询、统计分析以及停车泊位诱导、预约、共享、支付等功能的城市级综合管理服务平台。</w:t>
      </w:r>
    </w:p>
    <w:p>
      <w:pPr>
        <w:spacing w:line="360" w:lineRule="auto"/>
        <w:ind w:firstLine="0" w:firstLineChars="0"/>
        <w:rPr>
          <w:rFonts w:ascii="Times New Roman" w:hAnsi="Times New Roman" w:cs="Times New Roman"/>
          <w:b/>
          <w:bCs/>
          <w:sz w:val="24"/>
        </w:rPr>
      </w:pPr>
      <w:bookmarkStart w:id="42" w:name="_Toc27885"/>
      <w:bookmarkStart w:id="43" w:name="_Toc12336"/>
      <w:r>
        <w:rPr>
          <w:rFonts w:ascii="Times New Roman" w:hAnsi="Times New Roman" w:cs="Times New Roman"/>
          <w:b/>
          <w:bCs/>
          <w:sz w:val="24"/>
        </w:rPr>
        <w:t>2.1.3 停车信息联网  Smart parking networking</w:t>
      </w:r>
      <w:bookmarkEnd w:id="42"/>
      <w:bookmarkEnd w:id="43"/>
    </w:p>
    <w:p>
      <w:pPr>
        <w:widowControl w:val="0"/>
        <w:spacing w:line="360" w:lineRule="auto"/>
        <w:ind w:firstLine="480"/>
        <w:rPr>
          <w:rFonts w:ascii="Times New Roman" w:hAnsi="Times New Roman" w:cs="Times New Roman"/>
          <w:sz w:val="24"/>
        </w:rPr>
      </w:pPr>
      <w:r>
        <w:rPr>
          <w:rFonts w:ascii="Times New Roman" w:hAnsi="Times New Roman" w:cs="Times New Roman"/>
          <w:sz w:val="24"/>
        </w:rPr>
        <w:t>各类停车信息平台将停车信息接入城市级停车服务与管理平台。</w:t>
      </w:r>
    </w:p>
    <w:p>
      <w:pPr>
        <w:spacing w:line="360" w:lineRule="auto"/>
        <w:ind w:firstLine="0" w:firstLineChars="0"/>
        <w:rPr>
          <w:rFonts w:ascii="Times New Roman" w:hAnsi="Times New Roman" w:cs="Times New Roman"/>
          <w:b/>
          <w:bCs/>
          <w:sz w:val="24"/>
        </w:rPr>
      </w:pPr>
      <w:bookmarkStart w:id="44" w:name="_Toc13550"/>
      <w:bookmarkStart w:id="45" w:name="_Toc24282"/>
      <w:r>
        <w:rPr>
          <w:rFonts w:ascii="Times New Roman" w:hAnsi="Times New Roman" w:cs="Times New Roman"/>
          <w:b/>
          <w:bCs/>
          <w:sz w:val="24"/>
        </w:rPr>
        <w:t>2.1.4 开放泊位  Open berth</w:t>
      </w:r>
      <w:bookmarkEnd w:id="44"/>
      <w:bookmarkEnd w:id="45"/>
    </w:p>
    <w:p>
      <w:pPr>
        <w:widowControl w:val="0"/>
        <w:spacing w:line="360" w:lineRule="auto"/>
        <w:ind w:firstLine="480"/>
        <w:rPr>
          <w:rFonts w:ascii="Times New Roman" w:hAnsi="Times New Roman" w:cs="Times New Roman"/>
          <w:sz w:val="24"/>
        </w:rPr>
      </w:pPr>
      <w:r>
        <w:rPr>
          <w:rFonts w:ascii="Times New Roman" w:hAnsi="Times New Roman" w:cs="Times New Roman"/>
          <w:sz w:val="24"/>
        </w:rPr>
        <w:t>面向社会开放，提供临时停车服务的停车位。</w:t>
      </w:r>
    </w:p>
    <w:p>
      <w:pPr>
        <w:spacing w:line="360" w:lineRule="auto"/>
        <w:ind w:firstLine="0" w:firstLineChars="0"/>
        <w:rPr>
          <w:rFonts w:ascii="Times New Roman" w:hAnsi="Times New Roman" w:cs="Times New Roman"/>
          <w:b/>
          <w:bCs/>
          <w:sz w:val="24"/>
        </w:rPr>
      </w:pPr>
      <w:bookmarkStart w:id="46" w:name="_Toc2422"/>
      <w:bookmarkStart w:id="47" w:name="_Toc18128"/>
      <w:r>
        <w:rPr>
          <w:rFonts w:ascii="Times New Roman" w:hAnsi="Times New Roman" w:cs="Times New Roman"/>
          <w:b/>
          <w:bCs/>
          <w:sz w:val="24"/>
        </w:rPr>
        <w:t xml:space="preserve">2.1.5 空车位数  </w:t>
      </w:r>
      <w:bookmarkEnd w:id="46"/>
      <w:bookmarkEnd w:id="47"/>
      <w:r>
        <w:rPr>
          <w:rFonts w:ascii="Times New Roman" w:hAnsi="Times New Roman" w:cs="Times New Roman"/>
          <w:b/>
          <w:bCs/>
          <w:sz w:val="24"/>
        </w:rPr>
        <w:t>The amount of vacant parking spaces</w:t>
      </w:r>
    </w:p>
    <w:p>
      <w:pPr>
        <w:widowControl w:val="0"/>
        <w:spacing w:line="360" w:lineRule="auto"/>
        <w:ind w:firstLine="480"/>
        <w:rPr>
          <w:rFonts w:ascii="Times New Roman" w:hAnsi="Times New Roman" w:cs="Times New Roman"/>
          <w:sz w:val="24"/>
        </w:rPr>
      </w:pPr>
      <w:r>
        <w:rPr>
          <w:rFonts w:ascii="Times New Roman" w:hAnsi="Times New Roman" w:cs="Times New Roman"/>
          <w:sz w:val="24"/>
        </w:rPr>
        <w:t>当前时刻可用于公众服务的空车位数。</w:t>
      </w:r>
    </w:p>
    <w:p>
      <w:pPr>
        <w:spacing w:line="360" w:lineRule="auto"/>
        <w:ind w:firstLine="0" w:firstLineChars="0"/>
        <w:rPr>
          <w:rFonts w:ascii="Times New Roman" w:hAnsi="Times New Roman" w:cs="Times New Roman"/>
          <w:b/>
          <w:bCs/>
          <w:sz w:val="24"/>
        </w:rPr>
      </w:pPr>
      <w:bookmarkStart w:id="48" w:name="_Toc32457"/>
      <w:bookmarkStart w:id="49" w:name="_Toc4906"/>
      <w:r>
        <w:rPr>
          <w:rFonts w:ascii="Times New Roman" w:hAnsi="Times New Roman" w:cs="Times New Roman"/>
          <w:b/>
          <w:bCs/>
          <w:sz w:val="24"/>
        </w:rPr>
        <w:t>2.1.6 接入单元  Access unit</w:t>
      </w:r>
      <w:bookmarkEnd w:id="48"/>
      <w:bookmarkEnd w:id="49"/>
    </w:p>
    <w:p>
      <w:pPr>
        <w:widowControl w:val="0"/>
        <w:spacing w:line="360" w:lineRule="auto"/>
        <w:ind w:firstLine="480"/>
        <w:rPr>
          <w:rFonts w:ascii="Times New Roman" w:hAnsi="Times New Roman" w:cs="Times New Roman"/>
          <w:sz w:val="24"/>
        </w:rPr>
      </w:pPr>
      <w:r>
        <w:rPr>
          <w:rFonts w:ascii="Times New Roman" w:hAnsi="Times New Roman" w:cs="Times New Roman"/>
          <w:sz w:val="24"/>
        </w:rPr>
        <w:t>每一个停车信息平台即为接入城市级停车服务与管理平台的一个接入单元。</w:t>
      </w:r>
    </w:p>
    <w:p>
      <w:pPr>
        <w:spacing w:line="360" w:lineRule="auto"/>
        <w:ind w:firstLine="0" w:firstLineChars="0"/>
        <w:rPr>
          <w:rFonts w:ascii="Times New Roman" w:hAnsi="Times New Roman" w:cs="Times New Roman"/>
          <w:b/>
          <w:bCs/>
          <w:sz w:val="24"/>
        </w:rPr>
      </w:pPr>
      <w:bookmarkStart w:id="50" w:name="_Toc31081"/>
      <w:bookmarkStart w:id="51" w:name="_Toc25648"/>
      <w:r>
        <w:rPr>
          <w:rFonts w:ascii="Times New Roman" w:hAnsi="Times New Roman" w:cs="Times New Roman"/>
          <w:b/>
          <w:bCs/>
          <w:sz w:val="24"/>
        </w:rPr>
        <w:t>2.1.7 上行数据  Uplink data</w:t>
      </w:r>
      <w:bookmarkEnd w:id="50"/>
      <w:bookmarkEnd w:id="51"/>
    </w:p>
    <w:p>
      <w:pPr>
        <w:widowControl w:val="0"/>
        <w:spacing w:line="360" w:lineRule="auto"/>
        <w:ind w:firstLine="480"/>
        <w:rPr>
          <w:rFonts w:ascii="Times New Roman" w:hAnsi="Times New Roman" w:cs="Times New Roman"/>
          <w:sz w:val="24"/>
        </w:rPr>
      </w:pPr>
      <w:r>
        <w:rPr>
          <w:rFonts w:ascii="Times New Roman" w:hAnsi="Times New Roman" w:cs="Times New Roman"/>
          <w:sz w:val="24"/>
        </w:rPr>
        <w:t>接入单元向城市级停车服务与管理平台上传的数据。</w:t>
      </w:r>
    </w:p>
    <w:p>
      <w:pPr>
        <w:spacing w:line="360" w:lineRule="auto"/>
        <w:ind w:firstLine="0" w:firstLineChars="0"/>
        <w:rPr>
          <w:rFonts w:ascii="Times New Roman" w:hAnsi="Times New Roman" w:cs="Times New Roman"/>
          <w:b/>
          <w:bCs/>
          <w:sz w:val="24"/>
        </w:rPr>
      </w:pPr>
      <w:bookmarkStart w:id="52" w:name="_Toc7372"/>
      <w:bookmarkStart w:id="53" w:name="_Toc18809"/>
      <w:r>
        <w:rPr>
          <w:rFonts w:ascii="Times New Roman" w:hAnsi="Times New Roman" w:cs="Times New Roman"/>
          <w:b/>
          <w:bCs/>
          <w:sz w:val="24"/>
        </w:rPr>
        <w:t>2.1.8 下行接口  Downlink data</w:t>
      </w:r>
      <w:bookmarkEnd w:id="52"/>
      <w:bookmarkEnd w:id="53"/>
    </w:p>
    <w:p>
      <w:pPr>
        <w:widowControl w:val="0"/>
        <w:spacing w:line="360" w:lineRule="auto"/>
        <w:ind w:firstLine="480"/>
        <w:rPr>
          <w:rFonts w:ascii="Times New Roman" w:hAnsi="Times New Roman" w:cs="Times New Roman"/>
          <w:sz w:val="24"/>
        </w:rPr>
      </w:pPr>
      <w:r>
        <w:rPr>
          <w:rFonts w:ascii="Times New Roman" w:hAnsi="Times New Roman" w:cs="Times New Roman"/>
          <w:sz w:val="24"/>
        </w:rPr>
        <w:t>城市级停车服务与管理平台给接入单元下发的数据。</w:t>
      </w:r>
    </w:p>
    <w:p>
      <w:pPr>
        <w:spacing w:line="360" w:lineRule="auto"/>
        <w:ind w:firstLine="0" w:firstLineChars="0"/>
        <w:rPr>
          <w:rFonts w:ascii="Times New Roman" w:hAnsi="Times New Roman" w:cs="Times New Roman"/>
          <w:b/>
          <w:bCs/>
          <w:sz w:val="24"/>
        </w:rPr>
      </w:pPr>
      <w:bookmarkStart w:id="54" w:name="_Toc20400"/>
      <w:r>
        <w:rPr>
          <w:rFonts w:ascii="Times New Roman" w:hAnsi="Times New Roman" w:cs="Times New Roman"/>
          <w:b/>
          <w:bCs/>
          <w:sz w:val="24"/>
        </w:rPr>
        <w:t xml:space="preserve">2.1.9 更改车牌通知  </w:t>
      </w:r>
      <w:r>
        <w:rPr>
          <w:rFonts w:ascii="Times New Roman" w:hAnsi="Times New Roman" w:cs="Times New Roman"/>
          <w:b/>
          <w:bCs/>
          <w:color w:val="444444"/>
          <w:sz w:val="24"/>
          <w:shd w:val="clear" w:color="auto" w:fill="FFFFFF"/>
        </w:rPr>
        <w:t>Change license plate notifications</w:t>
      </w:r>
      <w:bookmarkEnd w:id="54"/>
    </w:p>
    <w:p>
      <w:pPr>
        <w:widowControl w:val="0"/>
        <w:spacing w:line="360" w:lineRule="auto"/>
        <w:ind w:firstLine="480"/>
        <w:rPr>
          <w:rFonts w:ascii="Times New Roman" w:hAnsi="Times New Roman" w:cs="Times New Roman"/>
          <w:sz w:val="24"/>
        </w:rPr>
      </w:pPr>
      <w:r>
        <w:rPr>
          <w:rFonts w:ascii="Times New Roman" w:hAnsi="Times New Roman" w:cs="Times New Roman"/>
          <w:sz w:val="24"/>
        </w:rPr>
        <w:t>停车信息平台在无牌车场景，变更无牌车车牌记录时给城市级停车服务与管理平台发送的通知。</w:t>
      </w:r>
    </w:p>
    <w:p>
      <w:pPr>
        <w:spacing w:line="360" w:lineRule="auto"/>
        <w:ind w:firstLine="0" w:firstLineChars="0"/>
        <w:rPr>
          <w:rFonts w:ascii="Times New Roman" w:hAnsi="Times New Roman" w:cs="Times New Roman"/>
          <w:b/>
          <w:bCs/>
          <w:sz w:val="24"/>
        </w:rPr>
      </w:pPr>
      <w:bookmarkStart w:id="55" w:name="_Toc16780"/>
      <w:bookmarkStart w:id="56" w:name="_Toc24787"/>
      <w:r>
        <w:rPr>
          <w:rFonts w:ascii="Times New Roman" w:hAnsi="Times New Roman" w:cs="Times New Roman"/>
          <w:b/>
          <w:bCs/>
          <w:sz w:val="24"/>
        </w:rPr>
        <w:t>2.1.10 POST</w:t>
      </w:r>
      <w:bookmarkEnd w:id="55"/>
      <w:bookmarkEnd w:id="56"/>
      <w:r>
        <w:rPr>
          <w:rFonts w:ascii="Times New Roman" w:hAnsi="Times New Roman" w:cs="Times New Roman"/>
          <w:b/>
          <w:bCs/>
          <w:sz w:val="24"/>
        </w:rPr>
        <w:t xml:space="preserve"> </w:t>
      </w:r>
    </w:p>
    <w:p>
      <w:pPr>
        <w:widowControl w:val="0"/>
        <w:spacing w:line="360" w:lineRule="auto"/>
        <w:ind w:firstLine="480"/>
        <w:rPr>
          <w:rFonts w:ascii="Times New Roman" w:hAnsi="Times New Roman" w:cs="Times New Roman"/>
          <w:sz w:val="24"/>
        </w:rPr>
        <w:sectPr>
          <w:headerReference w:type="even" r:id="rId24"/>
          <w:headerReference w:type="default" r:id="rId25"/>
          <w:footerReference w:type="even" r:id="rId26"/>
          <w:footerReference w:type="default" r:id="rId27"/>
          <w:headerReference w:type="first" r:id="rId28"/>
          <w:footerReference w:type="first" r:id="rId29"/>
          <w:type w:val="nextPage"/>
          <w:pgSz w:w="11906" w:h="16838"/>
          <w:pgMar w:top="1418" w:right="1134" w:bottom="1134" w:left="1417" w:header="1418" w:footer="1134" w:gutter="0"/>
          <w:pgNumType w:start="3"/>
          <w:cols w:num="1" w:space="720"/>
          <w:formProt w:val="0"/>
          <w:titlePg w:val="0"/>
          <w:docGrid w:type="lines" w:linePitch="312" w:charSpace="0"/>
        </w:sectPr>
      </w:pPr>
      <w:r>
        <w:rPr>
          <w:rFonts w:ascii="Times New Roman" w:hAnsi="Times New Roman" w:cs="Times New Roman"/>
          <w:sz w:val="24"/>
        </w:rPr>
        <w:t>一种数据发送、提交的方式，可以向服务器提交/发送要被处理的数据。</w:t>
      </w:r>
    </w:p>
    <w:p>
      <w:pPr>
        <w:spacing w:line="360" w:lineRule="auto"/>
        <w:ind w:firstLine="0" w:firstLineChars="0"/>
        <w:rPr>
          <w:rFonts w:ascii="Times New Roman" w:hAnsi="Times New Roman" w:cs="Times New Roman"/>
          <w:b/>
          <w:bCs/>
          <w:sz w:val="24"/>
        </w:rPr>
      </w:pPr>
      <w:bookmarkStart w:id="57" w:name="_Toc26443"/>
      <w:bookmarkStart w:id="58" w:name="_Toc28179"/>
      <w:r>
        <w:rPr>
          <w:rFonts w:ascii="Times New Roman" w:hAnsi="Times New Roman" w:cs="Times New Roman"/>
          <w:b/>
          <w:bCs/>
          <w:sz w:val="24"/>
        </w:rPr>
        <w:t>2.1.11 RSA</w:t>
      </w:r>
      <w:bookmarkEnd w:id="57"/>
      <w:bookmarkEnd w:id="58"/>
    </w:p>
    <w:p>
      <w:pPr>
        <w:spacing w:line="360" w:lineRule="auto"/>
        <w:ind w:firstLine="480"/>
        <w:rPr>
          <w:rFonts w:ascii="Times New Roman" w:hAnsi="Times New Roman" w:cs="Times New Roman"/>
        </w:rPr>
      </w:pPr>
      <w:r>
        <w:rPr>
          <w:rFonts w:ascii="Times New Roman" w:hAnsi="Times New Roman" w:cs="Times New Roman"/>
          <w:sz w:val="24"/>
        </w:rPr>
        <w:t>一种公开密钥密码体制，使用不同的加密密钥与解密密钥。</w:t>
      </w:r>
      <w:bookmarkStart w:id="59" w:name="_Toc4683"/>
      <w:bookmarkStart w:id="60" w:name="_Toc18068"/>
      <w:bookmarkStart w:id="61" w:name="_Toc9794"/>
      <w:bookmarkStart w:id="62" w:name="_Toc29080"/>
    </w:p>
    <w:p>
      <w:pPr>
        <w:pStyle w:val="Heading2"/>
        <w:ind w:firstLine="0" w:firstLineChars="0"/>
        <w:jc w:val="center"/>
        <w:rPr>
          <w:rFonts w:ascii="Times New Roman" w:hAnsi="Times New Roman" w:eastAsiaTheme="minorEastAsia" w:cs="Times New Roman"/>
          <w:b/>
          <w:bCs/>
          <w:sz w:val="24"/>
        </w:rPr>
      </w:pPr>
      <w:bookmarkStart w:id="63" w:name="_Toc141713739"/>
      <w:bookmarkStart w:id="64" w:name="_Toc141714561"/>
      <w:r>
        <w:rPr>
          <w:rFonts w:ascii="Times New Roman" w:hAnsi="Times New Roman" w:eastAsiaTheme="minorEastAsia" w:cs="Times New Roman"/>
          <w:b/>
          <w:bCs/>
          <w:sz w:val="24"/>
        </w:rPr>
        <w:t>2.2 缩略</w:t>
      </w:r>
      <w:bookmarkEnd w:id="59"/>
      <w:r>
        <w:rPr>
          <w:rFonts w:ascii="Times New Roman" w:hAnsi="Times New Roman" w:eastAsiaTheme="minorEastAsia" w:cs="Times New Roman"/>
          <w:b/>
          <w:bCs/>
          <w:sz w:val="24"/>
        </w:rPr>
        <w:t>语</w:t>
      </w:r>
      <w:bookmarkEnd w:id="63"/>
      <w:bookmarkEnd w:id="64"/>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kern w:val="2"/>
          <w:sz w:val="24"/>
        </w:rPr>
        <w:t>URL：统一资源定位器（Uniform Resource Locator）</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kern w:val="2"/>
          <w:sz w:val="24"/>
        </w:rPr>
        <w:t>HTTP：超文本传输协议（HyperText Transfer Protocol）</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kern w:val="2"/>
          <w:sz w:val="24"/>
        </w:rPr>
        <w:t>MQTT：消息队列遥测传输（Message Queuing Telemetry Transport）</w:t>
      </w:r>
    </w:p>
    <w:p>
      <w:pPr>
        <w:widowControl w:val="0"/>
        <w:spacing w:line="360" w:lineRule="auto"/>
        <w:ind w:firstLineChars="0"/>
        <w:jc w:val="both"/>
        <w:rPr>
          <w:rFonts w:ascii="Times New Roman" w:hAnsi="Times New Roman" w:cs="Times New Roman"/>
          <w:kern w:val="2"/>
          <w:sz w:val="24"/>
        </w:rPr>
      </w:pPr>
      <w:bookmarkStart w:id="65" w:name="_Toc136961736"/>
      <w:bookmarkStart w:id="66" w:name="_Toc18963"/>
      <w:bookmarkStart w:id="67" w:name="_Toc13755"/>
      <w:bookmarkStart w:id="68" w:name="_Toc136961606"/>
      <w:r>
        <w:rPr>
          <w:rFonts w:ascii="Times New Roman" w:hAnsi="Times New Roman" w:cs="Times New Roman"/>
          <w:kern w:val="2"/>
          <w:sz w:val="24"/>
        </w:rPr>
        <w:t>TOPIC：消息队列传输中介（Topic）</w:t>
      </w:r>
      <w:bookmarkEnd w:id="65"/>
      <w:bookmarkEnd w:id="66"/>
      <w:bookmarkEnd w:id="67"/>
      <w:bookmarkEnd w:id="68"/>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kern w:val="2"/>
          <w:sz w:val="24"/>
        </w:rPr>
        <w:t>UID：全局唯一标识符（Unique Identifiers）</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kern w:val="2"/>
          <w:sz w:val="24"/>
        </w:rPr>
        <w:t>JPEG：图像文件格式（Joint Photographic Experts Group）</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kern w:val="2"/>
          <w:sz w:val="24"/>
        </w:rPr>
        <w:t>RSA：RSA加密算法（RSA algorithm）</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kern w:val="2"/>
          <w:sz w:val="24"/>
        </w:rPr>
        <w:t>JSON：一种轻量级的数据交换格式（Javascript Object Notation）</w:t>
      </w:r>
    </w:p>
    <w:p>
      <w:pPr>
        <w:widowControl w:val="0"/>
        <w:spacing w:line="360" w:lineRule="auto"/>
        <w:ind w:firstLineChars="0"/>
        <w:jc w:val="both"/>
        <w:rPr>
          <w:rFonts w:ascii="Times New Roman" w:hAnsi="Times New Roman" w:cs="Times New Roman"/>
          <w:kern w:val="2"/>
          <w:sz w:val="24"/>
        </w:rPr>
        <w:sectPr>
          <w:headerReference w:type="even" r:id="rId30"/>
          <w:headerReference w:type="default" r:id="rId31"/>
          <w:footerReference w:type="even" r:id="rId32"/>
          <w:footerReference w:type="default" r:id="rId33"/>
          <w:headerReference w:type="first" r:id="rId34"/>
          <w:footerReference w:type="first" r:id="rId35"/>
          <w:type w:val="nextPage"/>
          <w:pgSz w:w="11906" w:h="16838"/>
          <w:pgMar w:top="1418" w:right="1134" w:bottom="1134" w:left="1417" w:header="1418" w:footer="1134" w:gutter="0"/>
          <w:pgNumType w:start="4"/>
          <w:cols w:num="1" w:space="720"/>
          <w:formProt w:val="0"/>
          <w:titlePg w:val="0"/>
          <w:docGrid w:type="lines" w:linePitch="312" w:charSpace="0"/>
        </w:sectPr>
      </w:pPr>
      <w:r>
        <w:rPr>
          <w:rFonts w:ascii="Times New Roman" w:hAnsi="Times New Roman" w:cs="Times New Roman"/>
          <w:kern w:val="2"/>
          <w:sz w:val="24"/>
        </w:rPr>
        <w:t>UTF-8: 针对Unicode的一种可变长度字符编码（8位元，Universal Character Set）</w:t>
      </w:r>
    </w:p>
    <w:p>
      <w:pPr>
        <w:pStyle w:val="Heading1"/>
        <w:keepNext w:val="0"/>
        <w:keepLines w:val="0"/>
        <w:numPr>
          <w:ilvl w:val="0"/>
          <w:numId w:val="0"/>
        </w:numPr>
        <w:adjustRightInd w:val="0"/>
        <w:spacing w:before="0" w:after="0" w:line="360" w:lineRule="auto"/>
        <w:jc w:val="center"/>
        <w:rPr>
          <w:rFonts w:ascii="Times New Roman" w:hAnsi="Times New Roman" w:cs="Times New Roman"/>
          <w:sz w:val="28"/>
          <w:szCs w:val="28"/>
        </w:rPr>
      </w:pPr>
      <w:bookmarkStart w:id="69" w:name="_Toc141713740"/>
      <w:bookmarkStart w:id="70" w:name="_Toc141714562"/>
      <w:bookmarkStart w:id="71" w:name="_Toc5492"/>
      <w:r>
        <w:rPr>
          <w:rFonts w:ascii="Times New Roman" w:hAnsi="Times New Roman" w:cs="Times New Roman"/>
          <w:sz w:val="28"/>
          <w:szCs w:val="28"/>
        </w:rPr>
        <w:t>3 技术要求</w:t>
      </w:r>
      <w:bookmarkEnd w:id="69"/>
      <w:bookmarkEnd w:id="70"/>
    </w:p>
    <w:bookmarkEnd w:id="60"/>
    <w:bookmarkEnd w:id="61"/>
    <w:bookmarkEnd w:id="62"/>
    <w:bookmarkEnd w:id="71"/>
    <w:p>
      <w:pPr>
        <w:pStyle w:val="Heading2"/>
        <w:ind w:firstLine="0" w:firstLineChars="0"/>
        <w:jc w:val="center"/>
        <w:rPr>
          <w:rFonts w:ascii="Times New Roman" w:hAnsi="Times New Roman" w:eastAsiaTheme="minorEastAsia" w:cs="Times New Roman"/>
          <w:b/>
          <w:bCs/>
          <w:sz w:val="24"/>
        </w:rPr>
      </w:pPr>
      <w:bookmarkStart w:id="72" w:name="_Toc141714564"/>
      <w:bookmarkStart w:id="73" w:name="_Toc141713742"/>
      <w:r>
        <w:rPr>
          <w:rFonts w:ascii="Times New Roman" w:hAnsi="Times New Roman" w:eastAsiaTheme="minorEastAsia" w:cs="Times New Roman"/>
          <w:b/>
          <w:bCs/>
          <w:sz w:val="24"/>
        </w:rPr>
        <w:t>3.1 基本规定</w:t>
      </w:r>
      <w:bookmarkEnd w:id="72"/>
      <w:bookmarkEnd w:id="73"/>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kern w:val="2"/>
          <w:sz w:val="24"/>
        </w:rPr>
        <w:t>3.1.1 停车场信息联网接入框架应按照图3.1.1执行。</w:t>
      </w:r>
    </w:p>
    <w:p>
      <w:pPr>
        <w:widowControl w:val="0"/>
        <w:spacing w:line="360" w:lineRule="auto"/>
        <w:ind w:firstLineChars="0"/>
        <w:jc w:val="both"/>
        <w:rPr>
          <w:rFonts w:ascii="Times New Roman" w:hAnsi="Times New Roman" w:cs="Times New Roman"/>
          <w:kern w:val="2"/>
          <w:sz w:val="24"/>
        </w:rPr>
      </w:pPr>
    </w:p>
    <w:p>
      <w:pPr>
        <w:pStyle w:val="a"/>
        <w:spacing w:line="360" w:lineRule="auto"/>
        <w:ind w:firstLine="0" w:firstLineChars="0"/>
        <w:jc w:val="center"/>
        <w:rPr>
          <w:rFonts w:ascii="Times New Roman"/>
          <w:sz w:val="24"/>
          <w:szCs w:val="24"/>
        </w:rPr>
      </w:pPr>
      <w:r>
        <w:rPr>
          <w:rFonts w:ascii="Times New Roman"/>
          <w:sz w:val="24"/>
          <w:szCs w:val="24"/>
        </w:rPr>
        <w:drawing>
          <wp:inline distT="0" distB="0" distL="114300" distR="114300">
            <wp:extent cx="5676900" cy="2879725"/>
            <wp:effectExtent l="0" t="0" r="0" b="0"/>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xmlns:r="http://schemas.openxmlformats.org/officeDocument/2006/relationships" r:embed="rId36"/>
                    <a:stretch>
                      <a:fillRect/>
                    </a:stretch>
                  </pic:blipFill>
                  <pic:spPr>
                    <a:xfrm>
                      <a:off x="0" y="0"/>
                      <a:ext cx="5678889" cy="2881045"/>
                    </a:xfrm>
                    <a:prstGeom prst="rect">
                      <a:avLst/>
                    </a:prstGeom>
                  </pic:spPr>
                </pic:pic>
              </a:graphicData>
            </a:graphic>
          </wp:inline>
        </w:drawing>
      </w:r>
    </w:p>
    <w:p>
      <w:pPr>
        <w:pStyle w:val="a"/>
        <w:spacing w:line="360" w:lineRule="auto"/>
        <w:ind w:firstLine="0" w:firstLineChars="0"/>
        <w:rPr>
          <w:rFonts w:ascii="Times New Roman"/>
          <w:sz w:val="24"/>
          <w:szCs w:val="24"/>
        </w:rPr>
      </w:pPr>
    </w:p>
    <w:p>
      <w:pPr>
        <w:pStyle w:val="a"/>
        <w:spacing w:line="360" w:lineRule="auto"/>
        <w:ind w:firstLine="0" w:firstLineChars="0"/>
        <w:jc w:val="center"/>
        <w:rPr>
          <w:rFonts w:ascii="Times New Roman"/>
          <w:sz w:val="24"/>
          <w:szCs w:val="24"/>
        </w:rPr>
      </w:pPr>
      <w:r>
        <w:rPr>
          <w:rFonts w:ascii="Times New Roman"/>
          <w:sz w:val="24"/>
          <w:szCs w:val="24"/>
        </w:rPr>
        <w:t>图</w:t>
      </w:r>
      <w:r>
        <w:rPr>
          <w:rFonts w:ascii="Times New Roman" w:hint="eastAsia"/>
          <w:sz w:val="24"/>
          <w:szCs w:val="24"/>
        </w:rPr>
        <w:t>3</w:t>
      </w:r>
      <w:r>
        <w:rPr>
          <w:rFonts w:ascii="Times New Roman"/>
          <w:sz w:val="24"/>
          <w:szCs w:val="24"/>
        </w:rPr>
        <w:t>.1.1  接入框架</w:t>
      </w:r>
    </w:p>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kern w:val="2"/>
          <w:sz w:val="24"/>
        </w:rPr>
        <w:t>3.1.2 数据通信接口传输方式采用HTTP、MQTT协议传输。通用信息安全和网络安全应符合GB/T 25068.1的规定。</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kern w:val="2"/>
          <w:sz w:val="24"/>
        </w:rPr>
        <w:t>3.1.3 接入单元上报停车数据准确率应大于95%，更新周期应不高于20 s。</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kern w:val="2"/>
          <w:sz w:val="24"/>
        </w:rPr>
        <w:t>3.1.4 接入单元输入传输应满足以下要求：</w:t>
      </w:r>
    </w:p>
    <w:p>
      <w:pPr>
        <w:widowControl w:val="0"/>
        <w:spacing w:line="360" w:lineRule="auto"/>
        <w:ind w:left="420" w:firstLineChars="0"/>
        <w:jc w:val="both"/>
        <w:rPr>
          <w:rFonts w:ascii="Times New Roman" w:hAnsi="Times New Roman" w:cs="Times New Roman"/>
          <w:kern w:val="2"/>
          <w:sz w:val="24"/>
        </w:rPr>
      </w:pPr>
      <w:r>
        <w:rPr>
          <w:rFonts w:ascii="Times New Roman" w:hAnsi="Times New Roman" w:cs="Times New Roman"/>
          <w:kern w:val="2"/>
          <w:sz w:val="24"/>
        </w:rPr>
        <w:t>1</w:t>
      </w:r>
      <w:r>
        <w:rPr>
          <w:rFonts w:ascii="Times New Roman" w:hAnsi="Times New Roman" w:cs="Times New Roman"/>
          <w:kern w:val="2"/>
          <w:sz w:val="24"/>
        </w:rPr>
        <w:tab/>
      </w:r>
      <w:r>
        <w:rPr>
          <w:rFonts w:ascii="Times New Roman" w:hAnsi="Times New Roman" w:cs="Times New Roman"/>
          <w:kern w:val="2"/>
          <w:sz w:val="24"/>
        </w:rPr>
        <w:t>HTTP协议POST参数内容为RSA私钥加密后的密文和签名；</w:t>
      </w:r>
    </w:p>
    <w:p>
      <w:pPr>
        <w:widowControl w:val="0"/>
        <w:spacing w:line="360" w:lineRule="auto"/>
        <w:ind w:left="420" w:firstLineChars="0"/>
        <w:jc w:val="both"/>
        <w:rPr>
          <w:rFonts w:ascii="Times New Roman" w:hAnsi="Times New Roman" w:cs="Times New Roman"/>
          <w:kern w:val="2"/>
          <w:sz w:val="24"/>
        </w:rPr>
      </w:pPr>
      <w:r>
        <w:rPr>
          <w:rFonts w:ascii="Times New Roman" w:hAnsi="Times New Roman" w:cs="Times New Roman"/>
          <w:kern w:val="2"/>
          <w:sz w:val="24"/>
        </w:rPr>
        <w:t>2</w:t>
      </w:r>
      <w:r>
        <w:rPr>
          <w:rFonts w:ascii="Times New Roman" w:hAnsi="Times New Roman" w:cs="Times New Roman"/>
          <w:kern w:val="2"/>
          <w:sz w:val="24"/>
        </w:rPr>
        <w:tab/>
      </w:r>
      <w:r>
        <w:rPr>
          <w:rFonts w:ascii="Times New Roman" w:hAnsi="Times New Roman" w:cs="Times New Roman"/>
          <w:kern w:val="2"/>
          <w:sz w:val="24"/>
        </w:rPr>
        <w:t>返回值格式要求：JOSN；</w:t>
      </w:r>
    </w:p>
    <w:p>
      <w:pPr>
        <w:widowControl w:val="0"/>
        <w:spacing w:line="360" w:lineRule="auto"/>
        <w:ind w:left="420" w:firstLineChars="0"/>
        <w:jc w:val="both"/>
        <w:rPr>
          <w:rFonts w:ascii="Times New Roman" w:hAnsi="Times New Roman" w:cs="Times New Roman"/>
          <w:kern w:val="2"/>
          <w:sz w:val="24"/>
        </w:rPr>
      </w:pPr>
      <w:r>
        <w:rPr>
          <w:rFonts w:ascii="Times New Roman" w:hAnsi="Times New Roman" w:cs="Times New Roman"/>
          <w:kern w:val="2"/>
          <w:sz w:val="24"/>
        </w:rPr>
        <w:t>3</w:t>
      </w:r>
      <w:r>
        <w:rPr>
          <w:rFonts w:ascii="Times New Roman" w:hAnsi="Times New Roman" w:cs="Times New Roman"/>
          <w:kern w:val="2"/>
          <w:sz w:val="24"/>
        </w:rPr>
        <w:tab/>
      </w:r>
      <w:r>
        <w:rPr>
          <w:rFonts w:ascii="Times New Roman" w:hAnsi="Times New Roman" w:cs="Times New Roman"/>
          <w:kern w:val="2"/>
          <w:sz w:val="24"/>
        </w:rPr>
        <w:t>编码格式要求：UTF-8；</w:t>
      </w:r>
    </w:p>
    <w:p>
      <w:pPr>
        <w:widowControl w:val="0"/>
        <w:spacing w:line="360" w:lineRule="auto"/>
        <w:ind w:left="420" w:firstLineChars="0"/>
        <w:jc w:val="both"/>
        <w:rPr>
          <w:rFonts w:ascii="Times New Roman" w:hAnsi="Times New Roman" w:cs="Times New Roman"/>
          <w:kern w:val="2"/>
          <w:sz w:val="24"/>
        </w:rPr>
      </w:pPr>
      <w:r>
        <w:rPr>
          <w:rFonts w:ascii="Times New Roman" w:hAnsi="Times New Roman" w:cs="Times New Roman"/>
          <w:kern w:val="2"/>
          <w:sz w:val="24"/>
        </w:rPr>
        <w:t>4</w:t>
      </w:r>
      <w:r>
        <w:rPr>
          <w:rFonts w:ascii="Times New Roman" w:hAnsi="Times New Roman" w:cs="Times New Roman"/>
          <w:kern w:val="2"/>
          <w:sz w:val="24"/>
        </w:rPr>
        <w:tab/>
      </w:r>
      <w:r>
        <w:rPr>
          <w:rFonts w:ascii="Times New Roman" w:hAnsi="Times New Roman" w:cs="Times New Roman"/>
          <w:kern w:val="2"/>
          <w:sz w:val="24"/>
        </w:rPr>
        <w:t>业务字段命名规范要求：小驼峰形式（如：plateNo）</w:t>
      </w:r>
    </w:p>
    <w:p>
      <w:pPr>
        <w:widowControl w:val="0"/>
        <w:spacing w:line="360" w:lineRule="auto"/>
        <w:ind w:left="420" w:firstLineChars="0"/>
        <w:jc w:val="both"/>
        <w:rPr>
          <w:rFonts w:ascii="Times New Roman" w:hAnsi="Times New Roman" w:cs="Times New Roman"/>
          <w:kern w:val="2"/>
          <w:sz w:val="24"/>
        </w:rPr>
      </w:pPr>
      <w:r>
        <w:rPr>
          <w:rFonts w:ascii="Times New Roman" w:hAnsi="Times New Roman" w:cs="Times New Roman"/>
          <w:kern w:val="2"/>
          <w:sz w:val="24"/>
        </w:rPr>
        <w:t>5</w:t>
      </w:r>
      <w:r>
        <w:rPr>
          <w:rFonts w:ascii="Times New Roman" w:hAnsi="Times New Roman" w:cs="Times New Roman"/>
          <w:kern w:val="2"/>
          <w:sz w:val="24"/>
        </w:rPr>
        <w:tab/>
      </w:r>
      <w:r>
        <w:rPr>
          <w:rFonts w:ascii="Times New Roman" w:hAnsi="Times New Roman" w:cs="Times New Roman"/>
          <w:kern w:val="2"/>
          <w:sz w:val="24"/>
        </w:rPr>
        <w:t>产生的数据平均演示≤10s，丢包率≤0.2%，误码率小于等于0.2%；</w:t>
      </w:r>
    </w:p>
    <w:p>
      <w:pPr>
        <w:widowControl w:val="0"/>
        <w:spacing w:line="360" w:lineRule="auto"/>
        <w:ind w:left="420" w:firstLineChars="0"/>
        <w:jc w:val="both"/>
        <w:rPr>
          <w:rFonts w:ascii="Times New Roman" w:hAnsi="Times New Roman" w:cs="Times New Roman"/>
          <w:kern w:val="2"/>
          <w:sz w:val="24"/>
        </w:rPr>
      </w:pPr>
      <w:r>
        <w:rPr>
          <w:rFonts w:ascii="Times New Roman" w:hAnsi="Times New Roman" w:cs="Times New Roman"/>
          <w:kern w:val="2"/>
          <w:sz w:val="24"/>
        </w:rPr>
        <w:t>6</w:t>
      </w:r>
      <w:r>
        <w:rPr>
          <w:rFonts w:ascii="Times New Roman" w:hAnsi="Times New Roman" w:cs="Times New Roman"/>
          <w:kern w:val="2"/>
          <w:sz w:val="24"/>
        </w:rPr>
        <w:tab/>
      </w:r>
      <w:r>
        <w:rPr>
          <w:rFonts w:ascii="Times New Roman" w:hAnsi="Times New Roman" w:cs="Times New Roman"/>
          <w:kern w:val="2"/>
          <w:sz w:val="24"/>
        </w:rPr>
        <w:t>实时连接城市级停车服务与管理平台，当网络连接断开时，应报警提醒；</w:t>
      </w:r>
    </w:p>
    <w:p>
      <w:pPr>
        <w:widowControl w:val="0"/>
        <w:spacing w:line="360" w:lineRule="auto"/>
        <w:ind w:firstLineChars="0"/>
        <w:jc w:val="both"/>
        <w:rPr>
          <w:rFonts w:ascii="Times New Roman" w:hAnsi="Times New Roman" w:cs="Times New Roman"/>
          <w:kern w:val="2"/>
          <w:sz w:val="24"/>
        </w:rPr>
        <w:sectPr>
          <w:headerReference w:type="even" r:id="rId37"/>
          <w:headerReference w:type="default" r:id="rId38"/>
          <w:footerReference w:type="even" r:id="rId39"/>
          <w:footerReference w:type="default" r:id="rId40"/>
          <w:headerReference w:type="first" r:id="rId41"/>
          <w:footerReference w:type="first" r:id="rId42"/>
          <w:type w:val="nextPage"/>
          <w:pgSz w:w="11906" w:h="16838"/>
          <w:pgMar w:top="1418" w:right="1134" w:bottom="1134" w:left="1417" w:header="1418" w:footer="1134" w:gutter="0"/>
          <w:pgNumType w:start="5"/>
          <w:cols w:num="1" w:space="720"/>
          <w:formProt w:val="0"/>
          <w:titlePg w:val="0"/>
          <w:docGrid w:type="lines" w:linePitch="312" w:charSpace="0"/>
        </w:sectPr>
      </w:pPr>
      <w:r>
        <w:rPr>
          <w:rFonts w:ascii="Times New Roman" w:hAnsi="Times New Roman" w:cs="Times New Roman"/>
          <w:kern w:val="2"/>
          <w:sz w:val="24"/>
        </w:rPr>
        <w:t>3.1.5</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kern w:val="2"/>
          <w:sz w:val="24"/>
        </w:rPr>
        <w:t xml:space="preserve"> 接入单元与城市级停车服务与管理平台对接完成后，应进行对接系统测试，做好测试记录。包括但不限于：</w:t>
      </w:r>
    </w:p>
    <w:p>
      <w:pPr>
        <w:widowControl w:val="0"/>
        <w:spacing w:line="360" w:lineRule="auto"/>
        <w:ind w:left="420" w:firstLineChars="0"/>
        <w:jc w:val="both"/>
        <w:rPr>
          <w:rFonts w:ascii="Times New Roman" w:hAnsi="Times New Roman" w:cs="Times New Roman"/>
          <w:kern w:val="2"/>
          <w:sz w:val="24"/>
        </w:rPr>
      </w:pPr>
      <w:r>
        <w:rPr>
          <w:rFonts w:ascii="Times New Roman" w:hAnsi="Times New Roman" w:cs="Times New Roman"/>
          <w:kern w:val="2"/>
          <w:sz w:val="24"/>
        </w:rPr>
        <w:t>1</w:t>
      </w:r>
      <w:r>
        <w:rPr>
          <w:rFonts w:ascii="Times New Roman" w:hAnsi="Times New Roman" w:cs="Times New Roman"/>
          <w:kern w:val="2"/>
          <w:sz w:val="24"/>
        </w:rPr>
        <w:tab/>
      </w:r>
      <w:r>
        <w:rPr>
          <w:rFonts w:ascii="Times New Roman" w:hAnsi="Times New Roman" w:cs="Times New Roman"/>
          <w:kern w:val="2"/>
          <w:sz w:val="24"/>
        </w:rPr>
        <w:t>对联网接口内容逐项进行功能测试；</w:t>
      </w:r>
    </w:p>
    <w:p>
      <w:pPr>
        <w:widowControl w:val="0"/>
        <w:spacing w:line="360" w:lineRule="auto"/>
        <w:ind w:left="420" w:firstLineChars="0"/>
        <w:jc w:val="both"/>
        <w:rPr>
          <w:rFonts w:ascii="Times New Roman" w:hAnsi="Times New Roman" w:cs="Times New Roman"/>
          <w:kern w:val="2"/>
          <w:sz w:val="24"/>
        </w:rPr>
      </w:pPr>
      <w:r>
        <w:rPr>
          <w:rFonts w:ascii="Times New Roman" w:hAnsi="Times New Roman" w:cs="Times New Roman"/>
          <w:kern w:val="2"/>
          <w:sz w:val="24"/>
        </w:rPr>
        <w:t>2</w:t>
      </w:r>
      <w:r>
        <w:rPr>
          <w:rFonts w:ascii="Times New Roman" w:hAnsi="Times New Roman" w:cs="Times New Roman"/>
          <w:kern w:val="2"/>
          <w:sz w:val="24"/>
        </w:rPr>
        <w:tab/>
      </w:r>
      <w:r>
        <w:rPr>
          <w:rFonts w:ascii="Times New Roman" w:hAnsi="Times New Roman" w:cs="Times New Roman"/>
          <w:kern w:val="2"/>
          <w:sz w:val="24"/>
        </w:rPr>
        <w:t>对联网接口程序进行性能测试，保障接口程序无间断运行；</w:t>
      </w:r>
    </w:p>
    <w:p>
      <w:pPr>
        <w:widowControl w:val="0"/>
        <w:spacing w:line="360" w:lineRule="auto"/>
        <w:ind w:left="420" w:firstLineChars="0"/>
        <w:jc w:val="both"/>
        <w:rPr>
          <w:rFonts w:ascii="Times New Roman" w:hAnsi="Times New Roman" w:cs="Times New Roman"/>
          <w:kern w:val="2"/>
          <w:sz w:val="24"/>
        </w:rPr>
      </w:pPr>
      <w:r>
        <w:rPr>
          <w:rFonts w:ascii="Times New Roman" w:hAnsi="Times New Roman" w:cs="Times New Roman"/>
          <w:kern w:val="2"/>
          <w:sz w:val="24"/>
        </w:rPr>
        <w:t>3</w:t>
      </w:r>
      <w:r>
        <w:rPr>
          <w:rFonts w:ascii="Times New Roman" w:hAnsi="Times New Roman" w:cs="Times New Roman"/>
          <w:kern w:val="2"/>
          <w:sz w:val="24"/>
        </w:rPr>
        <w:tab/>
      </w:r>
      <w:r>
        <w:rPr>
          <w:rFonts w:ascii="Times New Roman" w:hAnsi="Times New Roman" w:cs="Times New Roman"/>
          <w:kern w:val="2"/>
          <w:sz w:val="24"/>
        </w:rPr>
        <w:t>对程序中断时的数据回传功能进行测试。</w:t>
      </w:r>
    </w:p>
    <w:p>
      <w:pPr>
        <w:pStyle w:val="Heading2"/>
        <w:ind w:firstLine="0" w:firstLineChars="0"/>
        <w:jc w:val="center"/>
        <w:rPr>
          <w:rFonts w:ascii="Times New Roman" w:hAnsi="Times New Roman" w:eastAsiaTheme="minorEastAsia" w:cs="Times New Roman"/>
          <w:b/>
          <w:bCs/>
          <w:sz w:val="24"/>
        </w:rPr>
      </w:pPr>
      <w:bookmarkStart w:id="74" w:name="_Toc2819"/>
      <w:bookmarkStart w:id="75" w:name="_Toc141714565"/>
      <w:bookmarkStart w:id="76" w:name="_Toc141713743"/>
      <w:bookmarkStart w:id="77" w:name="_Toc136966712"/>
      <w:r>
        <w:rPr>
          <w:rFonts w:ascii="Times New Roman" w:hAnsi="Times New Roman" w:eastAsiaTheme="minorEastAsia" w:cs="Times New Roman"/>
          <w:b/>
          <w:bCs/>
          <w:sz w:val="24"/>
        </w:rPr>
        <w:t>3.2 数据传输</w:t>
      </w:r>
      <w:bookmarkEnd w:id="74"/>
      <w:bookmarkEnd w:id="75"/>
      <w:bookmarkEnd w:id="76"/>
      <w:bookmarkEnd w:id="77"/>
    </w:p>
    <w:p>
      <w:pPr>
        <w:widowControl w:val="0"/>
        <w:spacing w:line="360" w:lineRule="auto"/>
        <w:ind w:firstLineChars="0"/>
        <w:jc w:val="both"/>
        <w:rPr>
          <w:rFonts w:ascii="Times New Roman" w:hAnsi="Times New Roman" w:cs="Times New Roman"/>
          <w:kern w:val="2"/>
          <w:sz w:val="24"/>
        </w:rPr>
      </w:pPr>
      <w:bookmarkStart w:id="78" w:name="_Toc26721"/>
      <w:bookmarkStart w:id="79" w:name="_Toc3399"/>
      <w:r>
        <w:rPr>
          <w:rFonts w:ascii="Times New Roman" w:hAnsi="Times New Roman" w:cs="Times New Roman"/>
          <w:kern w:val="2"/>
          <w:sz w:val="24"/>
        </w:rPr>
        <w:t xml:space="preserve">3.2.1 </w:t>
      </w:r>
      <w:bookmarkEnd w:id="78"/>
      <w:bookmarkEnd w:id="79"/>
      <w:r>
        <w:rPr>
          <w:rFonts w:ascii="Times New Roman" w:hAnsi="Times New Roman" w:cs="Times New Roman"/>
          <w:kern w:val="2"/>
          <w:sz w:val="24"/>
        </w:rPr>
        <w:t>停车信息平台</w:t>
      </w:r>
      <w:r>
        <w:rPr>
          <w:rFonts w:ascii="Times New Roman" w:hAnsi="Times New Roman" w:cs="Times New Roman" w:hint="eastAsia"/>
          <w:kern w:val="2"/>
          <w:sz w:val="24"/>
        </w:rPr>
        <w:t>应</w:t>
      </w:r>
      <w:r>
        <w:rPr>
          <w:rFonts w:ascii="Times New Roman" w:hAnsi="Times New Roman" w:cs="Times New Roman"/>
          <w:kern w:val="2"/>
          <w:sz w:val="24"/>
        </w:rPr>
        <w:t>将停车基础数据、线上支付服务数据、优惠券服务数据、车位预约服务数据、车位共享服务数据、系统保障服务数据、电子发票服务数据入上传至城市级停车服务与管理平台。</w:t>
      </w:r>
    </w:p>
    <w:p>
      <w:pPr>
        <w:widowControl w:val="0"/>
        <w:spacing w:line="360" w:lineRule="auto"/>
        <w:ind w:firstLineChars="0"/>
        <w:jc w:val="both"/>
        <w:rPr>
          <w:rFonts w:ascii="Times New Roman" w:hAnsi="Times New Roman" w:cs="Times New Roman"/>
          <w:color w:val="000000" w:themeColor="text1"/>
          <w:kern w:val="2"/>
          <w:sz w:val="24"/>
          <w14:textFill>
            <w14:solidFill>
              <w14:schemeClr w14:val="tx1"/>
            </w14:solidFill>
          </w14:textFill>
        </w:rPr>
      </w:pPr>
      <w:r>
        <w:rPr>
          <w:rFonts w:ascii="Times New Roman" w:hAnsi="Times New Roman" w:cs="Times New Roman"/>
          <w:kern w:val="2"/>
          <w:sz w:val="24"/>
        </w:rPr>
        <w:t>3.2</w:t>
      </w:r>
      <w:r>
        <w:rPr>
          <w:rFonts w:ascii="Times New Roman" w:hAnsi="Times New Roman" w:cs="Times New Roman"/>
          <w:color w:val="000000" w:themeColor="text1"/>
          <w:kern w:val="2"/>
          <w:sz w:val="24"/>
          <w14:textFill>
            <w14:solidFill>
              <w14:schemeClr w14:val="tx1"/>
            </w14:solidFill>
          </w14:textFill>
        </w:rPr>
        <w:t>.2</w:t>
      </w:r>
      <w:r>
        <w:rPr>
          <w:rFonts w:ascii="Times New Roman" w:hAnsi="Times New Roman" w:cs="Times New Roman" w:hint="eastAsia"/>
          <w:color w:val="000000" w:themeColor="text1"/>
          <w:kern w:val="2"/>
          <w:sz w:val="24"/>
          <w14:textFill>
            <w14:solidFill>
              <w14:schemeClr w14:val="tx1"/>
            </w14:solidFill>
          </w14:textFill>
        </w:rPr>
        <w:t xml:space="preserve"> </w:t>
      </w:r>
      <w:r>
        <w:rPr>
          <w:rFonts w:ascii="Times New Roman" w:hAnsi="Times New Roman" w:cs="Times New Roman"/>
          <w:color w:val="000000" w:themeColor="text1"/>
          <w:kern w:val="2"/>
          <w:sz w:val="24"/>
          <w14:textFill>
            <w14:solidFill>
              <w14:schemeClr w14:val="tx1"/>
            </w14:solidFill>
          </w14:textFill>
        </w:rPr>
        <w:t>停车信息平台具体上传数据类型需根据在城市级停车服务与管理平台订阅的功能类型决定</w:t>
      </w:r>
      <w:r>
        <w:rPr>
          <w:rFonts w:ascii="Times New Roman" w:hAnsi="Times New Roman" w:cs="Times New Roman" w:hint="eastAsia"/>
          <w:color w:val="000000" w:themeColor="text1"/>
          <w:kern w:val="2"/>
          <w:sz w:val="24"/>
          <w14:textFill>
            <w14:solidFill>
              <w14:schemeClr w14:val="tx1"/>
            </w14:solidFill>
          </w14:textFill>
        </w:rPr>
        <w:t>。</w:t>
      </w:r>
    </w:p>
    <w:p>
      <w:pPr>
        <w:widowControl w:val="0"/>
        <w:spacing w:line="360" w:lineRule="auto"/>
        <w:ind w:firstLineChars="0"/>
        <w:jc w:val="both"/>
        <w:rPr>
          <w:rFonts w:ascii="Times New Roman" w:hAnsi="Times New Roman" w:cs="Times New Roman"/>
          <w:kern w:val="2"/>
          <w:sz w:val="24"/>
        </w:rPr>
      </w:pPr>
      <w:bookmarkStart w:id="80" w:name="_Toc15395"/>
      <w:bookmarkStart w:id="81" w:name="_Toc4931"/>
      <w:r>
        <w:rPr>
          <w:rFonts w:ascii="Times New Roman" w:hAnsi="Times New Roman" w:cs="Times New Roman"/>
          <w:kern w:val="2"/>
          <w:sz w:val="24"/>
        </w:rPr>
        <w:t>3.2</w:t>
      </w:r>
      <w:r>
        <w:rPr>
          <w:rFonts w:ascii="Times New Roman" w:hAnsi="Times New Roman" w:cs="Times New Roman"/>
          <w:color w:val="000000" w:themeColor="text1"/>
          <w:kern w:val="2"/>
          <w:sz w:val="24"/>
          <w14:textFill>
            <w14:solidFill>
              <w14:schemeClr w14:val="tx1"/>
            </w14:solidFill>
          </w14:textFill>
        </w:rPr>
        <w:t xml:space="preserve">.3 </w:t>
      </w:r>
      <w:bookmarkEnd w:id="80"/>
      <w:bookmarkEnd w:id="81"/>
      <w:r>
        <w:rPr>
          <w:rFonts w:ascii="Times New Roman" w:hAnsi="Times New Roman" w:cs="Times New Roman"/>
          <w:color w:val="000000" w:themeColor="text1"/>
          <w:kern w:val="2"/>
          <w:sz w:val="24"/>
          <w14:textFill>
            <w14:solidFill>
              <w14:schemeClr w14:val="tx1"/>
            </w14:solidFill>
          </w14:textFill>
        </w:rPr>
        <w:t>停车</w:t>
      </w:r>
      <w:r>
        <w:rPr>
          <w:rFonts w:ascii="Times New Roman" w:hAnsi="Times New Roman" w:cs="Times New Roman"/>
          <w:kern w:val="2"/>
          <w:sz w:val="24"/>
        </w:rPr>
        <w:t>信息平台上传的剩余车位数等动态数据的准确率≥95%，车辆通行记录等动态数据的准确率≥99%。</w:t>
      </w:r>
    </w:p>
    <w:p>
      <w:pPr>
        <w:widowControl w:val="0"/>
        <w:spacing w:line="360" w:lineRule="auto"/>
        <w:ind w:firstLineChars="0"/>
        <w:jc w:val="both"/>
        <w:rPr>
          <w:rFonts w:ascii="Times New Roman" w:hAnsi="Times New Roman" w:cs="Times New Roman"/>
          <w:kern w:val="2"/>
          <w:sz w:val="24"/>
        </w:rPr>
      </w:pPr>
      <w:bookmarkStart w:id="82" w:name="_Toc3414"/>
      <w:bookmarkStart w:id="83" w:name="_Toc5753"/>
      <w:r>
        <w:rPr>
          <w:rFonts w:ascii="Times New Roman" w:hAnsi="Times New Roman" w:cs="Times New Roman"/>
          <w:kern w:val="2"/>
          <w:sz w:val="24"/>
        </w:rPr>
        <w:t xml:space="preserve">3.2.4 </w:t>
      </w:r>
      <w:bookmarkEnd w:id="82"/>
      <w:bookmarkEnd w:id="83"/>
      <w:r>
        <w:rPr>
          <w:rFonts w:ascii="Times New Roman" w:hAnsi="Times New Roman" w:cs="Times New Roman"/>
          <w:kern w:val="2"/>
          <w:sz w:val="24"/>
        </w:rPr>
        <w:t>停车信息平台上传动态数据应完整</w:t>
      </w:r>
      <w:r>
        <w:rPr>
          <w:rFonts w:ascii="Times New Roman" w:hAnsi="Times New Roman" w:cs="Times New Roman" w:hint="eastAsia"/>
          <w:kern w:val="2"/>
          <w:sz w:val="24"/>
        </w:rPr>
        <w:t>，应具备断点续传功能</w:t>
      </w:r>
      <w:r>
        <w:rPr>
          <w:rFonts w:ascii="Times New Roman" w:hAnsi="Times New Roman" w:cs="Times New Roman"/>
          <w:kern w:val="2"/>
          <w:sz w:val="24"/>
        </w:rPr>
        <w:t>。</w:t>
      </w:r>
    </w:p>
    <w:p>
      <w:pPr>
        <w:widowControl w:val="0"/>
        <w:spacing w:line="360" w:lineRule="auto"/>
        <w:ind w:firstLineChars="0"/>
        <w:jc w:val="both"/>
        <w:rPr>
          <w:rFonts w:ascii="Times New Roman" w:hAnsi="Times New Roman" w:cs="Times New Roman"/>
          <w:kern w:val="2"/>
          <w:sz w:val="24"/>
        </w:rPr>
      </w:pPr>
      <w:bookmarkStart w:id="84" w:name="_Toc9189"/>
      <w:bookmarkStart w:id="85" w:name="_Toc24044"/>
      <w:r>
        <w:rPr>
          <w:rFonts w:ascii="Times New Roman" w:hAnsi="Times New Roman" w:cs="Times New Roman"/>
          <w:kern w:val="2"/>
          <w:sz w:val="24"/>
        </w:rPr>
        <w:t xml:space="preserve">3.2.5 </w:t>
      </w:r>
      <w:bookmarkEnd w:id="84"/>
      <w:bookmarkEnd w:id="85"/>
      <w:r>
        <w:rPr>
          <w:rFonts w:ascii="Times New Roman" w:hAnsi="Times New Roman" w:cs="Times New Roman"/>
          <w:kern w:val="2"/>
          <w:sz w:val="24"/>
        </w:rPr>
        <w:t>城市级停车服务与管理平台与接入单元之间数据传输</w:t>
      </w:r>
      <w:r>
        <w:rPr>
          <w:rFonts w:ascii="Times New Roman" w:hAnsi="Times New Roman" w:cs="Times New Roman" w:hint="eastAsia"/>
          <w:kern w:val="2"/>
          <w:sz w:val="24"/>
        </w:rPr>
        <w:t>，</w:t>
      </w:r>
      <w:r>
        <w:rPr>
          <w:rFonts w:ascii="Times New Roman" w:hAnsi="Times New Roman" w:cs="Times New Roman"/>
          <w:kern w:val="2"/>
          <w:sz w:val="24"/>
        </w:rPr>
        <w:t>定时传输可按场景服务接口中要求的数据传输间隔进行传输</w:t>
      </w:r>
      <w:r>
        <w:rPr>
          <w:rFonts w:ascii="Times New Roman" w:hAnsi="Times New Roman" w:cs="Times New Roman" w:hint="eastAsia"/>
          <w:kern w:val="2"/>
          <w:sz w:val="24"/>
        </w:rPr>
        <w:t>；</w:t>
      </w:r>
      <w:r>
        <w:rPr>
          <w:rFonts w:ascii="Times New Roman" w:hAnsi="Times New Roman" w:cs="Times New Roman"/>
          <w:kern w:val="2"/>
          <w:sz w:val="24"/>
        </w:rPr>
        <w:t>实时传输</w:t>
      </w:r>
      <w:r>
        <w:rPr>
          <w:rFonts w:ascii="Times New Roman" w:hAnsi="Times New Roman" w:cs="Times New Roman" w:hint="eastAsia"/>
          <w:kern w:val="2"/>
          <w:sz w:val="24"/>
        </w:rPr>
        <w:t>数</w:t>
      </w:r>
      <w:r>
        <w:rPr>
          <w:rFonts w:ascii="Times New Roman" w:hAnsi="Times New Roman" w:cs="Times New Roman"/>
          <w:kern w:val="2"/>
          <w:sz w:val="24"/>
        </w:rPr>
        <w:t>据发生变化即传输。</w:t>
      </w:r>
    </w:p>
    <w:p>
      <w:pPr>
        <w:pStyle w:val="Heading2"/>
        <w:ind w:firstLine="0" w:firstLineChars="0"/>
        <w:jc w:val="center"/>
        <w:rPr>
          <w:rFonts w:ascii="Times New Roman" w:hAnsi="Times New Roman" w:eastAsiaTheme="minorEastAsia" w:cs="Times New Roman"/>
          <w:b/>
          <w:bCs/>
          <w:sz w:val="24"/>
        </w:rPr>
      </w:pPr>
      <w:r>
        <w:rPr>
          <w:rFonts w:ascii="Times New Roman" w:hAnsi="Times New Roman" w:eastAsiaTheme="minorEastAsia" w:cs="Times New Roman"/>
          <w:b/>
          <w:bCs/>
          <w:sz w:val="24"/>
        </w:rPr>
        <w:t>3.3 数据</w:t>
      </w:r>
      <w:r>
        <w:rPr>
          <w:rFonts w:ascii="Times New Roman" w:hAnsi="Times New Roman" w:eastAsiaTheme="minorEastAsia" w:cs="Times New Roman" w:hint="eastAsia"/>
          <w:b/>
          <w:bCs/>
          <w:sz w:val="24"/>
        </w:rPr>
        <w:t>接口规范</w:t>
      </w:r>
    </w:p>
    <w:p>
      <w:pPr>
        <w:widowControl w:val="0"/>
        <w:spacing w:line="360" w:lineRule="auto"/>
        <w:ind w:firstLineChars="0"/>
        <w:jc w:val="both"/>
        <w:rPr>
          <w:rFonts w:ascii="Times New Roman" w:hAnsi="Times New Roman" w:cs="Times New Roman"/>
          <w:color w:val="000000" w:themeColor="text1"/>
          <w:kern w:val="2"/>
          <w:sz w:val="24"/>
          <w14:textFill>
            <w14:solidFill>
              <w14:schemeClr w14:val="tx1"/>
            </w14:solidFill>
          </w14:textFill>
        </w:rPr>
      </w:pPr>
      <w:r>
        <w:rPr>
          <w:rFonts w:ascii="Times New Roman" w:hAnsi="Times New Roman" w:cs="Times New Roman"/>
          <w:color w:val="000000" w:themeColor="text1"/>
          <w:kern w:val="2"/>
          <w:sz w:val="24"/>
          <w14:textFill>
            <w14:solidFill>
              <w14:schemeClr w14:val="tx1"/>
            </w14:solidFill>
          </w14:textFill>
        </w:rPr>
        <w:t xml:space="preserve">3.3.1 </w:t>
      </w:r>
      <w:r>
        <w:rPr>
          <w:rFonts w:ascii="Times New Roman" w:hAnsi="Times New Roman" w:cs="Times New Roman" w:hint="eastAsia"/>
          <w:color w:val="000000" w:themeColor="text1"/>
          <w:kern w:val="2"/>
          <w:sz w:val="24"/>
          <w14:textFill>
            <w14:solidFill>
              <w14:schemeClr w14:val="tx1"/>
            </w14:solidFill>
          </w14:textFill>
        </w:rPr>
        <w:t>接入单元与城市级智慧停车设施公共服务管理平台的联网对接接口，应满足附录A《接口清单》。</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3.</w:t>
      </w:r>
      <w:r>
        <w:rPr>
          <w:rFonts w:ascii="Times New Roman" w:hAnsi="Times New Roman" w:cs="Times New Roman" w:hint="eastAsia"/>
          <w:color w:val="000000" w:themeColor="text1"/>
          <w:kern w:val="2"/>
          <w:sz w:val="24"/>
          <w14:textFill>
            <w14:solidFill>
              <w14:schemeClr w14:val="tx1"/>
            </w14:solidFill>
          </w14:textFill>
        </w:rPr>
        <w:t>3</w:t>
      </w:r>
      <w:r>
        <w:rPr>
          <w:rFonts w:ascii="Times New Roman" w:hAnsi="Times New Roman" w:cs="Times New Roman"/>
          <w:color w:val="000000" w:themeColor="text1"/>
          <w:kern w:val="2"/>
          <w:sz w:val="24"/>
          <w14:textFill>
            <w14:solidFill>
              <w14:schemeClr w14:val="tx1"/>
            </w14:solidFill>
          </w14:textFill>
        </w:rPr>
        <w:t>.2</w:t>
      </w:r>
      <w:r>
        <w:rPr>
          <w:rFonts w:ascii="Times New Roman" w:hAnsi="Times New Roman" w:cs="Times New Roman" w:hint="eastAsia"/>
          <w:color w:val="000000" w:themeColor="text1"/>
          <w:kern w:val="2"/>
          <w:sz w:val="24"/>
          <w14:textFill>
            <w14:solidFill>
              <w14:schemeClr w14:val="tx1"/>
            </w14:solidFill>
          </w14:textFill>
        </w:rPr>
        <w:t>所有</w:t>
      </w:r>
      <w:hyperlink r:id="rId43" w:tgtFrame="https://baike.baidu.com/item/%E6%95%B0%E6%8D%AE%E5%AD%97%E5%85%B8/_blank" w:history="1">
        <w:r>
          <w:rPr>
            <w:rFonts w:ascii="Times New Roman" w:hAnsi="Times New Roman" w:cs="Times New Roman"/>
            <w:kern w:val="2"/>
            <w:sz w:val="24"/>
          </w:rPr>
          <w:t>描述数据</w:t>
        </w:r>
      </w:hyperlink>
      <w:r>
        <w:rPr>
          <w:rFonts w:ascii="Times New Roman" w:hAnsi="Times New Roman" w:cs="Times New Roman"/>
          <w:kern w:val="2"/>
          <w:sz w:val="24"/>
        </w:rPr>
        <w:t>的信息集合，对城市级停车服务与管理平台中使用的所有</w:t>
      </w:r>
      <w:hyperlink r:id="rId44" w:tgtFrame="https://baike.baidu.com/item/%E6%95%B0%E6%8D%AE%E5%AD%97%E5%85%B8/_blank" w:history="1">
        <w:r>
          <w:rPr>
            <w:rFonts w:ascii="Times New Roman" w:hAnsi="Times New Roman" w:cs="Times New Roman"/>
            <w:kern w:val="2"/>
            <w:sz w:val="24"/>
          </w:rPr>
          <w:t>数据元素</w:t>
        </w:r>
      </w:hyperlink>
      <w:r>
        <w:rPr>
          <w:rFonts w:ascii="Times New Roman" w:hAnsi="Times New Roman" w:cs="Times New Roman" w:hint="eastAsia"/>
          <w:kern w:val="2"/>
          <w:sz w:val="24"/>
        </w:rPr>
        <w:t>所</w:t>
      </w:r>
      <w:r>
        <w:rPr>
          <w:rFonts w:ascii="Times New Roman" w:hAnsi="Times New Roman" w:cs="Times New Roman"/>
          <w:kern w:val="2"/>
          <w:sz w:val="24"/>
        </w:rPr>
        <w:t>进行</w:t>
      </w:r>
      <w:r>
        <w:rPr>
          <w:rFonts w:ascii="Times New Roman" w:hAnsi="Times New Roman" w:cs="Times New Roman" w:hint="eastAsia"/>
          <w:kern w:val="2"/>
          <w:sz w:val="24"/>
        </w:rPr>
        <w:t>的</w:t>
      </w:r>
      <w:r>
        <w:rPr>
          <w:rFonts w:ascii="Times New Roman" w:hAnsi="Times New Roman" w:cs="Times New Roman"/>
          <w:kern w:val="2"/>
          <w:sz w:val="24"/>
        </w:rPr>
        <w:t>定义</w:t>
      </w:r>
      <w:r>
        <w:rPr>
          <w:rFonts w:ascii="Times New Roman" w:hAnsi="Times New Roman" w:cs="Times New Roman" w:hint="eastAsia"/>
          <w:kern w:val="2"/>
          <w:sz w:val="24"/>
        </w:rPr>
        <w:t>，应满足附录B《数据字典》。</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kern w:val="2"/>
          <w:sz w:val="24"/>
        </w:rPr>
        <w:t>3.3.3 所有的数据接口</w:t>
      </w:r>
      <w:r>
        <w:rPr>
          <w:rFonts w:ascii="Times New Roman" w:hAnsi="Times New Roman" w:cs="Times New Roman" w:hint="eastAsia"/>
          <w:kern w:val="2"/>
          <w:sz w:val="24"/>
        </w:rPr>
        <w:t>的基础数据</w:t>
      </w:r>
      <w:r>
        <w:rPr>
          <w:rFonts w:ascii="Times New Roman" w:hAnsi="Times New Roman" w:cs="Times New Roman"/>
          <w:kern w:val="2"/>
          <w:sz w:val="24"/>
        </w:rPr>
        <w:t>，</w:t>
      </w:r>
      <w:r>
        <w:rPr>
          <w:rFonts w:ascii="Times New Roman" w:hAnsi="Times New Roman" w:cs="Times New Roman" w:hint="eastAsia"/>
          <w:kern w:val="2"/>
          <w:sz w:val="24"/>
        </w:rPr>
        <w:t>应满足附录</w:t>
      </w:r>
      <w:r>
        <w:rPr>
          <w:rFonts w:ascii="Times New Roman" w:hAnsi="Times New Roman" w:cs="Times New Roman"/>
          <w:kern w:val="2"/>
          <w:sz w:val="24"/>
        </w:rPr>
        <w:t>C</w:t>
      </w:r>
      <w:r>
        <w:rPr>
          <w:rFonts w:ascii="Times New Roman" w:hAnsi="Times New Roman" w:cs="Times New Roman" w:hint="eastAsia"/>
          <w:kern w:val="2"/>
          <w:sz w:val="24"/>
        </w:rPr>
        <w:t>《</w:t>
      </w:r>
      <w:r>
        <w:rPr>
          <w:rFonts w:ascii="Times New Roman" w:hAnsi="Times New Roman" w:cs="Times New Roman"/>
          <w:kern w:val="2"/>
          <w:sz w:val="24"/>
        </w:rPr>
        <w:t>基础数据清单</w:t>
      </w:r>
      <w:r>
        <w:rPr>
          <w:rFonts w:ascii="Times New Roman" w:hAnsi="Times New Roman" w:cs="Times New Roman" w:hint="eastAsia"/>
          <w:kern w:val="2"/>
          <w:sz w:val="24"/>
        </w:rPr>
        <w:t>》。</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kern w:val="2"/>
          <w:sz w:val="24"/>
        </w:rPr>
        <w:t>3.3.4 所有的数据接口</w:t>
      </w:r>
      <w:r>
        <w:rPr>
          <w:rFonts w:ascii="Times New Roman" w:hAnsi="Times New Roman" w:cs="Times New Roman" w:hint="eastAsia"/>
          <w:kern w:val="2"/>
          <w:sz w:val="24"/>
        </w:rPr>
        <w:t>的公共数据</w:t>
      </w:r>
      <w:r>
        <w:rPr>
          <w:rFonts w:ascii="Times New Roman" w:hAnsi="Times New Roman" w:cs="Times New Roman"/>
          <w:kern w:val="2"/>
          <w:sz w:val="24"/>
        </w:rPr>
        <w:t>，</w:t>
      </w:r>
      <w:r>
        <w:rPr>
          <w:rFonts w:ascii="Times New Roman" w:hAnsi="Times New Roman" w:cs="Times New Roman" w:hint="eastAsia"/>
          <w:kern w:val="2"/>
          <w:sz w:val="24"/>
        </w:rPr>
        <w:t>应满足附录</w:t>
      </w:r>
      <w:r>
        <w:rPr>
          <w:rFonts w:ascii="Times New Roman" w:hAnsi="Times New Roman" w:cs="Times New Roman"/>
          <w:kern w:val="2"/>
          <w:sz w:val="24"/>
        </w:rPr>
        <w:t>D</w:t>
      </w:r>
      <w:r>
        <w:rPr>
          <w:rFonts w:ascii="Times New Roman" w:hAnsi="Times New Roman" w:cs="Times New Roman" w:hint="eastAsia"/>
          <w:kern w:val="2"/>
          <w:sz w:val="24"/>
        </w:rPr>
        <w:t>《公共</w:t>
      </w:r>
      <w:r>
        <w:rPr>
          <w:rFonts w:ascii="Times New Roman" w:hAnsi="Times New Roman" w:cs="Times New Roman"/>
          <w:kern w:val="2"/>
          <w:sz w:val="24"/>
        </w:rPr>
        <w:t>数据清单</w:t>
      </w:r>
      <w:r>
        <w:rPr>
          <w:rFonts w:ascii="Times New Roman" w:hAnsi="Times New Roman" w:cs="Times New Roman" w:hint="eastAsia"/>
          <w:kern w:val="2"/>
          <w:sz w:val="24"/>
        </w:rPr>
        <w:t>》，其中：</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1 </w:t>
      </w:r>
      <w:r>
        <w:rPr>
          <w:rFonts w:ascii="Times New Roman" w:hAnsi="Times New Roman" w:cs="Times New Roman"/>
          <w:kern w:val="2"/>
          <w:sz w:val="24"/>
        </w:rPr>
        <w:t>所有上行接口</w:t>
      </w:r>
      <w:r>
        <w:rPr>
          <w:rFonts w:ascii="Times New Roman" w:hAnsi="Times New Roman" w:cs="Times New Roman" w:hint="eastAsia"/>
          <w:kern w:val="2"/>
          <w:sz w:val="24"/>
        </w:rPr>
        <w:t>的</w:t>
      </w:r>
      <w:r>
        <w:rPr>
          <w:rFonts w:ascii="Times New Roman" w:hAnsi="Times New Roman" w:cs="Times New Roman"/>
          <w:kern w:val="2"/>
          <w:sz w:val="24"/>
        </w:rPr>
        <w:t>请求</w:t>
      </w:r>
      <w:r>
        <w:rPr>
          <w:rFonts w:ascii="Times New Roman" w:hAnsi="Times New Roman" w:cs="Times New Roman" w:hint="eastAsia"/>
          <w:kern w:val="2"/>
          <w:sz w:val="24"/>
        </w:rPr>
        <w:t>数据，应满足附录D</w:t>
      </w:r>
      <w:r>
        <w:rPr>
          <w:rFonts w:ascii="Times New Roman" w:hAnsi="Times New Roman" w:cs="Times New Roman"/>
          <w:kern w:val="2"/>
          <w:sz w:val="24"/>
        </w:rPr>
        <w:t>.1</w:t>
      </w:r>
      <w:r>
        <w:rPr>
          <w:rFonts w:ascii="Times New Roman" w:hAnsi="Times New Roman" w:cs="Times New Roman" w:hint="eastAsia"/>
          <w:kern w:val="2"/>
          <w:sz w:val="24"/>
        </w:rPr>
        <w:t>《</w:t>
      </w:r>
      <w:r>
        <w:rPr>
          <w:rFonts w:ascii="Times New Roman" w:hAnsi="Times New Roman" w:cs="Times New Roman"/>
          <w:kern w:val="2"/>
          <w:sz w:val="24"/>
        </w:rPr>
        <w:t>请求数据清单</w:t>
      </w:r>
      <w:r>
        <w:rPr>
          <w:rFonts w:ascii="Times New Roman" w:hAnsi="Times New Roman" w:cs="Times New Roman" w:hint="eastAsia"/>
          <w:kern w:val="2"/>
          <w:sz w:val="24"/>
        </w:rPr>
        <w:t>》；</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2 </w:t>
      </w:r>
      <w:r>
        <w:rPr>
          <w:rFonts w:ascii="Times New Roman" w:hAnsi="Times New Roman" w:cs="Times New Roman"/>
          <w:kern w:val="2"/>
          <w:sz w:val="24"/>
        </w:rPr>
        <w:t>所有</w:t>
      </w:r>
      <w:r>
        <w:rPr>
          <w:rFonts w:ascii="Times New Roman" w:hAnsi="Times New Roman" w:cs="Times New Roman" w:hint="eastAsia"/>
          <w:kern w:val="2"/>
          <w:sz w:val="24"/>
        </w:rPr>
        <w:t>下</w:t>
      </w:r>
      <w:r>
        <w:rPr>
          <w:rFonts w:ascii="Times New Roman" w:hAnsi="Times New Roman" w:cs="Times New Roman"/>
          <w:kern w:val="2"/>
          <w:sz w:val="24"/>
        </w:rPr>
        <w:t>行接口</w:t>
      </w:r>
      <w:r>
        <w:rPr>
          <w:rFonts w:ascii="Times New Roman" w:hAnsi="Times New Roman" w:cs="Times New Roman" w:hint="eastAsia"/>
          <w:kern w:val="2"/>
          <w:sz w:val="24"/>
        </w:rPr>
        <w:t>的下行数据，应满足附录D</w:t>
      </w:r>
      <w:r>
        <w:rPr>
          <w:rFonts w:ascii="Times New Roman" w:hAnsi="Times New Roman" w:cs="Times New Roman"/>
          <w:kern w:val="2"/>
          <w:sz w:val="24"/>
        </w:rPr>
        <w:t>.2</w:t>
      </w:r>
      <w:r>
        <w:rPr>
          <w:rFonts w:ascii="Times New Roman" w:hAnsi="Times New Roman" w:cs="Times New Roman" w:hint="eastAsia"/>
          <w:kern w:val="2"/>
          <w:sz w:val="24"/>
        </w:rPr>
        <w:t>《下行</w:t>
      </w:r>
      <w:r>
        <w:rPr>
          <w:rFonts w:ascii="Times New Roman" w:hAnsi="Times New Roman" w:cs="Times New Roman"/>
          <w:kern w:val="2"/>
          <w:sz w:val="24"/>
        </w:rPr>
        <w:t>数据清单</w:t>
      </w:r>
      <w:r>
        <w:rPr>
          <w:rFonts w:ascii="Times New Roman" w:hAnsi="Times New Roman" w:cs="Times New Roman" w:hint="eastAsia"/>
          <w:kern w:val="2"/>
          <w:sz w:val="24"/>
        </w:rPr>
        <w:t>》；</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3 </w:t>
      </w:r>
      <w:r>
        <w:rPr>
          <w:rFonts w:ascii="Times New Roman" w:hAnsi="Times New Roman" w:cs="Times New Roman" w:hint="eastAsia"/>
          <w:kern w:val="2"/>
          <w:sz w:val="24"/>
        </w:rPr>
        <w:t>所有</w:t>
      </w:r>
      <w:r>
        <w:rPr>
          <w:rFonts w:ascii="Times New Roman" w:hAnsi="Times New Roman" w:cs="Times New Roman"/>
          <w:kern w:val="2"/>
          <w:sz w:val="24"/>
        </w:rPr>
        <w:t>上行接口</w:t>
      </w:r>
      <w:r>
        <w:rPr>
          <w:rFonts w:ascii="Times New Roman" w:hAnsi="Times New Roman" w:cs="Times New Roman" w:hint="eastAsia"/>
          <w:kern w:val="2"/>
          <w:sz w:val="24"/>
        </w:rPr>
        <w:t>的</w:t>
      </w:r>
      <w:r>
        <w:rPr>
          <w:rFonts w:ascii="Times New Roman" w:hAnsi="Times New Roman" w:cs="Times New Roman"/>
          <w:kern w:val="2"/>
          <w:sz w:val="24"/>
        </w:rPr>
        <w:t>应答数据</w:t>
      </w:r>
      <w:r>
        <w:rPr>
          <w:rFonts w:ascii="Times New Roman" w:hAnsi="Times New Roman" w:cs="Times New Roman" w:hint="eastAsia"/>
          <w:kern w:val="2"/>
          <w:sz w:val="24"/>
        </w:rPr>
        <w:t>，应满足附录D</w:t>
      </w:r>
      <w:r>
        <w:rPr>
          <w:rFonts w:ascii="Times New Roman" w:hAnsi="Times New Roman" w:cs="Times New Roman"/>
          <w:kern w:val="2"/>
          <w:sz w:val="24"/>
        </w:rPr>
        <w:t>.3</w:t>
      </w:r>
      <w:r>
        <w:rPr>
          <w:rFonts w:ascii="Times New Roman" w:hAnsi="Times New Roman" w:cs="Times New Roman" w:hint="eastAsia"/>
          <w:kern w:val="2"/>
          <w:sz w:val="24"/>
        </w:rPr>
        <w:t>《应答数据清单》。</w:t>
      </w:r>
    </w:p>
    <w:p>
      <w:pPr>
        <w:widowControl w:val="0"/>
        <w:spacing w:line="360" w:lineRule="auto"/>
        <w:ind w:firstLineChars="0"/>
        <w:jc w:val="both"/>
        <w:rPr>
          <w:rFonts w:ascii="Times New Roman" w:hAnsi="Times New Roman" w:cs="Times New Roman"/>
          <w:kern w:val="2"/>
          <w:sz w:val="24"/>
        </w:rPr>
        <w:sectPr>
          <w:headerReference w:type="even" r:id="rId45"/>
          <w:headerReference w:type="default" r:id="rId46"/>
          <w:footerReference w:type="even" r:id="rId47"/>
          <w:footerReference w:type="default" r:id="rId48"/>
          <w:headerReference w:type="first" r:id="rId49"/>
          <w:footerReference w:type="first" r:id="rId50"/>
          <w:type w:val="nextPage"/>
          <w:pgSz w:w="11906" w:h="16838"/>
          <w:pgMar w:top="1418" w:right="1134" w:bottom="1134" w:left="1417" w:header="1418" w:footer="1134" w:gutter="0"/>
          <w:pgNumType w:start="6"/>
          <w:cols w:num="1" w:space="720"/>
          <w:formProt w:val="0"/>
          <w:titlePg w:val="0"/>
          <w:docGrid w:type="lines" w:linePitch="312" w:charSpace="0"/>
        </w:sectPr>
      </w:pPr>
      <w:r>
        <w:rPr>
          <w:rFonts w:ascii="Times New Roman" w:hAnsi="Times New Roman" w:cs="Times New Roman"/>
          <w:kern w:val="2"/>
          <w:sz w:val="24"/>
        </w:rPr>
        <w:t>3.3.5 所有的</w:t>
      </w:r>
      <w:r>
        <w:rPr>
          <w:rFonts w:ascii="Times New Roman" w:hAnsi="Times New Roman" w:cs="Times New Roman" w:hint="eastAsia"/>
          <w:kern w:val="2"/>
          <w:sz w:val="24"/>
        </w:rPr>
        <w:t>停车数据接入接口的数据信息，应满足附录</w:t>
      </w:r>
      <w:r>
        <w:rPr>
          <w:rFonts w:ascii="Times New Roman" w:hAnsi="Times New Roman" w:cs="Times New Roman"/>
          <w:kern w:val="2"/>
          <w:sz w:val="24"/>
        </w:rPr>
        <w:t>E</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hint="eastAsia"/>
          <w:kern w:val="2"/>
          <w:sz w:val="24"/>
        </w:rPr>
        <w:t>《停车数据接入接口》，其中：</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1 </w:t>
      </w:r>
      <w:r>
        <w:rPr>
          <w:rFonts w:ascii="Times New Roman" w:hAnsi="Times New Roman" w:cs="Times New Roman"/>
          <w:kern w:val="2"/>
          <w:sz w:val="24"/>
        </w:rPr>
        <w:t>接入单元将车辆到达记录上传至城市级停车服务与管理平台</w:t>
      </w:r>
      <w:r>
        <w:rPr>
          <w:rFonts w:ascii="Times New Roman" w:hAnsi="Times New Roman" w:cs="Times New Roman" w:hint="eastAsia"/>
          <w:kern w:val="2"/>
          <w:sz w:val="24"/>
        </w:rPr>
        <w:t>的数据信息，应满足附录</w:t>
      </w:r>
      <w:r>
        <w:rPr>
          <w:rFonts w:ascii="Times New Roman" w:hAnsi="Times New Roman" w:cs="Times New Roman"/>
          <w:kern w:val="2"/>
          <w:sz w:val="24"/>
        </w:rPr>
        <w:t>E.1</w:t>
      </w:r>
      <w:r>
        <w:rPr>
          <w:rFonts w:ascii="Times New Roman" w:hAnsi="Times New Roman" w:cs="Times New Roman" w:hint="eastAsia"/>
          <w:kern w:val="2"/>
          <w:sz w:val="24"/>
        </w:rPr>
        <w:t>《上传车辆到达记录》中表</w:t>
      </w:r>
      <w:r>
        <w:rPr>
          <w:rFonts w:ascii="Times New Roman" w:hAnsi="Times New Roman" w:cs="Times New Roman"/>
          <w:kern w:val="2"/>
          <w:sz w:val="24"/>
        </w:rPr>
        <w:t>E.1</w:t>
      </w:r>
      <w:r>
        <w:rPr>
          <w:rFonts w:ascii="Times New Roman" w:hAnsi="Times New Roman" w:cs="Times New Roman" w:hint="eastAsia"/>
          <w:kern w:val="2"/>
          <w:sz w:val="24"/>
        </w:rPr>
        <w:t>《</w:t>
      </w:r>
      <w:r>
        <w:rPr>
          <w:rFonts w:ascii="Times New Roman" w:hAnsi="Times New Roman" w:cs="Times New Roman"/>
          <w:kern w:val="2"/>
          <w:sz w:val="24"/>
        </w:rPr>
        <w:t>车辆到达记录信息表</w:t>
      </w:r>
      <w:r>
        <w:rPr>
          <w:rFonts w:ascii="Times New Roman" w:hAnsi="Times New Roman" w:cs="Times New Roman" w:hint="eastAsia"/>
          <w:kern w:val="2"/>
          <w:sz w:val="24"/>
        </w:rPr>
        <w:t>》；</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2 </w:t>
      </w:r>
      <w:r>
        <w:rPr>
          <w:rFonts w:ascii="Times New Roman" w:hAnsi="Times New Roman" w:cs="Times New Roman"/>
          <w:kern w:val="2"/>
          <w:sz w:val="24"/>
        </w:rPr>
        <w:t>接入单元将车辆离开记录上传至城市级停车服务与管理平台</w:t>
      </w:r>
      <w:r>
        <w:rPr>
          <w:rFonts w:ascii="Times New Roman" w:hAnsi="Times New Roman" w:cs="Times New Roman" w:hint="eastAsia"/>
          <w:kern w:val="2"/>
          <w:sz w:val="24"/>
        </w:rPr>
        <w:t>的数据信息，应满足附录</w:t>
      </w:r>
      <w:r>
        <w:rPr>
          <w:rFonts w:ascii="Times New Roman" w:hAnsi="Times New Roman" w:cs="Times New Roman"/>
          <w:kern w:val="2"/>
          <w:sz w:val="24"/>
        </w:rPr>
        <w:t>E.2</w:t>
      </w:r>
      <w:r>
        <w:rPr>
          <w:rFonts w:ascii="Times New Roman" w:hAnsi="Times New Roman" w:cs="Times New Roman" w:hint="eastAsia"/>
          <w:kern w:val="2"/>
          <w:sz w:val="24"/>
        </w:rPr>
        <w:t>《上传车辆离开记录》中表</w:t>
      </w:r>
      <w:r>
        <w:rPr>
          <w:rFonts w:ascii="Times New Roman" w:hAnsi="Times New Roman" w:cs="Times New Roman"/>
          <w:kern w:val="2"/>
          <w:sz w:val="24"/>
        </w:rPr>
        <w:t>E.2</w:t>
      </w:r>
      <w:r>
        <w:rPr>
          <w:rFonts w:ascii="Times New Roman" w:hAnsi="Times New Roman" w:cs="Times New Roman" w:hint="eastAsia"/>
          <w:kern w:val="2"/>
          <w:sz w:val="24"/>
        </w:rPr>
        <w:t>《</w:t>
      </w:r>
      <w:r>
        <w:rPr>
          <w:rFonts w:ascii="Times New Roman" w:hAnsi="Times New Roman" w:cs="Times New Roman"/>
          <w:kern w:val="2"/>
          <w:sz w:val="24"/>
        </w:rPr>
        <w:t>车辆</w:t>
      </w:r>
      <w:r>
        <w:rPr>
          <w:rFonts w:ascii="Times New Roman" w:hAnsi="Times New Roman" w:cs="Times New Roman" w:hint="eastAsia"/>
          <w:kern w:val="2"/>
          <w:sz w:val="24"/>
        </w:rPr>
        <w:t>离开</w:t>
      </w:r>
      <w:r>
        <w:rPr>
          <w:rFonts w:ascii="Times New Roman" w:hAnsi="Times New Roman" w:cs="Times New Roman"/>
          <w:kern w:val="2"/>
          <w:sz w:val="24"/>
        </w:rPr>
        <w:t>记录信息表</w:t>
      </w:r>
      <w:r>
        <w:rPr>
          <w:rFonts w:ascii="Times New Roman" w:hAnsi="Times New Roman" w:cs="Times New Roman" w:hint="eastAsia"/>
          <w:kern w:val="2"/>
          <w:sz w:val="24"/>
        </w:rPr>
        <w:t>》；</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3 </w:t>
      </w:r>
      <w:r>
        <w:rPr>
          <w:rFonts w:ascii="Times New Roman" w:hAnsi="Times New Roman" w:cs="Times New Roman"/>
          <w:kern w:val="2"/>
          <w:sz w:val="24"/>
        </w:rPr>
        <w:t>接入单元在无牌车场景，变更无牌车车牌记录时通知城市级停车服务与管理平台</w:t>
      </w:r>
      <w:r>
        <w:rPr>
          <w:rFonts w:ascii="Times New Roman" w:hAnsi="Times New Roman" w:cs="Times New Roman" w:hint="eastAsia"/>
          <w:kern w:val="2"/>
          <w:sz w:val="24"/>
        </w:rPr>
        <w:t>的数据信息，应满足附录</w:t>
      </w:r>
      <w:r>
        <w:rPr>
          <w:rFonts w:ascii="Times New Roman" w:hAnsi="Times New Roman" w:cs="Times New Roman"/>
          <w:kern w:val="2"/>
          <w:sz w:val="24"/>
        </w:rPr>
        <w:t>E.3</w:t>
      </w:r>
      <w:r>
        <w:rPr>
          <w:rFonts w:ascii="Times New Roman" w:hAnsi="Times New Roman" w:cs="Times New Roman" w:hint="eastAsia"/>
          <w:kern w:val="2"/>
          <w:sz w:val="24"/>
        </w:rPr>
        <w:t>《更改车牌通知》中表</w:t>
      </w:r>
      <w:r>
        <w:rPr>
          <w:rFonts w:ascii="Times New Roman" w:hAnsi="Times New Roman" w:cs="Times New Roman"/>
          <w:kern w:val="2"/>
          <w:sz w:val="24"/>
        </w:rPr>
        <w:t>E.3</w:t>
      </w:r>
      <w:r>
        <w:rPr>
          <w:rFonts w:ascii="Times New Roman" w:hAnsi="Times New Roman" w:cs="Times New Roman" w:hint="eastAsia"/>
          <w:kern w:val="2"/>
          <w:sz w:val="24"/>
        </w:rPr>
        <w:t>《更改车牌通知</w:t>
      </w:r>
      <w:r>
        <w:rPr>
          <w:rFonts w:ascii="Times New Roman" w:hAnsi="Times New Roman" w:cs="Times New Roman"/>
          <w:kern w:val="2"/>
          <w:sz w:val="24"/>
        </w:rPr>
        <w:t>信息表</w:t>
      </w:r>
      <w:r>
        <w:rPr>
          <w:rFonts w:ascii="Times New Roman" w:hAnsi="Times New Roman" w:cs="Times New Roman" w:hint="eastAsia"/>
          <w:kern w:val="2"/>
          <w:sz w:val="24"/>
        </w:rPr>
        <w:t>》；</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4 </w:t>
      </w:r>
      <w:r>
        <w:rPr>
          <w:rFonts w:ascii="Times New Roman" w:hAnsi="Times New Roman" w:cs="Times New Roman"/>
          <w:kern w:val="2"/>
          <w:sz w:val="24"/>
        </w:rPr>
        <w:t>接入单元每10</w:t>
      </w:r>
      <w:r>
        <w:rPr>
          <w:rFonts w:ascii="Times New Roman" w:hAnsi="Times New Roman" w:cs="Times New Roman" w:hint="eastAsia"/>
          <w:kern w:val="2"/>
          <w:sz w:val="24"/>
        </w:rPr>
        <w:t>分钟</w:t>
      </w:r>
      <w:r>
        <w:rPr>
          <w:rFonts w:ascii="Times New Roman" w:hAnsi="Times New Roman" w:cs="Times New Roman"/>
          <w:kern w:val="2"/>
          <w:sz w:val="24"/>
        </w:rPr>
        <w:t>向城市级停车服务与管理平台上传剩余开放泊位数</w:t>
      </w:r>
      <w:r>
        <w:rPr>
          <w:rFonts w:ascii="Times New Roman" w:hAnsi="Times New Roman" w:cs="Times New Roman" w:hint="eastAsia"/>
          <w:kern w:val="2"/>
          <w:sz w:val="24"/>
        </w:rPr>
        <w:t>的数据信息，应满足附录</w:t>
      </w:r>
      <w:r>
        <w:rPr>
          <w:rFonts w:ascii="Times New Roman" w:hAnsi="Times New Roman" w:cs="Times New Roman"/>
          <w:kern w:val="2"/>
          <w:sz w:val="24"/>
        </w:rPr>
        <w:t>E.4</w:t>
      </w:r>
      <w:r>
        <w:rPr>
          <w:rFonts w:ascii="Times New Roman" w:hAnsi="Times New Roman" w:cs="Times New Roman" w:hint="eastAsia"/>
          <w:kern w:val="2"/>
          <w:sz w:val="24"/>
        </w:rPr>
        <w:t>《上传车场剩余开放泊位数》中表</w:t>
      </w:r>
      <w:r>
        <w:rPr>
          <w:rFonts w:ascii="Times New Roman" w:hAnsi="Times New Roman" w:cs="Times New Roman"/>
          <w:kern w:val="2"/>
          <w:sz w:val="24"/>
        </w:rPr>
        <w:t>E.4</w:t>
      </w:r>
      <w:r>
        <w:rPr>
          <w:rFonts w:ascii="Times New Roman" w:hAnsi="Times New Roman" w:cs="Times New Roman" w:hint="eastAsia"/>
          <w:kern w:val="2"/>
          <w:sz w:val="24"/>
        </w:rPr>
        <w:t>《剩余开放泊位数信息表》；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5 </w:t>
      </w:r>
      <w:r>
        <w:rPr>
          <w:rFonts w:ascii="Times New Roman" w:hAnsi="Times New Roman" w:cs="Times New Roman"/>
          <w:kern w:val="2"/>
          <w:sz w:val="24"/>
        </w:rPr>
        <w:t>接入单元将车辆到达、离开时的图像上传至城市级停车服务与管理平台</w:t>
      </w:r>
      <w:r>
        <w:rPr>
          <w:rFonts w:ascii="Times New Roman" w:hAnsi="Times New Roman" w:cs="Times New Roman" w:hint="eastAsia"/>
          <w:kern w:val="2"/>
          <w:sz w:val="24"/>
        </w:rPr>
        <w:t>的数据信息，应满足附录</w:t>
      </w:r>
      <w:r>
        <w:rPr>
          <w:rFonts w:ascii="Times New Roman" w:hAnsi="Times New Roman" w:cs="Times New Roman"/>
          <w:kern w:val="2"/>
          <w:sz w:val="24"/>
        </w:rPr>
        <w:t>E.5</w:t>
      </w:r>
      <w:r>
        <w:rPr>
          <w:rFonts w:ascii="Times New Roman" w:hAnsi="Times New Roman" w:cs="Times New Roman" w:hint="eastAsia"/>
          <w:kern w:val="2"/>
          <w:sz w:val="24"/>
        </w:rPr>
        <w:t>《上传照片》中表</w:t>
      </w:r>
      <w:r>
        <w:rPr>
          <w:rFonts w:ascii="Times New Roman" w:hAnsi="Times New Roman" w:cs="Times New Roman"/>
          <w:kern w:val="2"/>
          <w:sz w:val="24"/>
        </w:rPr>
        <w:t>E.5</w:t>
      </w:r>
      <w:r>
        <w:rPr>
          <w:rFonts w:ascii="Times New Roman" w:hAnsi="Times New Roman" w:cs="Times New Roman" w:hint="eastAsia"/>
          <w:kern w:val="2"/>
          <w:sz w:val="24"/>
        </w:rPr>
        <w:t>《车辆图像信息表》；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6 </w:t>
      </w:r>
      <w:r>
        <w:rPr>
          <w:rFonts w:ascii="Times New Roman" w:hAnsi="Times New Roman" w:cs="Times New Roman"/>
          <w:kern w:val="2"/>
          <w:sz w:val="24"/>
        </w:rPr>
        <w:t>接入单元将车辆停车账单记录实时上传至城市级停车服务与管理平台</w:t>
      </w:r>
      <w:r>
        <w:rPr>
          <w:rFonts w:ascii="Times New Roman" w:hAnsi="Times New Roman" w:cs="Times New Roman" w:hint="eastAsia"/>
          <w:kern w:val="2"/>
          <w:sz w:val="24"/>
        </w:rPr>
        <w:t>的数据信息，应满足附录</w:t>
      </w:r>
      <w:r>
        <w:rPr>
          <w:rFonts w:ascii="Times New Roman" w:hAnsi="Times New Roman" w:cs="Times New Roman"/>
          <w:kern w:val="2"/>
          <w:sz w:val="24"/>
        </w:rPr>
        <w:t>E.6</w:t>
      </w:r>
      <w:r>
        <w:rPr>
          <w:rFonts w:ascii="Times New Roman" w:hAnsi="Times New Roman" w:cs="Times New Roman" w:hint="eastAsia"/>
          <w:kern w:val="2"/>
          <w:sz w:val="24"/>
        </w:rPr>
        <w:t>《上传停车账单记录》中表</w:t>
      </w:r>
      <w:r>
        <w:rPr>
          <w:rFonts w:ascii="Times New Roman" w:hAnsi="Times New Roman" w:cs="Times New Roman"/>
          <w:kern w:val="2"/>
          <w:sz w:val="24"/>
        </w:rPr>
        <w:t>E.6</w:t>
      </w:r>
      <w:r>
        <w:rPr>
          <w:rFonts w:ascii="Times New Roman" w:hAnsi="Times New Roman" w:cs="Times New Roman" w:hint="eastAsia"/>
          <w:kern w:val="2"/>
          <w:sz w:val="24"/>
        </w:rPr>
        <w:t>《停车账单信息表》；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7 </w:t>
      </w:r>
      <w:r>
        <w:rPr>
          <w:rFonts w:ascii="Times New Roman" w:hAnsi="Times New Roman" w:cs="Times New Roman"/>
          <w:kern w:val="2"/>
          <w:sz w:val="24"/>
        </w:rPr>
        <w:t>城市级停车服务与管理平台下发无牌车进出场信息到接入单元</w:t>
      </w:r>
      <w:r>
        <w:rPr>
          <w:rFonts w:ascii="Times New Roman" w:hAnsi="Times New Roman" w:cs="Times New Roman" w:hint="eastAsia"/>
          <w:kern w:val="2"/>
          <w:sz w:val="24"/>
        </w:rPr>
        <w:t>的数据信息，应满足附录</w:t>
      </w:r>
      <w:r>
        <w:rPr>
          <w:rFonts w:ascii="Times New Roman" w:hAnsi="Times New Roman" w:cs="Times New Roman"/>
          <w:kern w:val="2"/>
          <w:sz w:val="24"/>
        </w:rPr>
        <w:t>E.7</w:t>
      </w:r>
      <w:r>
        <w:rPr>
          <w:rFonts w:ascii="Times New Roman" w:hAnsi="Times New Roman" w:cs="Times New Roman" w:hint="eastAsia"/>
          <w:kern w:val="2"/>
          <w:sz w:val="24"/>
        </w:rPr>
        <w:t>《无牌车进出场信息下发》中表</w:t>
      </w:r>
      <w:r>
        <w:rPr>
          <w:rFonts w:ascii="Times New Roman" w:hAnsi="Times New Roman" w:cs="Times New Roman"/>
          <w:kern w:val="2"/>
          <w:sz w:val="24"/>
        </w:rPr>
        <w:t>E.7</w:t>
      </w:r>
      <w:r>
        <w:rPr>
          <w:rFonts w:ascii="Times New Roman" w:hAnsi="Times New Roman" w:cs="Times New Roman" w:hint="eastAsia"/>
          <w:kern w:val="2"/>
          <w:sz w:val="24"/>
        </w:rPr>
        <w:t>《无牌车出场信息表》；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8 </w:t>
      </w:r>
      <w:r>
        <w:rPr>
          <w:rFonts w:ascii="Times New Roman" w:hAnsi="Times New Roman" w:cs="Times New Roman"/>
          <w:kern w:val="2"/>
          <w:sz w:val="24"/>
        </w:rPr>
        <w:t>城市级停车服务与管理平台实时下发异常泊位信息到接入单元</w:t>
      </w:r>
      <w:r>
        <w:rPr>
          <w:rFonts w:ascii="Times New Roman" w:hAnsi="Times New Roman" w:cs="Times New Roman" w:hint="eastAsia"/>
          <w:kern w:val="2"/>
          <w:sz w:val="24"/>
        </w:rPr>
        <w:t>的数据信息，应满足附录</w:t>
      </w:r>
      <w:r>
        <w:rPr>
          <w:rFonts w:ascii="Times New Roman" w:hAnsi="Times New Roman" w:cs="Times New Roman"/>
          <w:kern w:val="2"/>
          <w:sz w:val="24"/>
        </w:rPr>
        <w:t>E.8</w:t>
      </w:r>
      <w:r>
        <w:rPr>
          <w:rFonts w:ascii="Times New Roman" w:hAnsi="Times New Roman" w:cs="Times New Roman" w:hint="eastAsia"/>
          <w:kern w:val="2"/>
          <w:sz w:val="24"/>
        </w:rPr>
        <w:t>《异常泊位信息下发》中表</w:t>
      </w:r>
      <w:r>
        <w:rPr>
          <w:rFonts w:ascii="Times New Roman" w:hAnsi="Times New Roman" w:cs="Times New Roman"/>
          <w:kern w:val="2"/>
          <w:sz w:val="24"/>
        </w:rPr>
        <w:t>E.8</w:t>
      </w:r>
      <w:r>
        <w:rPr>
          <w:rFonts w:ascii="Times New Roman" w:hAnsi="Times New Roman" w:cs="Times New Roman" w:hint="eastAsia"/>
          <w:kern w:val="2"/>
          <w:sz w:val="24"/>
        </w:rPr>
        <w:t>《异常泊位信息见表》；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9 </w:t>
      </w:r>
      <w:r>
        <w:rPr>
          <w:rFonts w:ascii="Times New Roman" w:hAnsi="Times New Roman" w:cs="Times New Roman"/>
          <w:kern w:val="2"/>
          <w:sz w:val="24"/>
        </w:rPr>
        <w:t>接入单元收到城市级停车服务与管理平台的无牌车进出场信息下发确认后，调用此接口回调确认</w:t>
      </w:r>
      <w:r>
        <w:rPr>
          <w:rFonts w:ascii="Times New Roman" w:hAnsi="Times New Roman" w:cs="Times New Roman" w:hint="eastAsia"/>
          <w:kern w:val="2"/>
          <w:sz w:val="24"/>
        </w:rPr>
        <w:t>的数据信息，应满足附录</w:t>
      </w:r>
      <w:r>
        <w:rPr>
          <w:rFonts w:ascii="Times New Roman" w:hAnsi="Times New Roman" w:cs="Times New Roman"/>
          <w:kern w:val="2"/>
          <w:sz w:val="24"/>
        </w:rPr>
        <w:t>E.9</w:t>
      </w:r>
      <w:r>
        <w:rPr>
          <w:rFonts w:ascii="Times New Roman" w:hAnsi="Times New Roman" w:cs="Times New Roman" w:hint="eastAsia"/>
          <w:kern w:val="2"/>
          <w:sz w:val="24"/>
        </w:rPr>
        <w:t>《无牌车进场信息下发确认》中表</w:t>
      </w:r>
      <w:r>
        <w:rPr>
          <w:rFonts w:ascii="Times New Roman" w:hAnsi="Times New Roman" w:cs="Times New Roman"/>
          <w:kern w:val="2"/>
          <w:sz w:val="24"/>
        </w:rPr>
        <w:t>E.9</w:t>
      </w:r>
      <w:r>
        <w:rPr>
          <w:rFonts w:ascii="Times New Roman" w:hAnsi="Times New Roman" w:cs="Times New Roman" w:hint="eastAsia"/>
          <w:kern w:val="2"/>
          <w:sz w:val="24"/>
        </w:rPr>
        <w:t>《无牌车进场信息下发确认表》；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10 </w:t>
      </w:r>
      <w:r>
        <w:rPr>
          <w:rFonts w:ascii="Times New Roman" w:hAnsi="Times New Roman" w:cs="Times New Roman"/>
          <w:kern w:val="2"/>
          <w:sz w:val="24"/>
        </w:rPr>
        <w:t>接入单元收到城市级停车服务与管理平台的异常泊位信息下发后，调用此接口回调确认</w:t>
      </w:r>
      <w:r>
        <w:rPr>
          <w:rFonts w:ascii="Times New Roman" w:hAnsi="Times New Roman" w:cs="Times New Roman" w:hint="eastAsia"/>
          <w:kern w:val="2"/>
          <w:sz w:val="24"/>
        </w:rPr>
        <w:t>的数据信息，应满足附录</w:t>
      </w:r>
      <w:r>
        <w:rPr>
          <w:rFonts w:ascii="Times New Roman" w:hAnsi="Times New Roman" w:cs="Times New Roman"/>
          <w:kern w:val="2"/>
          <w:sz w:val="24"/>
        </w:rPr>
        <w:t>E.10</w:t>
      </w:r>
      <w:r>
        <w:rPr>
          <w:rFonts w:ascii="Times New Roman" w:hAnsi="Times New Roman" w:cs="Times New Roman" w:hint="eastAsia"/>
          <w:kern w:val="2"/>
          <w:sz w:val="24"/>
        </w:rPr>
        <w:t>《异常泊位信息下发确认》中表</w:t>
      </w:r>
      <w:r>
        <w:rPr>
          <w:rFonts w:ascii="Times New Roman" w:hAnsi="Times New Roman" w:cs="Times New Roman"/>
          <w:kern w:val="2"/>
          <w:sz w:val="24"/>
        </w:rPr>
        <w:t>E.10</w:t>
      </w:r>
      <w:r>
        <w:rPr>
          <w:rFonts w:ascii="Times New Roman" w:hAnsi="Times New Roman" w:cs="Times New Roman" w:hint="eastAsia"/>
          <w:kern w:val="2"/>
          <w:sz w:val="24"/>
        </w:rPr>
        <w:t>《异常泊位信息下发确认表》。</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kern w:val="2"/>
          <w:sz w:val="24"/>
        </w:rPr>
        <w:t>3.3.6 所有的</w:t>
      </w:r>
      <w:r>
        <w:rPr>
          <w:rFonts w:ascii="Times New Roman" w:hAnsi="Times New Roman" w:cs="Times New Roman" w:hint="eastAsia"/>
          <w:kern w:val="2"/>
          <w:sz w:val="24"/>
        </w:rPr>
        <w:t>线上支付服务接口的数据信息，应满足附录</w:t>
      </w:r>
      <w:r>
        <w:rPr>
          <w:rFonts w:ascii="Times New Roman" w:hAnsi="Times New Roman" w:cs="Times New Roman"/>
          <w:kern w:val="2"/>
          <w:sz w:val="24"/>
        </w:rPr>
        <w:t>F</w:t>
      </w:r>
      <w:r>
        <w:rPr>
          <w:rFonts w:ascii="Times New Roman" w:hAnsi="Times New Roman" w:cs="Times New Roman" w:hint="eastAsia"/>
          <w:kern w:val="2"/>
          <w:sz w:val="24"/>
        </w:rPr>
        <w:t>《线上支付服务接口》，其中：</w:t>
      </w:r>
    </w:p>
    <w:p>
      <w:pPr>
        <w:widowControl w:val="0"/>
        <w:spacing w:line="360" w:lineRule="auto"/>
        <w:ind w:left="709" w:firstLineChars="0"/>
        <w:jc w:val="both"/>
        <w:rPr>
          <w:rFonts w:ascii="Times New Roman" w:hAnsi="Times New Roman" w:cs="Times New Roman"/>
          <w:kern w:val="2"/>
          <w:sz w:val="24"/>
        </w:rPr>
        <w:sectPr>
          <w:headerReference w:type="even" r:id="rId51"/>
          <w:headerReference w:type="default" r:id="rId52"/>
          <w:footerReference w:type="even" r:id="rId53"/>
          <w:footerReference w:type="default" r:id="rId54"/>
          <w:headerReference w:type="first" r:id="rId55"/>
          <w:footerReference w:type="first" r:id="rId56"/>
          <w:type w:val="nextPage"/>
          <w:pgSz w:w="11906" w:h="16838"/>
          <w:pgMar w:top="1418" w:right="1134" w:bottom="1134" w:left="1417" w:header="1418" w:footer="1134" w:gutter="0"/>
          <w:pgNumType w:start="7"/>
          <w:cols w:num="1" w:space="720"/>
          <w:formProt w:val="0"/>
          <w:titlePg w:val="0"/>
          <w:docGrid w:type="lines" w:linePitch="312" w:charSpace="0"/>
        </w:sectPr>
      </w:pPr>
      <w:r>
        <w:rPr>
          <w:rFonts w:ascii="Times New Roman" w:hAnsi="Times New Roman" w:cs="Times New Roman"/>
          <w:color w:val="000000" w:themeColor="text1"/>
          <w:kern w:val="2"/>
          <w:sz w:val="24"/>
          <w14:textFill>
            <w14:solidFill>
              <w14:schemeClr w14:val="tx1"/>
            </w14:solidFill>
          </w14:textFill>
        </w:rPr>
        <w:t xml:space="preserve">1 </w:t>
      </w:r>
      <w:r>
        <w:rPr>
          <w:rFonts w:ascii="Times New Roman" w:hAnsi="Times New Roman" w:cs="Times New Roman"/>
          <w:kern w:val="2"/>
          <w:sz w:val="24"/>
        </w:rPr>
        <w:t>城市级停车服务与管理平台在收到接入单元上报车辆到达记录时，异步向接入单元下发车辆签约信息</w:t>
      </w:r>
      <w:r>
        <w:rPr>
          <w:rFonts w:ascii="Times New Roman" w:hAnsi="Times New Roman" w:cs="Times New Roman" w:hint="eastAsia"/>
          <w:kern w:val="2"/>
          <w:sz w:val="24"/>
        </w:rPr>
        <w:t>的数据信息，应满足附录F</w:t>
      </w:r>
      <w:r>
        <w:rPr>
          <w:rFonts w:ascii="Times New Roman" w:hAnsi="Times New Roman" w:cs="Times New Roman"/>
          <w:kern w:val="2"/>
          <w:sz w:val="24"/>
        </w:rPr>
        <w:t>.1</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hint="eastAsia"/>
          <w:kern w:val="2"/>
          <w:sz w:val="24"/>
        </w:rPr>
        <w:t>《车辆签约信息下发》中表F</w:t>
      </w:r>
      <w:r>
        <w:rPr>
          <w:rFonts w:ascii="Times New Roman" w:hAnsi="Times New Roman" w:cs="Times New Roman"/>
          <w:kern w:val="2"/>
          <w:sz w:val="24"/>
        </w:rPr>
        <w:t>.1</w:t>
      </w:r>
      <w:r>
        <w:rPr>
          <w:rFonts w:ascii="Times New Roman" w:hAnsi="Times New Roman" w:cs="Times New Roman" w:hint="eastAsia"/>
          <w:kern w:val="2"/>
          <w:sz w:val="24"/>
        </w:rPr>
        <w:t>《车辆签约信息表》；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2 </w:t>
      </w:r>
      <w:r>
        <w:rPr>
          <w:rFonts w:ascii="Times New Roman" w:hAnsi="Times New Roman" w:cs="Times New Roman"/>
          <w:kern w:val="2"/>
          <w:sz w:val="24"/>
        </w:rPr>
        <w:t>接入单元在接收城市级停车服务与管理平台下发的车辆签约信息后，上报车辆签约信息确认</w:t>
      </w:r>
      <w:r>
        <w:rPr>
          <w:rFonts w:ascii="Times New Roman" w:hAnsi="Times New Roman" w:cs="Times New Roman" w:hint="eastAsia"/>
          <w:kern w:val="2"/>
          <w:sz w:val="24"/>
        </w:rPr>
        <w:t>的数据信息，应满足附录F</w:t>
      </w:r>
      <w:r>
        <w:rPr>
          <w:rFonts w:ascii="Times New Roman" w:hAnsi="Times New Roman" w:cs="Times New Roman"/>
          <w:kern w:val="2"/>
          <w:sz w:val="24"/>
        </w:rPr>
        <w:t>.2</w:t>
      </w:r>
      <w:r>
        <w:rPr>
          <w:rFonts w:ascii="Times New Roman" w:hAnsi="Times New Roman" w:cs="Times New Roman" w:hint="eastAsia"/>
          <w:kern w:val="2"/>
          <w:sz w:val="24"/>
        </w:rPr>
        <w:t>《车辆签约信息确认》中表F</w:t>
      </w:r>
      <w:r>
        <w:rPr>
          <w:rFonts w:ascii="Times New Roman" w:hAnsi="Times New Roman" w:cs="Times New Roman"/>
          <w:kern w:val="2"/>
          <w:sz w:val="24"/>
        </w:rPr>
        <w:t>.2</w:t>
      </w:r>
      <w:r>
        <w:rPr>
          <w:rFonts w:ascii="Times New Roman" w:hAnsi="Times New Roman" w:cs="Times New Roman" w:hint="eastAsia"/>
          <w:kern w:val="2"/>
          <w:sz w:val="24"/>
        </w:rPr>
        <w:t>《车辆签约信息确认表》；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3 </w:t>
      </w:r>
      <w:r>
        <w:rPr>
          <w:rFonts w:ascii="Times New Roman" w:hAnsi="Times New Roman" w:cs="Times New Roman"/>
          <w:kern w:val="2"/>
          <w:sz w:val="24"/>
        </w:rPr>
        <w:t>接入单元在上报车辆到达记录之后，主动向城市停车服务管理平进行车辆签约信息查询</w:t>
      </w:r>
      <w:r>
        <w:rPr>
          <w:rFonts w:ascii="Times New Roman" w:hAnsi="Times New Roman" w:cs="Times New Roman" w:hint="eastAsia"/>
          <w:kern w:val="2"/>
          <w:sz w:val="24"/>
        </w:rPr>
        <w:t>的数据信息，应满足附录F</w:t>
      </w:r>
      <w:r>
        <w:rPr>
          <w:rFonts w:ascii="Times New Roman" w:hAnsi="Times New Roman" w:cs="Times New Roman"/>
          <w:kern w:val="2"/>
          <w:sz w:val="24"/>
        </w:rPr>
        <w:t>.3</w:t>
      </w:r>
      <w:r>
        <w:rPr>
          <w:rFonts w:ascii="Times New Roman" w:hAnsi="Times New Roman" w:cs="Times New Roman" w:hint="eastAsia"/>
          <w:kern w:val="2"/>
          <w:sz w:val="24"/>
        </w:rPr>
        <w:t>《车辆签约信息查询》中表F</w:t>
      </w:r>
      <w:r>
        <w:rPr>
          <w:rFonts w:ascii="Times New Roman" w:hAnsi="Times New Roman" w:cs="Times New Roman"/>
          <w:kern w:val="2"/>
          <w:sz w:val="24"/>
        </w:rPr>
        <w:t>.3</w:t>
      </w:r>
      <w:r>
        <w:rPr>
          <w:rFonts w:ascii="Times New Roman" w:hAnsi="Times New Roman" w:cs="Times New Roman" w:hint="eastAsia"/>
          <w:kern w:val="2"/>
          <w:sz w:val="24"/>
        </w:rPr>
        <w:t>《车辆签约信息查询表》；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4 </w:t>
      </w:r>
      <w:r>
        <w:rPr>
          <w:rFonts w:ascii="Times New Roman" w:hAnsi="Times New Roman" w:cs="Times New Roman"/>
          <w:kern w:val="2"/>
          <w:sz w:val="24"/>
        </w:rPr>
        <w:t>接入单元可在符合先离场后付费条件的车辆离场后，向城市级停车服务与管理平台申请支付扣款服务</w:t>
      </w:r>
      <w:r>
        <w:rPr>
          <w:rFonts w:ascii="Times New Roman" w:hAnsi="Times New Roman" w:cs="Times New Roman" w:hint="eastAsia"/>
          <w:kern w:val="2"/>
          <w:sz w:val="24"/>
        </w:rPr>
        <w:t>的数据信息，应满足附录F</w:t>
      </w:r>
      <w:r>
        <w:rPr>
          <w:rFonts w:ascii="Times New Roman" w:hAnsi="Times New Roman" w:cs="Times New Roman"/>
          <w:kern w:val="2"/>
          <w:sz w:val="24"/>
        </w:rPr>
        <w:t>.4</w:t>
      </w:r>
      <w:r>
        <w:rPr>
          <w:rFonts w:ascii="Times New Roman" w:hAnsi="Times New Roman" w:cs="Times New Roman" w:hint="eastAsia"/>
          <w:kern w:val="2"/>
          <w:sz w:val="24"/>
        </w:rPr>
        <w:t>《停车场申请支付扣款》中表F</w:t>
      </w:r>
      <w:r>
        <w:rPr>
          <w:rFonts w:ascii="Times New Roman" w:hAnsi="Times New Roman" w:cs="Times New Roman"/>
          <w:kern w:val="2"/>
          <w:sz w:val="24"/>
        </w:rPr>
        <w:t>.4</w:t>
      </w:r>
      <w:r>
        <w:rPr>
          <w:rFonts w:ascii="Times New Roman" w:hAnsi="Times New Roman" w:cs="Times New Roman" w:hint="eastAsia"/>
          <w:kern w:val="2"/>
          <w:sz w:val="24"/>
        </w:rPr>
        <w:t>《支付扣款信息表》；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 5 </w:t>
      </w:r>
      <w:r>
        <w:rPr>
          <w:rFonts w:ascii="Times New Roman" w:hAnsi="Times New Roman" w:cs="Times New Roman"/>
          <w:kern w:val="2"/>
          <w:sz w:val="24"/>
        </w:rPr>
        <w:t>车主选择在城市级停车服务与管理平台缴费时，城市级停车服务与管理平台向接入单元下发车辆账单信息查询</w:t>
      </w:r>
      <w:r>
        <w:rPr>
          <w:rFonts w:ascii="Times New Roman" w:hAnsi="Times New Roman" w:cs="Times New Roman" w:hint="eastAsia"/>
          <w:kern w:val="2"/>
          <w:sz w:val="24"/>
        </w:rPr>
        <w:t>的数据信息，应满足附录F</w:t>
      </w:r>
      <w:r>
        <w:rPr>
          <w:rFonts w:ascii="Times New Roman" w:hAnsi="Times New Roman" w:cs="Times New Roman"/>
          <w:kern w:val="2"/>
          <w:sz w:val="24"/>
        </w:rPr>
        <w:t>.5</w:t>
      </w:r>
      <w:r>
        <w:rPr>
          <w:rFonts w:ascii="Times New Roman" w:hAnsi="Times New Roman" w:cs="Times New Roman" w:hint="eastAsia"/>
          <w:kern w:val="2"/>
          <w:sz w:val="24"/>
        </w:rPr>
        <w:t>《车辆账单信息查询》中表F</w:t>
      </w:r>
      <w:r>
        <w:rPr>
          <w:rFonts w:ascii="Times New Roman" w:hAnsi="Times New Roman" w:cs="Times New Roman"/>
          <w:kern w:val="2"/>
          <w:sz w:val="24"/>
        </w:rPr>
        <w:t>.5</w:t>
      </w:r>
      <w:r>
        <w:rPr>
          <w:rFonts w:ascii="Times New Roman" w:hAnsi="Times New Roman" w:cs="Times New Roman" w:hint="eastAsia"/>
          <w:kern w:val="2"/>
          <w:sz w:val="24"/>
        </w:rPr>
        <w:t>《车辆账单信息查询表》；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6 </w:t>
      </w:r>
      <w:r>
        <w:rPr>
          <w:rFonts w:ascii="Times New Roman" w:hAnsi="Times New Roman" w:cs="Times New Roman"/>
          <w:kern w:val="2"/>
          <w:sz w:val="24"/>
        </w:rPr>
        <w:t>接入单元在接收到城市级停车服务与管理平台下发的车辆账单信息查询请求后，计算车辆本次停车应收金额，并上报城市级停车服务与管理平台</w:t>
      </w:r>
      <w:r>
        <w:rPr>
          <w:rFonts w:ascii="Times New Roman" w:hAnsi="Times New Roman" w:cs="Times New Roman" w:hint="eastAsia"/>
          <w:kern w:val="2"/>
          <w:sz w:val="24"/>
        </w:rPr>
        <w:t>的数据信息，应满足附录F</w:t>
      </w:r>
      <w:r>
        <w:rPr>
          <w:rFonts w:ascii="Times New Roman" w:hAnsi="Times New Roman" w:cs="Times New Roman"/>
          <w:kern w:val="2"/>
          <w:sz w:val="24"/>
        </w:rPr>
        <w:t>.6</w:t>
      </w:r>
      <w:r>
        <w:rPr>
          <w:rFonts w:ascii="Times New Roman" w:hAnsi="Times New Roman" w:cs="Times New Roman" w:hint="eastAsia"/>
          <w:kern w:val="2"/>
          <w:sz w:val="24"/>
        </w:rPr>
        <w:t>《车辆账单信息上报》中表F</w:t>
      </w:r>
      <w:r>
        <w:rPr>
          <w:rFonts w:ascii="Times New Roman" w:hAnsi="Times New Roman" w:cs="Times New Roman"/>
          <w:kern w:val="2"/>
          <w:sz w:val="24"/>
        </w:rPr>
        <w:t>.6</w:t>
      </w:r>
      <w:r>
        <w:rPr>
          <w:rFonts w:ascii="Times New Roman" w:hAnsi="Times New Roman" w:cs="Times New Roman" w:hint="eastAsia"/>
          <w:kern w:val="2"/>
          <w:sz w:val="24"/>
        </w:rPr>
        <w:t>《车辆账单信息表》；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7 </w:t>
      </w:r>
      <w:r>
        <w:rPr>
          <w:rFonts w:ascii="Times New Roman" w:hAnsi="Times New Roman" w:cs="Times New Roman"/>
          <w:kern w:val="2"/>
          <w:sz w:val="24"/>
        </w:rPr>
        <w:t>车主提前缴费支付成功或先离场后付费支付等延时通知时，城市级停车服务与管理平台下发扣费成功信息至接入单元，接入单元收到支付成功结果后更新车场账单状态为已完成</w:t>
      </w:r>
      <w:r>
        <w:rPr>
          <w:rFonts w:ascii="Times New Roman" w:hAnsi="Times New Roman" w:cs="Times New Roman" w:hint="eastAsia"/>
          <w:kern w:val="2"/>
          <w:sz w:val="24"/>
        </w:rPr>
        <w:t>的数据信息，应满足附录F</w:t>
      </w:r>
      <w:r>
        <w:rPr>
          <w:rFonts w:ascii="Times New Roman" w:hAnsi="Times New Roman" w:cs="Times New Roman"/>
          <w:kern w:val="2"/>
          <w:sz w:val="24"/>
        </w:rPr>
        <w:t>.7</w:t>
      </w:r>
      <w:r>
        <w:rPr>
          <w:rFonts w:ascii="Times New Roman" w:hAnsi="Times New Roman" w:cs="Times New Roman" w:hint="eastAsia"/>
          <w:kern w:val="2"/>
          <w:sz w:val="24"/>
        </w:rPr>
        <w:t>《账单支付扣费结果通知》中表F</w:t>
      </w:r>
      <w:r>
        <w:rPr>
          <w:rFonts w:ascii="Times New Roman" w:hAnsi="Times New Roman" w:cs="Times New Roman"/>
          <w:kern w:val="2"/>
          <w:sz w:val="24"/>
        </w:rPr>
        <w:t>.7</w:t>
      </w:r>
      <w:r>
        <w:rPr>
          <w:rFonts w:ascii="Times New Roman" w:hAnsi="Times New Roman" w:cs="Times New Roman" w:hint="eastAsia"/>
          <w:kern w:val="2"/>
          <w:sz w:val="24"/>
        </w:rPr>
        <w:t>《车辆账单扣费结果信息表》；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8 </w:t>
      </w:r>
      <w:r>
        <w:rPr>
          <w:rFonts w:ascii="Times New Roman" w:hAnsi="Times New Roman" w:cs="Times New Roman"/>
          <w:kern w:val="2"/>
          <w:sz w:val="24"/>
        </w:rPr>
        <w:t>接入单元在接收城市级停车服务与管理平台下发的车辆账单扣费结果信息后，上报车辆账单扣费结果确认，用于城市级停车服务与管理平台查验车辆账单扣费结果信息是否通知到接入单元</w:t>
      </w:r>
      <w:r>
        <w:rPr>
          <w:rFonts w:ascii="Times New Roman" w:hAnsi="Times New Roman" w:cs="Times New Roman" w:hint="eastAsia"/>
          <w:kern w:val="2"/>
          <w:sz w:val="24"/>
        </w:rPr>
        <w:t>的数据信息，应满足附录F</w:t>
      </w:r>
      <w:r>
        <w:rPr>
          <w:rFonts w:ascii="Times New Roman" w:hAnsi="Times New Roman" w:cs="Times New Roman"/>
          <w:kern w:val="2"/>
          <w:sz w:val="24"/>
        </w:rPr>
        <w:t>.8</w:t>
      </w:r>
      <w:r>
        <w:rPr>
          <w:rFonts w:ascii="Times New Roman" w:hAnsi="Times New Roman" w:cs="Times New Roman" w:hint="eastAsia"/>
          <w:kern w:val="2"/>
          <w:sz w:val="24"/>
        </w:rPr>
        <w:t>《账单支付扣费结果确认》中表F</w:t>
      </w:r>
      <w:r>
        <w:rPr>
          <w:rFonts w:ascii="Times New Roman" w:hAnsi="Times New Roman" w:cs="Times New Roman"/>
          <w:kern w:val="2"/>
          <w:sz w:val="24"/>
        </w:rPr>
        <w:t>.8</w:t>
      </w:r>
      <w:r>
        <w:rPr>
          <w:rFonts w:ascii="Times New Roman" w:hAnsi="Times New Roman" w:cs="Times New Roman" w:hint="eastAsia"/>
          <w:kern w:val="2"/>
          <w:sz w:val="24"/>
        </w:rPr>
        <w:t>《车辆账单扣费结果确认表》；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9 </w:t>
      </w:r>
      <w:r>
        <w:rPr>
          <w:rFonts w:ascii="Times New Roman" w:hAnsi="Times New Roman" w:cs="Times New Roman"/>
          <w:kern w:val="2"/>
          <w:sz w:val="24"/>
        </w:rPr>
        <w:t>接入单元在30秒后未接收到城市级停车服务与管理平台下发的车辆账单扣费结果时，主动上报车辆账单扣费结果信息查询</w:t>
      </w:r>
      <w:r>
        <w:rPr>
          <w:rFonts w:ascii="Times New Roman" w:hAnsi="Times New Roman" w:cs="Times New Roman" w:hint="eastAsia"/>
          <w:kern w:val="2"/>
          <w:sz w:val="24"/>
        </w:rPr>
        <w:t>的数据信息，应满足附录F</w:t>
      </w:r>
      <w:r>
        <w:rPr>
          <w:rFonts w:ascii="Times New Roman" w:hAnsi="Times New Roman" w:cs="Times New Roman"/>
          <w:kern w:val="2"/>
          <w:sz w:val="24"/>
        </w:rPr>
        <w:t>.9</w:t>
      </w:r>
      <w:r>
        <w:rPr>
          <w:rFonts w:ascii="Times New Roman" w:hAnsi="Times New Roman" w:cs="Times New Roman" w:hint="eastAsia"/>
          <w:kern w:val="2"/>
          <w:sz w:val="24"/>
        </w:rPr>
        <w:t>《账单支付扣费结果查询》中表F</w:t>
      </w:r>
      <w:r>
        <w:rPr>
          <w:rFonts w:ascii="Times New Roman" w:hAnsi="Times New Roman" w:cs="Times New Roman"/>
          <w:kern w:val="2"/>
          <w:sz w:val="24"/>
        </w:rPr>
        <w:t>.9</w:t>
      </w:r>
      <w:r>
        <w:rPr>
          <w:rFonts w:ascii="Times New Roman" w:hAnsi="Times New Roman" w:cs="Times New Roman" w:hint="eastAsia"/>
          <w:kern w:val="2"/>
          <w:sz w:val="24"/>
        </w:rPr>
        <w:t>《车辆扣费结果信息查询表》；</w:t>
      </w:r>
    </w:p>
    <w:p>
      <w:pPr>
        <w:widowControl w:val="0"/>
        <w:spacing w:line="360" w:lineRule="auto"/>
        <w:ind w:left="709" w:firstLineChars="0"/>
        <w:jc w:val="both"/>
        <w:rPr>
          <w:rFonts w:ascii="Times New Roman" w:hAnsi="Times New Roman" w:cs="Times New Roman"/>
          <w:kern w:val="2"/>
          <w:sz w:val="24"/>
        </w:rPr>
        <w:sectPr>
          <w:headerReference w:type="even" r:id="rId57"/>
          <w:headerReference w:type="default" r:id="rId58"/>
          <w:footerReference w:type="even" r:id="rId59"/>
          <w:footerReference w:type="default" r:id="rId60"/>
          <w:headerReference w:type="first" r:id="rId61"/>
          <w:footerReference w:type="first" r:id="rId62"/>
          <w:type w:val="nextPage"/>
          <w:pgSz w:w="11906" w:h="16838"/>
          <w:pgMar w:top="1418" w:right="1134" w:bottom="1134" w:left="1417" w:header="1418" w:footer="1134" w:gutter="0"/>
          <w:pgNumType w:start="8"/>
          <w:cols w:num="1" w:space="720"/>
          <w:formProt w:val="0"/>
          <w:titlePg w:val="0"/>
          <w:docGrid w:type="lines" w:linePitch="312" w:charSpace="0"/>
        </w:sectPr>
      </w:pPr>
      <w:r>
        <w:rPr>
          <w:rFonts w:ascii="Times New Roman" w:hAnsi="Times New Roman" w:cs="Times New Roman"/>
          <w:color w:val="000000" w:themeColor="text1"/>
          <w:kern w:val="2"/>
          <w:sz w:val="24"/>
          <w14:textFill>
            <w14:solidFill>
              <w14:schemeClr w14:val="tx1"/>
            </w14:solidFill>
          </w14:textFill>
        </w:rPr>
        <w:t xml:space="preserve">10 </w:t>
      </w:r>
      <w:r>
        <w:rPr>
          <w:rFonts w:ascii="Times New Roman" w:hAnsi="Times New Roman" w:cs="Times New Roman"/>
          <w:kern w:val="2"/>
          <w:sz w:val="24"/>
        </w:rPr>
        <w:t>接入单元可将超过3小时未收到车辆账单扣费结果的异常账单信息上报至城市级停车服务与管理平台</w:t>
      </w:r>
      <w:r>
        <w:rPr>
          <w:rFonts w:ascii="Times New Roman" w:hAnsi="Times New Roman" w:cs="Times New Roman" w:hint="eastAsia"/>
          <w:kern w:val="2"/>
          <w:sz w:val="24"/>
        </w:rPr>
        <w:t>的数据信息，应满足附录F</w:t>
      </w:r>
      <w:r>
        <w:rPr>
          <w:rFonts w:ascii="Times New Roman" w:hAnsi="Times New Roman" w:cs="Times New Roman"/>
          <w:kern w:val="2"/>
          <w:sz w:val="24"/>
        </w:rPr>
        <w:t>.10</w:t>
      </w:r>
      <w:r>
        <w:rPr>
          <w:rFonts w:ascii="Times New Roman" w:hAnsi="Times New Roman" w:cs="Times New Roman" w:hint="eastAsia"/>
          <w:kern w:val="2"/>
          <w:sz w:val="24"/>
        </w:rPr>
        <w:t>《异常账单上报》中表F</w:t>
      </w:r>
      <w:r>
        <w:rPr>
          <w:rFonts w:ascii="Times New Roman" w:hAnsi="Times New Roman" w:cs="Times New Roman"/>
          <w:kern w:val="2"/>
          <w:sz w:val="24"/>
        </w:rPr>
        <w:t>.10</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hint="eastAsia"/>
          <w:kern w:val="2"/>
          <w:sz w:val="24"/>
        </w:rPr>
        <w:t>《异常账单信息表》；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11 </w:t>
      </w:r>
      <w:r>
        <w:rPr>
          <w:rFonts w:ascii="Times New Roman" w:hAnsi="Times New Roman" w:cs="Times New Roman"/>
          <w:kern w:val="2"/>
          <w:sz w:val="24"/>
        </w:rPr>
        <w:t>开通欠费补缴的接入单元，当车主在线下完成补缴时，接入单元及时上报核销欠费账单信息</w:t>
      </w:r>
      <w:r>
        <w:rPr>
          <w:rFonts w:ascii="Times New Roman" w:hAnsi="Times New Roman" w:cs="Times New Roman" w:hint="eastAsia"/>
          <w:kern w:val="2"/>
          <w:sz w:val="24"/>
        </w:rPr>
        <w:t>的数据信息，应满足附录F</w:t>
      </w:r>
      <w:r>
        <w:rPr>
          <w:rFonts w:ascii="Times New Roman" w:hAnsi="Times New Roman" w:cs="Times New Roman"/>
          <w:kern w:val="2"/>
          <w:sz w:val="24"/>
        </w:rPr>
        <w:t>.11</w:t>
      </w:r>
      <w:r>
        <w:rPr>
          <w:rFonts w:ascii="Times New Roman" w:hAnsi="Times New Roman" w:cs="Times New Roman" w:hint="eastAsia"/>
          <w:kern w:val="2"/>
          <w:sz w:val="24"/>
        </w:rPr>
        <w:t>《欠费账单上报》中表F</w:t>
      </w:r>
      <w:r>
        <w:rPr>
          <w:rFonts w:ascii="Times New Roman" w:hAnsi="Times New Roman" w:cs="Times New Roman"/>
          <w:kern w:val="2"/>
          <w:sz w:val="24"/>
        </w:rPr>
        <w:t>.11</w:t>
      </w:r>
      <w:r>
        <w:rPr>
          <w:rFonts w:ascii="Times New Roman" w:hAnsi="Times New Roman" w:cs="Times New Roman" w:hint="eastAsia"/>
          <w:kern w:val="2"/>
          <w:sz w:val="24"/>
        </w:rPr>
        <w:t>《核销欠费账单信息表》；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12 </w:t>
      </w:r>
      <w:r>
        <w:rPr>
          <w:rFonts w:ascii="Times New Roman" w:hAnsi="Times New Roman" w:cs="Times New Roman"/>
          <w:kern w:val="2"/>
          <w:sz w:val="24"/>
        </w:rPr>
        <w:t>当有欠费账单的车辆到达城市级停车服务与管理平台约定的接入单元时，城市级停车服务与管理平台下发车辆欠费情况至接入单元</w:t>
      </w:r>
      <w:r>
        <w:rPr>
          <w:rFonts w:ascii="Times New Roman" w:hAnsi="Times New Roman" w:cs="Times New Roman" w:hint="eastAsia"/>
          <w:kern w:val="2"/>
          <w:sz w:val="24"/>
        </w:rPr>
        <w:t>的数据信息，应满足附录F</w:t>
      </w:r>
      <w:r>
        <w:rPr>
          <w:rFonts w:ascii="Times New Roman" w:hAnsi="Times New Roman" w:cs="Times New Roman"/>
          <w:kern w:val="2"/>
          <w:sz w:val="24"/>
        </w:rPr>
        <w:t>.12</w:t>
      </w:r>
      <w:r>
        <w:rPr>
          <w:rFonts w:ascii="Times New Roman" w:hAnsi="Times New Roman" w:cs="Times New Roman" w:hint="eastAsia"/>
          <w:kern w:val="2"/>
          <w:sz w:val="24"/>
        </w:rPr>
        <w:t>《欠费账单冲核销下发》中表F</w:t>
      </w:r>
      <w:r>
        <w:rPr>
          <w:rFonts w:ascii="Times New Roman" w:hAnsi="Times New Roman" w:cs="Times New Roman"/>
          <w:kern w:val="2"/>
          <w:sz w:val="24"/>
        </w:rPr>
        <w:t>.12</w:t>
      </w:r>
      <w:r>
        <w:rPr>
          <w:rFonts w:ascii="Times New Roman" w:hAnsi="Times New Roman" w:cs="Times New Roman" w:hint="eastAsia"/>
          <w:kern w:val="2"/>
          <w:sz w:val="24"/>
        </w:rPr>
        <w:t>《车辆欠费情况信息表》；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13 </w:t>
      </w:r>
      <w:r>
        <w:rPr>
          <w:rFonts w:ascii="Times New Roman" w:hAnsi="Times New Roman" w:cs="Times New Roman" w:hint="eastAsia"/>
          <w:kern w:val="2"/>
          <w:sz w:val="24"/>
        </w:rPr>
        <w:t>接入单元在接收城市级停车服务与管理平台下发的车辆欠费情况信息后，应及时上报车辆欠费情况确认，用于城市级停车服务与管理平台查验车辆欠费情况信息是否及时通知到接入单元的数据信息，应满足附录F</w:t>
      </w:r>
      <w:r>
        <w:rPr>
          <w:rFonts w:ascii="Times New Roman" w:hAnsi="Times New Roman" w:cs="Times New Roman"/>
          <w:kern w:val="2"/>
          <w:sz w:val="24"/>
        </w:rPr>
        <w:t>.13</w:t>
      </w:r>
      <w:r>
        <w:rPr>
          <w:rFonts w:ascii="Times New Roman" w:hAnsi="Times New Roman" w:cs="Times New Roman" w:hint="eastAsia"/>
          <w:kern w:val="2"/>
          <w:sz w:val="24"/>
        </w:rPr>
        <w:t>《欠费账单冲核销下发确认》中表F</w:t>
      </w:r>
      <w:r>
        <w:rPr>
          <w:rFonts w:ascii="Times New Roman" w:hAnsi="Times New Roman" w:cs="Times New Roman"/>
          <w:kern w:val="2"/>
          <w:sz w:val="24"/>
        </w:rPr>
        <w:t>.13</w:t>
      </w:r>
      <w:r>
        <w:rPr>
          <w:rFonts w:ascii="Times New Roman" w:hAnsi="Times New Roman" w:cs="Times New Roman" w:hint="eastAsia"/>
          <w:kern w:val="2"/>
          <w:sz w:val="24"/>
        </w:rPr>
        <w:t>《车辆欠费情况确认表》；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14 </w:t>
      </w:r>
      <w:r>
        <w:rPr>
          <w:rFonts w:ascii="Times New Roman" w:hAnsi="Times New Roman" w:cs="Times New Roman" w:hint="eastAsia"/>
          <w:kern w:val="2"/>
          <w:sz w:val="24"/>
        </w:rPr>
        <w:t>需要时，接入单元向城市停车系统申请核销该订单欠费状态的数据信息，应满足附录F</w:t>
      </w:r>
      <w:r>
        <w:rPr>
          <w:rFonts w:ascii="Times New Roman" w:hAnsi="Times New Roman" w:cs="Times New Roman"/>
          <w:kern w:val="2"/>
          <w:sz w:val="24"/>
        </w:rPr>
        <w:t>.14</w:t>
      </w:r>
      <w:r>
        <w:rPr>
          <w:rFonts w:ascii="Times New Roman" w:hAnsi="Times New Roman" w:cs="Times New Roman" w:hint="eastAsia"/>
          <w:kern w:val="2"/>
          <w:sz w:val="24"/>
        </w:rPr>
        <w:t>《核销欠费账单》中表F</w:t>
      </w:r>
      <w:r>
        <w:rPr>
          <w:rFonts w:ascii="Times New Roman" w:hAnsi="Times New Roman" w:cs="Times New Roman"/>
          <w:kern w:val="2"/>
          <w:sz w:val="24"/>
        </w:rPr>
        <w:t>.14</w:t>
      </w:r>
      <w:r>
        <w:rPr>
          <w:rFonts w:ascii="Times New Roman" w:hAnsi="Times New Roman" w:cs="Times New Roman" w:hint="eastAsia"/>
          <w:kern w:val="2"/>
          <w:sz w:val="24"/>
        </w:rPr>
        <w:t>《欠费账单核销表》；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15 </w:t>
      </w:r>
      <w:r>
        <w:rPr>
          <w:rFonts w:ascii="Times New Roman" w:hAnsi="Times New Roman" w:cs="Times New Roman"/>
          <w:kern w:val="2"/>
          <w:sz w:val="24"/>
        </w:rPr>
        <w:t>当有欠费账单的车辆到达系统约定的车场时，由城市级停车服务与管理平台下发欠费情况到相应接入单元</w:t>
      </w:r>
      <w:r>
        <w:rPr>
          <w:rFonts w:ascii="Times New Roman" w:hAnsi="Times New Roman" w:cs="Times New Roman" w:hint="eastAsia"/>
          <w:kern w:val="2"/>
          <w:sz w:val="24"/>
        </w:rPr>
        <w:t>的数据信息，应满足附录F</w:t>
      </w:r>
      <w:r>
        <w:rPr>
          <w:rFonts w:ascii="Times New Roman" w:hAnsi="Times New Roman" w:cs="Times New Roman"/>
          <w:kern w:val="2"/>
          <w:sz w:val="24"/>
        </w:rPr>
        <w:t>.15</w:t>
      </w:r>
      <w:r>
        <w:rPr>
          <w:rFonts w:ascii="Times New Roman" w:hAnsi="Times New Roman" w:cs="Times New Roman" w:hint="eastAsia"/>
          <w:kern w:val="2"/>
          <w:sz w:val="24"/>
        </w:rPr>
        <w:t>《车辆欠费情况通知》中表F</w:t>
      </w:r>
      <w:r>
        <w:rPr>
          <w:rFonts w:ascii="Times New Roman" w:hAnsi="Times New Roman" w:cs="Times New Roman"/>
          <w:kern w:val="2"/>
          <w:sz w:val="24"/>
        </w:rPr>
        <w:t>.15</w:t>
      </w:r>
      <w:r>
        <w:rPr>
          <w:rFonts w:ascii="Times New Roman" w:hAnsi="Times New Roman" w:cs="Times New Roman" w:hint="eastAsia"/>
          <w:kern w:val="2"/>
          <w:sz w:val="24"/>
        </w:rPr>
        <w:t>《欠费情况通知表》；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16 </w:t>
      </w:r>
      <w:r>
        <w:rPr>
          <w:rFonts w:ascii="Times New Roman" w:hAnsi="Times New Roman" w:cs="Times New Roman"/>
          <w:kern w:val="2"/>
          <w:sz w:val="24"/>
        </w:rPr>
        <w:t>接入单元接收到城市级停车服务与管理平台下发的车辆欠费结果通知后，通过此接口确认已收到信息，参数与车辆欠费结果通知接口的一致</w:t>
      </w:r>
      <w:r>
        <w:rPr>
          <w:rFonts w:ascii="Times New Roman" w:hAnsi="Times New Roman" w:cs="Times New Roman" w:hint="eastAsia"/>
          <w:kern w:val="2"/>
          <w:sz w:val="24"/>
        </w:rPr>
        <w:t>的数据信息，应满足附录F</w:t>
      </w:r>
      <w:r>
        <w:rPr>
          <w:rFonts w:ascii="Times New Roman" w:hAnsi="Times New Roman" w:cs="Times New Roman"/>
          <w:kern w:val="2"/>
          <w:sz w:val="24"/>
        </w:rPr>
        <w:t>.16</w:t>
      </w:r>
      <w:r>
        <w:rPr>
          <w:rFonts w:ascii="Times New Roman" w:hAnsi="Times New Roman" w:cs="Times New Roman" w:hint="eastAsia"/>
          <w:kern w:val="2"/>
          <w:sz w:val="24"/>
        </w:rPr>
        <w:t>《车辆欠费情况确认》中表F</w:t>
      </w:r>
      <w:r>
        <w:rPr>
          <w:rFonts w:ascii="Times New Roman" w:hAnsi="Times New Roman" w:cs="Times New Roman"/>
          <w:kern w:val="2"/>
          <w:sz w:val="24"/>
        </w:rPr>
        <w:t>.16</w:t>
      </w:r>
      <w:r>
        <w:rPr>
          <w:rFonts w:ascii="Times New Roman" w:hAnsi="Times New Roman" w:cs="Times New Roman" w:hint="eastAsia"/>
          <w:kern w:val="2"/>
          <w:sz w:val="24"/>
        </w:rPr>
        <w:t>《车辆欠费情况确认表》；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17 </w:t>
      </w:r>
      <w:r>
        <w:rPr>
          <w:rFonts w:ascii="Times New Roman" w:hAnsi="Times New Roman" w:cs="Times New Roman"/>
          <w:kern w:val="2"/>
          <w:sz w:val="24"/>
        </w:rPr>
        <w:t>接入单元可在需要时向城市级停车服务与管理平台上报查询车辆的欠费情况</w:t>
      </w:r>
      <w:r>
        <w:rPr>
          <w:rFonts w:ascii="Times New Roman" w:hAnsi="Times New Roman" w:cs="Times New Roman" w:hint="eastAsia"/>
          <w:kern w:val="2"/>
          <w:sz w:val="24"/>
        </w:rPr>
        <w:t>的数据信息，应满足附录F</w:t>
      </w:r>
      <w:r>
        <w:rPr>
          <w:rFonts w:ascii="Times New Roman" w:hAnsi="Times New Roman" w:cs="Times New Roman"/>
          <w:kern w:val="2"/>
          <w:sz w:val="24"/>
        </w:rPr>
        <w:t>.17</w:t>
      </w:r>
      <w:r>
        <w:rPr>
          <w:rFonts w:ascii="Times New Roman" w:hAnsi="Times New Roman" w:cs="Times New Roman" w:hint="eastAsia"/>
          <w:kern w:val="2"/>
          <w:sz w:val="24"/>
        </w:rPr>
        <w:t>《车辆欠费情况查询》中表F</w:t>
      </w:r>
      <w:r>
        <w:rPr>
          <w:rFonts w:ascii="Times New Roman" w:hAnsi="Times New Roman" w:cs="Times New Roman"/>
          <w:kern w:val="2"/>
          <w:sz w:val="24"/>
        </w:rPr>
        <w:t>.17</w:t>
      </w:r>
      <w:r>
        <w:rPr>
          <w:rFonts w:ascii="Times New Roman" w:hAnsi="Times New Roman" w:cs="Times New Roman" w:hint="eastAsia"/>
          <w:kern w:val="2"/>
          <w:sz w:val="24"/>
        </w:rPr>
        <w:t>《车辆欠费情况查询表》。</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kern w:val="2"/>
          <w:sz w:val="24"/>
        </w:rPr>
        <w:t>3.3.7 所有的</w:t>
      </w:r>
      <w:r>
        <w:rPr>
          <w:rFonts w:ascii="Times New Roman" w:hAnsi="Times New Roman" w:cs="Times New Roman" w:hint="eastAsia"/>
          <w:kern w:val="2"/>
          <w:sz w:val="24"/>
        </w:rPr>
        <w:t>优惠券服务接口的数据信息，应满足附录</w:t>
      </w:r>
      <w:r>
        <w:rPr>
          <w:rFonts w:ascii="Times New Roman" w:hAnsi="Times New Roman" w:cs="Times New Roman"/>
          <w:kern w:val="2"/>
          <w:sz w:val="24"/>
        </w:rPr>
        <w:t>G</w:t>
      </w:r>
      <w:r>
        <w:rPr>
          <w:rFonts w:ascii="Times New Roman" w:hAnsi="Times New Roman" w:cs="Times New Roman" w:hint="eastAsia"/>
          <w:kern w:val="2"/>
          <w:sz w:val="24"/>
        </w:rPr>
        <w:t>《优惠券服务接口》，其中：</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1 </w:t>
      </w:r>
      <w:r>
        <w:rPr>
          <w:rFonts w:ascii="Times New Roman" w:hAnsi="Times New Roman" w:cs="Times New Roman"/>
          <w:kern w:val="2"/>
          <w:sz w:val="24"/>
        </w:rPr>
        <w:t>商家（企业）使用城市级停车服务与管理平台对已入场车辆发放优惠券时，城市级停车服务与管理平台下发优惠券绑定信息至接入单元，车场出场时，接入单元可根据收到的优惠券信息对车辆停车账单进行核减</w:t>
      </w:r>
      <w:r>
        <w:rPr>
          <w:rFonts w:ascii="Times New Roman" w:hAnsi="Times New Roman" w:cs="Times New Roman" w:hint="eastAsia"/>
          <w:kern w:val="2"/>
          <w:sz w:val="24"/>
        </w:rPr>
        <w:t>的数据信息，应满足附录</w:t>
      </w:r>
      <w:r>
        <w:rPr>
          <w:rFonts w:ascii="Times New Roman" w:hAnsi="Times New Roman" w:cs="Times New Roman"/>
          <w:kern w:val="2"/>
          <w:sz w:val="24"/>
        </w:rPr>
        <w:t>G.1</w:t>
      </w:r>
      <w:r>
        <w:rPr>
          <w:rFonts w:ascii="Times New Roman" w:hAnsi="Times New Roman" w:cs="Times New Roman" w:hint="eastAsia"/>
          <w:kern w:val="2"/>
          <w:sz w:val="24"/>
        </w:rPr>
        <w:t>《车辆优惠券绑定信息通知》中表</w:t>
      </w:r>
      <w:r>
        <w:rPr>
          <w:rFonts w:ascii="Times New Roman" w:hAnsi="Times New Roman" w:cs="Times New Roman"/>
          <w:kern w:val="2"/>
          <w:sz w:val="24"/>
        </w:rPr>
        <w:t>G.1</w:t>
      </w:r>
      <w:r>
        <w:rPr>
          <w:rFonts w:ascii="Times New Roman" w:hAnsi="Times New Roman" w:cs="Times New Roman" w:hint="eastAsia"/>
          <w:kern w:val="2"/>
          <w:sz w:val="24"/>
        </w:rPr>
        <w:t>《优惠券绑定信息表》；</w:t>
      </w:r>
    </w:p>
    <w:p>
      <w:pPr>
        <w:widowControl w:val="0"/>
        <w:spacing w:line="360" w:lineRule="auto"/>
        <w:ind w:left="709" w:firstLineChars="0"/>
        <w:jc w:val="both"/>
        <w:rPr>
          <w:rFonts w:ascii="Times New Roman" w:hAnsi="Times New Roman" w:cs="Times New Roman"/>
          <w:kern w:val="2"/>
          <w:sz w:val="24"/>
        </w:rPr>
        <w:sectPr>
          <w:headerReference w:type="even" r:id="rId63"/>
          <w:headerReference w:type="default" r:id="rId64"/>
          <w:footerReference w:type="even" r:id="rId65"/>
          <w:footerReference w:type="default" r:id="rId66"/>
          <w:headerReference w:type="first" r:id="rId67"/>
          <w:footerReference w:type="first" r:id="rId68"/>
          <w:type w:val="nextPage"/>
          <w:pgSz w:w="11906" w:h="16838"/>
          <w:pgMar w:top="1418" w:right="1134" w:bottom="1134" w:left="1417" w:header="1418" w:footer="1134" w:gutter="0"/>
          <w:pgNumType w:start="9"/>
          <w:cols w:num="1" w:space="720"/>
          <w:formProt w:val="0"/>
          <w:titlePg w:val="0"/>
          <w:docGrid w:type="lines" w:linePitch="312" w:charSpace="0"/>
        </w:sectPr>
      </w:pPr>
      <w:r>
        <w:rPr>
          <w:rFonts w:ascii="Times New Roman" w:hAnsi="Times New Roman" w:cs="Times New Roman"/>
          <w:color w:val="000000" w:themeColor="text1"/>
          <w:kern w:val="2"/>
          <w:sz w:val="24"/>
          <w14:textFill>
            <w14:solidFill>
              <w14:schemeClr w14:val="tx1"/>
            </w14:solidFill>
          </w14:textFill>
        </w:rPr>
        <w:t xml:space="preserve">2 </w:t>
      </w:r>
      <w:r>
        <w:rPr>
          <w:rFonts w:ascii="Times New Roman" w:hAnsi="Times New Roman" w:cs="Times New Roman"/>
          <w:kern w:val="2"/>
          <w:sz w:val="24"/>
        </w:rPr>
        <w:t>接入单元在接收到城市级停车服务与管理平台下发的优惠券绑定信息后，应及时上报优惠券绑定信息确认</w:t>
      </w:r>
      <w:r>
        <w:rPr>
          <w:rFonts w:ascii="Times New Roman" w:hAnsi="Times New Roman" w:cs="Times New Roman" w:hint="eastAsia"/>
          <w:kern w:val="2"/>
          <w:sz w:val="24"/>
        </w:rPr>
        <w:t>的数据信息，应满足附录</w:t>
      </w:r>
      <w:r>
        <w:rPr>
          <w:rFonts w:ascii="Times New Roman" w:hAnsi="Times New Roman" w:cs="Times New Roman"/>
          <w:kern w:val="2"/>
          <w:sz w:val="24"/>
        </w:rPr>
        <w:t>G.2</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hint="eastAsia"/>
          <w:kern w:val="2"/>
          <w:sz w:val="24"/>
        </w:rPr>
        <w:t>《优惠券绑定信息确认》中表</w:t>
      </w:r>
      <w:r>
        <w:rPr>
          <w:rFonts w:ascii="Times New Roman" w:hAnsi="Times New Roman" w:cs="Times New Roman"/>
          <w:kern w:val="2"/>
          <w:sz w:val="24"/>
        </w:rPr>
        <w:t>G.2</w:t>
      </w:r>
      <w:r>
        <w:rPr>
          <w:rFonts w:ascii="Times New Roman" w:hAnsi="Times New Roman" w:cs="Times New Roman" w:hint="eastAsia"/>
          <w:kern w:val="2"/>
          <w:sz w:val="24"/>
        </w:rPr>
        <w:t>《优惠券绑定信息确认表》；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3 </w:t>
      </w:r>
      <w:r>
        <w:rPr>
          <w:rFonts w:ascii="Times New Roman" w:hAnsi="Times New Roman" w:cs="Times New Roman"/>
          <w:kern w:val="2"/>
          <w:sz w:val="24"/>
        </w:rPr>
        <w:t>绑定优惠劵信息的车场离开时，接入单元可根据收到的优惠券绑定信息进行核减车辆账单，核减成功后应将优惠劵使用情况上报至城市级停车服务与管理平台</w:t>
      </w:r>
      <w:r>
        <w:rPr>
          <w:rFonts w:ascii="Times New Roman" w:hAnsi="Times New Roman" w:cs="Times New Roman" w:hint="eastAsia"/>
          <w:kern w:val="2"/>
          <w:sz w:val="24"/>
        </w:rPr>
        <w:t>的数据信息，应满足附录</w:t>
      </w:r>
      <w:r>
        <w:rPr>
          <w:rFonts w:ascii="Times New Roman" w:hAnsi="Times New Roman" w:cs="Times New Roman"/>
          <w:kern w:val="2"/>
          <w:sz w:val="24"/>
        </w:rPr>
        <w:t>G.3</w:t>
      </w:r>
      <w:r>
        <w:rPr>
          <w:rFonts w:ascii="Times New Roman" w:hAnsi="Times New Roman" w:cs="Times New Roman" w:hint="eastAsia"/>
          <w:kern w:val="2"/>
          <w:sz w:val="24"/>
        </w:rPr>
        <w:t>《优惠券使用情况上报》中表</w:t>
      </w:r>
      <w:r>
        <w:rPr>
          <w:rFonts w:ascii="Times New Roman" w:hAnsi="Times New Roman" w:cs="Times New Roman"/>
          <w:kern w:val="2"/>
          <w:sz w:val="24"/>
        </w:rPr>
        <w:t>G.3</w:t>
      </w:r>
      <w:r>
        <w:rPr>
          <w:rFonts w:ascii="Times New Roman" w:hAnsi="Times New Roman" w:cs="Times New Roman" w:hint="eastAsia"/>
          <w:kern w:val="2"/>
          <w:sz w:val="24"/>
        </w:rPr>
        <w:t>《优惠券使用情况表》。</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kern w:val="2"/>
          <w:sz w:val="24"/>
        </w:rPr>
        <w:t>3.3.8 所有的</w:t>
      </w:r>
      <w:r>
        <w:rPr>
          <w:rFonts w:ascii="Times New Roman" w:hAnsi="Times New Roman" w:cs="Times New Roman" w:hint="eastAsia"/>
          <w:kern w:val="2"/>
          <w:sz w:val="24"/>
        </w:rPr>
        <w:t>车位预约服务接口的数据信息，应满足附录</w:t>
      </w:r>
      <w:r>
        <w:rPr>
          <w:rFonts w:ascii="Times New Roman" w:hAnsi="Times New Roman" w:cs="Times New Roman"/>
          <w:kern w:val="2"/>
          <w:sz w:val="24"/>
        </w:rPr>
        <w:t>H</w:t>
      </w:r>
      <w:r>
        <w:rPr>
          <w:rFonts w:ascii="Times New Roman" w:hAnsi="Times New Roman" w:cs="Times New Roman" w:hint="eastAsia"/>
          <w:kern w:val="2"/>
          <w:sz w:val="24"/>
        </w:rPr>
        <w:t>《车位预约服务接口》，其中：</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1 </w:t>
      </w:r>
      <w:r>
        <w:rPr>
          <w:rFonts w:ascii="Times New Roman" w:hAnsi="Times New Roman" w:cs="Times New Roman"/>
          <w:kern w:val="2"/>
          <w:sz w:val="24"/>
        </w:rPr>
        <w:t>车主选择在城市级停车服务与管理平台开通、取消或违约车位预约服务时，城市级停车服务与管理平台将车位预约订单信息下发至接入单元</w:t>
      </w:r>
      <w:r>
        <w:rPr>
          <w:rFonts w:ascii="Times New Roman" w:hAnsi="Times New Roman" w:cs="Times New Roman" w:hint="eastAsia"/>
          <w:kern w:val="2"/>
          <w:sz w:val="24"/>
        </w:rPr>
        <w:t>的数据信息，应满足附录H</w:t>
      </w:r>
      <w:r>
        <w:rPr>
          <w:rFonts w:ascii="Times New Roman" w:hAnsi="Times New Roman" w:cs="Times New Roman"/>
          <w:kern w:val="2"/>
          <w:sz w:val="24"/>
        </w:rPr>
        <w:t>.1</w:t>
      </w:r>
      <w:r>
        <w:rPr>
          <w:rFonts w:ascii="Times New Roman" w:hAnsi="Times New Roman" w:cs="Times New Roman" w:hint="eastAsia"/>
          <w:kern w:val="2"/>
          <w:sz w:val="24"/>
        </w:rPr>
        <w:t>《车位预约信息下发》中表H</w:t>
      </w:r>
      <w:r>
        <w:rPr>
          <w:rFonts w:ascii="Times New Roman" w:hAnsi="Times New Roman" w:cs="Times New Roman"/>
          <w:kern w:val="2"/>
          <w:sz w:val="24"/>
        </w:rPr>
        <w:t>.1</w:t>
      </w:r>
      <w:r>
        <w:rPr>
          <w:rFonts w:ascii="Times New Roman" w:hAnsi="Times New Roman" w:cs="Times New Roman" w:hint="eastAsia"/>
          <w:kern w:val="2"/>
          <w:sz w:val="24"/>
        </w:rPr>
        <w:t>《车位预约订单信息表》；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2 </w:t>
      </w:r>
      <w:r>
        <w:rPr>
          <w:rFonts w:ascii="Times New Roman" w:hAnsi="Times New Roman" w:cs="Times New Roman"/>
          <w:kern w:val="2"/>
          <w:sz w:val="24"/>
        </w:rPr>
        <w:t>接入单元在接收到城市级停车服务与管理平台下发的车位预约订单信息时，应及时上报车位预约订单信息确认</w:t>
      </w:r>
      <w:r>
        <w:rPr>
          <w:rFonts w:ascii="Times New Roman" w:hAnsi="Times New Roman" w:cs="Times New Roman" w:hint="eastAsia"/>
          <w:kern w:val="2"/>
          <w:sz w:val="24"/>
        </w:rPr>
        <w:t>的数据信息，应满足附录H</w:t>
      </w:r>
      <w:r>
        <w:rPr>
          <w:rFonts w:ascii="Times New Roman" w:hAnsi="Times New Roman" w:cs="Times New Roman"/>
          <w:kern w:val="2"/>
          <w:sz w:val="24"/>
        </w:rPr>
        <w:t>.2</w:t>
      </w:r>
      <w:r>
        <w:rPr>
          <w:rFonts w:ascii="Times New Roman" w:hAnsi="Times New Roman" w:cs="Times New Roman" w:hint="eastAsia"/>
          <w:kern w:val="2"/>
          <w:sz w:val="24"/>
        </w:rPr>
        <w:t>《车位预约信息确认》中表H</w:t>
      </w:r>
      <w:r>
        <w:rPr>
          <w:rFonts w:ascii="Times New Roman" w:hAnsi="Times New Roman" w:cs="Times New Roman"/>
          <w:kern w:val="2"/>
          <w:sz w:val="24"/>
        </w:rPr>
        <w:t>.2</w:t>
      </w:r>
      <w:r>
        <w:rPr>
          <w:rFonts w:ascii="Times New Roman" w:hAnsi="Times New Roman" w:cs="Times New Roman" w:hint="eastAsia"/>
          <w:kern w:val="2"/>
          <w:sz w:val="24"/>
        </w:rPr>
        <w:t>《车位预约订单信息确认表》；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3 </w:t>
      </w:r>
      <w:r>
        <w:rPr>
          <w:rFonts w:ascii="Times New Roman" w:hAnsi="Times New Roman" w:cs="Times New Roman"/>
          <w:kern w:val="2"/>
          <w:sz w:val="24"/>
        </w:rPr>
        <w:t>查询城市级停车服务与管理平台中所有预约信息</w:t>
      </w:r>
      <w:r>
        <w:rPr>
          <w:rFonts w:ascii="Times New Roman" w:hAnsi="Times New Roman" w:cs="Times New Roman" w:hint="eastAsia"/>
          <w:kern w:val="2"/>
          <w:sz w:val="24"/>
        </w:rPr>
        <w:t>的数据信息，应满足附录H</w:t>
      </w:r>
      <w:r>
        <w:rPr>
          <w:rFonts w:ascii="Times New Roman" w:hAnsi="Times New Roman" w:cs="Times New Roman"/>
          <w:kern w:val="2"/>
          <w:sz w:val="24"/>
        </w:rPr>
        <w:t>.3</w:t>
      </w:r>
      <w:r>
        <w:rPr>
          <w:rFonts w:ascii="Times New Roman" w:hAnsi="Times New Roman" w:cs="Times New Roman" w:hint="eastAsia"/>
          <w:kern w:val="2"/>
          <w:sz w:val="24"/>
        </w:rPr>
        <w:t>《车位预约信息查询》中表H</w:t>
      </w:r>
      <w:r>
        <w:rPr>
          <w:rFonts w:ascii="Times New Roman" w:hAnsi="Times New Roman" w:cs="Times New Roman"/>
          <w:kern w:val="2"/>
          <w:sz w:val="24"/>
        </w:rPr>
        <w:t>.3</w:t>
      </w:r>
      <w:r>
        <w:rPr>
          <w:rFonts w:ascii="Times New Roman" w:hAnsi="Times New Roman" w:cs="Times New Roman" w:hint="eastAsia"/>
          <w:kern w:val="2"/>
          <w:sz w:val="24"/>
        </w:rPr>
        <w:t>《车位预约信息查询表》。</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kern w:val="2"/>
          <w:sz w:val="24"/>
        </w:rPr>
        <w:t>3.3.9 所有的</w:t>
      </w:r>
      <w:r>
        <w:rPr>
          <w:rFonts w:ascii="Times New Roman" w:hAnsi="Times New Roman" w:cs="Times New Roman" w:hint="eastAsia"/>
          <w:kern w:val="2"/>
          <w:sz w:val="24"/>
        </w:rPr>
        <w:t>车位共享服务接口的数据信息，应满足附录</w:t>
      </w:r>
      <w:r>
        <w:rPr>
          <w:rFonts w:ascii="Times New Roman" w:hAnsi="Times New Roman" w:cs="Times New Roman"/>
          <w:kern w:val="2"/>
          <w:sz w:val="24"/>
        </w:rPr>
        <w:t>J</w:t>
      </w:r>
      <w:r>
        <w:rPr>
          <w:rFonts w:ascii="Times New Roman" w:hAnsi="Times New Roman" w:cs="Times New Roman" w:hint="eastAsia"/>
          <w:kern w:val="2"/>
          <w:sz w:val="24"/>
        </w:rPr>
        <w:t>《车位共享服务接口》，其中：</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1 </w:t>
      </w:r>
      <w:r>
        <w:rPr>
          <w:rFonts w:ascii="Times New Roman" w:hAnsi="Times New Roman" w:cs="Times New Roman"/>
          <w:kern w:val="2"/>
          <w:sz w:val="24"/>
        </w:rPr>
        <w:t>车主选择在城市级停车服务与管理平台开通、取消车位共享服务时，城市级停车服务与管理平台将车位共享预约订单信息下发至接入单元</w:t>
      </w:r>
      <w:r>
        <w:rPr>
          <w:rFonts w:ascii="Times New Roman" w:hAnsi="Times New Roman" w:cs="Times New Roman" w:hint="eastAsia"/>
          <w:kern w:val="2"/>
          <w:sz w:val="24"/>
        </w:rPr>
        <w:t>的数据信息，应满足附录J</w:t>
      </w:r>
      <w:r>
        <w:rPr>
          <w:rFonts w:ascii="Times New Roman" w:hAnsi="Times New Roman" w:cs="Times New Roman"/>
          <w:kern w:val="2"/>
          <w:sz w:val="24"/>
        </w:rPr>
        <w:t>.1</w:t>
      </w:r>
      <w:r>
        <w:rPr>
          <w:rFonts w:ascii="Times New Roman" w:hAnsi="Times New Roman" w:cs="Times New Roman" w:hint="eastAsia"/>
          <w:kern w:val="2"/>
          <w:sz w:val="24"/>
        </w:rPr>
        <w:t>《车位共享预约信息下发》中表J</w:t>
      </w:r>
      <w:r>
        <w:rPr>
          <w:rFonts w:ascii="Times New Roman" w:hAnsi="Times New Roman" w:cs="Times New Roman"/>
          <w:kern w:val="2"/>
          <w:sz w:val="24"/>
        </w:rPr>
        <w:t>.1</w:t>
      </w:r>
      <w:r>
        <w:rPr>
          <w:rFonts w:ascii="Times New Roman" w:hAnsi="Times New Roman" w:cs="Times New Roman" w:hint="eastAsia"/>
          <w:kern w:val="2"/>
          <w:sz w:val="24"/>
        </w:rPr>
        <w:t>《车位共享预约订单信息表》；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2 </w:t>
      </w:r>
      <w:r>
        <w:rPr>
          <w:rFonts w:ascii="Times New Roman" w:hAnsi="Times New Roman" w:cs="Times New Roman"/>
          <w:kern w:val="2"/>
          <w:sz w:val="24"/>
        </w:rPr>
        <w:t>接入单元在接收到城市级停车服务与管理平台下发的车位共享预约订单信息时，应及时上报车位共享预约订单信息确认，用于城市级停车服务与管理平台查验车位共享预约订单信息是否及时通知到接入单元</w:t>
      </w:r>
      <w:r>
        <w:rPr>
          <w:rFonts w:ascii="Times New Roman" w:hAnsi="Times New Roman" w:cs="Times New Roman" w:hint="eastAsia"/>
          <w:kern w:val="2"/>
          <w:sz w:val="24"/>
        </w:rPr>
        <w:t>的数据信息，应满足附录J</w:t>
      </w:r>
      <w:r>
        <w:rPr>
          <w:rFonts w:ascii="Times New Roman" w:hAnsi="Times New Roman" w:cs="Times New Roman"/>
          <w:kern w:val="2"/>
          <w:sz w:val="24"/>
        </w:rPr>
        <w:t>.2</w:t>
      </w:r>
      <w:r>
        <w:rPr>
          <w:rFonts w:ascii="Times New Roman" w:hAnsi="Times New Roman" w:cs="Times New Roman" w:hint="eastAsia"/>
          <w:kern w:val="2"/>
          <w:sz w:val="24"/>
        </w:rPr>
        <w:t>《车位共享预约信息确认》中表J</w:t>
      </w:r>
      <w:r>
        <w:rPr>
          <w:rFonts w:ascii="Times New Roman" w:hAnsi="Times New Roman" w:cs="Times New Roman"/>
          <w:kern w:val="2"/>
          <w:sz w:val="24"/>
        </w:rPr>
        <w:t>.2</w:t>
      </w:r>
      <w:r>
        <w:rPr>
          <w:rFonts w:ascii="Times New Roman" w:hAnsi="Times New Roman" w:cs="Times New Roman" w:hint="eastAsia"/>
          <w:kern w:val="2"/>
          <w:sz w:val="24"/>
        </w:rPr>
        <w:t>《车位共享预约订单信息确认表》；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3 </w:t>
      </w:r>
      <w:r>
        <w:rPr>
          <w:rFonts w:ascii="Times New Roman" w:hAnsi="Times New Roman" w:cs="Times New Roman"/>
          <w:kern w:val="2"/>
          <w:sz w:val="24"/>
        </w:rPr>
        <w:t>车主在使用车位共享服务违约时，支付违约金后，城市级停车服务与管理平台下发违约金支付结果信息至接入单元</w:t>
      </w:r>
      <w:r>
        <w:rPr>
          <w:rFonts w:ascii="Times New Roman" w:hAnsi="Times New Roman" w:cs="Times New Roman" w:hint="eastAsia"/>
          <w:kern w:val="2"/>
          <w:sz w:val="24"/>
        </w:rPr>
        <w:t>的数据信息，应满足附录J</w:t>
      </w:r>
      <w:r>
        <w:rPr>
          <w:rFonts w:ascii="Times New Roman" w:hAnsi="Times New Roman" w:cs="Times New Roman"/>
          <w:kern w:val="2"/>
          <w:sz w:val="24"/>
        </w:rPr>
        <w:t>.3</w:t>
      </w:r>
      <w:r>
        <w:rPr>
          <w:rFonts w:ascii="Times New Roman" w:hAnsi="Times New Roman" w:cs="Times New Roman" w:hint="eastAsia"/>
          <w:kern w:val="2"/>
          <w:sz w:val="24"/>
        </w:rPr>
        <w:t>《车位共享违约金缴费信息下发》中表J</w:t>
      </w:r>
      <w:r>
        <w:rPr>
          <w:rFonts w:ascii="Times New Roman" w:hAnsi="Times New Roman" w:cs="Times New Roman"/>
          <w:kern w:val="2"/>
          <w:sz w:val="24"/>
        </w:rPr>
        <w:t>.3</w:t>
      </w:r>
      <w:r>
        <w:rPr>
          <w:rFonts w:ascii="Times New Roman" w:hAnsi="Times New Roman" w:cs="Times New Roman" w:hint="eastAsia"/>
          <w:kern w:val="2"/>
          <w:sz w:val="24"/>
        </w:rPr>
        <w:t>《违约金支付结果信息表》；</w:t>
      </w:r>
    </w:p>
    <w:p>
      <w:pPr>
        <w:widowControl w:val="0"/>
        <w:spacing w:line="360" w:lineRule="auto"/>
        <w:ind w:left="709" w:firstLineChars="0"/>
        <w:jc w:val="both"/>
        <w:rPr>
          <w:rFonts w:ascii="Times New Roman" w:hAnsi="Times New Roman" w:cs="Times New Roman"/>
          <w:kern w:val="2"/>
          <w:sz w:val="24"/>
        </w:rPr>
        <w:sectPr>
          <w:headerReference w:type="even" r:id="rId69"/>
          <w:headerReference w:type="default" r:id="rId70"/>
          <w:footerReference w:type="even" r:id="rId71"/>
          <w:footerReference w:type="default" r:id="rId72"/>
          <w:headerReference w:type="first" r:id="rId73"/>
          <w:footerReference w:type="first" r:id="rId74"/>
          <w:type w:val="nextPage"/>
          <w:pgSz w:w="11906" w:h="16838"/>
          <w:pgMar w:top="1418" w:right="1134" w:bottom="1134" w:left="1417" w:header="1418" w:footer="1134" w:gutter="0"/>
          <w:pgNumType w:start="10"/>
          <w:cols w:num="1" w:space="720"/>
          <w:formProt w:val="0"/>
          <w:titlePg w:val="0"/>
          <w:docGrid w:type="lines" w:linePitch="312" w:charSpace="0"/>
        </w:sectPr>
      </w:pPr>
      <w:r>
        <w:rPr>
          <w:rFonts w:ascii="Times New Roman" w:hAnsi="Times New Roman" w:cs="Times New Roman"/>
          <w:color w:val="000000" w:themeColor="text1"/>
          <w:kern w:val="2"/>
          <w:sz w:val="24"/>
          <w14:textFill>
            <w14:solidFill>
              <w14:schemeClr w14:val="tx1"/>
            </w14:solidFill>
          </w14:textFill>
        </w:rPr>
        <w:t xml:space="preserve">4 </w:t>
      </w:r>
      <w:r>
        <w:rPr>
          <w:rFonts w:ascii="Times New Roman" w:hAnsi="Times New Roman" w:cs="Times New Roman"/>
          <w:kern w:val="2"/>
          <w:sz w:val="24"/>
        </w:rPr>
        <w:t>接入单元在接收到城市级停车服务与管理平台下发的违约金支付结果信息时，应及时上报违约金支付结果信息确认</w:t>
      </w:r>
      <w:r>
        <w:rPr>
          <w:rFonts w:ascii="Times New Roman" w:hAnsi="Times New Roman" w:cs="Times New Roman" w:hint="eastAsia"/>
          <w:kern w:val="2"/>
          <w:sz w:val="24"/>
        </w:rPr>
        <w:t>的数据信息，应满足附录J</w:t>
      </w:r>
      <w:r>
        <w:rPr>
          <w:rFonts w:ascii="Times New Roman" w:hAnsi="Times New Roman" w:cs="Times New Roman"/>
          <w:kern w:val="2"/>
          <w:sz w:val="24"/>
        </w:rPr>
        <w:t>.4</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hint="eastAsia"/>
          <w:kern w:val="2"/>
          <w:sz w:val="24"/>
        </w:rPr>
        <w:t>《车位共享违约金缴费信息确认》中表J</w:t>
      </w:r>
      <w:r>
        <w:rPr>
          <w:rFonts w:ascii="Times New Roman" w:hAnsi="Times New Roman" w:cs="Times New Roman"/>
          <w:kern w:val="2"/>
          <w:sz w:val="24"/>
        </w:rPr>
        <w:t>.4</w:t>
      </w:r>
      <w:r>
        <w:rPr>
          <w:rFonts w:ascii="Times New Roman" w:hAnsi="Times New Roman" w:cs="Times New Roman" w:hint="eastAsia"/>
          <w:kern w:val="2"/>
          <w:sz w:val="24"/>
        </w:rPr>
        <w:t>《违约金支付结果信息确认表》；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5</w:t>
      </w:r>
      <w:r>
        <w:rPr>
          <w:rFonts w:ascii="Times New Roman" w:hAnsi="Times New Roman" w:cs="Times New Roman"/>
          <w:kern w:val="2"/>
          <w:sz w:val="24"/>
        </w:rPr>
        <w:t xml:space="preserve"> 城市停车系统将车位限时共享规则下发到停车信息平台</w:t>
      </w:r>
      <w:r>
        <w:rPr>
          <w:rFonts w:ascii="Times New Roman" w:hAnsi="Times New Roman" w:cs="Times New Roman" w:hint="eastAsia"/>
          <w:kern w:val="2"/>
          <w:sz w:val="24"/>
        </w:rPr>
        <w:t>的数据信息，应满足附录J</w:t>
      </w:r>
      <w:r>
        <w:rPr>
          <w:rFonts w:ascii="Times New Roman" w:hAnsi="Times New Roman" w:cs="Times New Roman"/>
          <w:kern w:val="2"/>
          <w:sz w:val="24"/>
        </w:rPr>
        <w:t>.5</w:t>
      </w:r>
      <w:r>
        <w:rPr>
          <w:rFonts w:ascii="Times New Roman" w:hAnsi="Times New Roman" w:cs="Times New Roman" w:hint="eastAsia"/>
          <w:kern w:val="2"/>
          <w:sz w:val="24"/>
        </w:rPr>
        <w:t>《车位限时共享规则下发》中表J</w:t>
      </w:r>
      <w:r>
        <w:rPr>
          <w:rFonts w:ascii="Times New Roman" w:hAnsi="Times New Roman" w:cs="Times New Roman"/>
          <w:kern w:val="2"/>
          <w:sz w:val="24"/>
        </w:rPr>
        <w:t>.5</w:t>
      </w:r>
      <w:r>
        <w:rPr>
          <w:rFonts w:ascii="Times New Roman" w:hAnsi="Times New Roman" w:cs="Times New Roman" w:hint="eastAsia"/>
          <w:kern w:val="2"/>
          <w:sz w:val="24"/>
        </w:rPr>
        <w:t>《车位限时共享规则信息下发表》；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6</w:t>
      </w:r>
      <w:r>
        <w:rPr>
          <w:rFonts w:hint="eastAsia"/>
        </w:rPr>
        <w:t xml:space="preserve"> </w:t>
      </w:r>
      <w:r>
        <w:rPr>
          <w:rFonts w:ascii="Times New Roman" w:hAnsi="Times New Roman" w:cs="Times New Roman" w:hint="eastAsia"/>
          <w:kern w:val="2"/>
          <w:sz w:val="24"/>
        </w:rPr>
        <w:t>接入单元通过以下接口向城市停车系统确认车位限时共享规则是否已收到的数据信息，应满足附录J</w:t>
      </w:r>
      <w:r>
        <w:rPr>
          <w:rFonts w:ascii="Times New Roman" w:hAnsi="Times New Roman" w:cs="Times New Roman"/>
          <w:kern w:val="2"/>
          <w:sz w:val="24"/>
        </w:rPr>
        <w:t>.6</w:t>
      </w:r>
      <w:r>
        <w:rPr>
          <w:rFonts w:ascii="Times New Roman" w:hAnsi="Times New Roman" w:cs="Times New Roman" w:hint="eastAsia"/>
          <w:kern w:val="2"/>
          <w:sz w:val="24"/>
        </w:rPr>
        <w:t>《车位限时共享规则确认》中表J</w:t>
      </w:r>
      <w:r>
        <w:rPr>
          <w:rFonts w:ascii="Times New Roman" w:hAnsi="Times New Roman" w:cs="Times New Roman"/>
          <w:kern w:val="2"/>
          <w:sz w:val="24"/>
        </w:rPr>
        <w:t>.6</w:t>
      </w:r>
      <w:r>
        <w:rPr>
          <w:rFonts w:ascii="Times New Roman" w:hAnsi="Times New Roman" w:cs="Times New Roman" w:hint="eastAsia"/>
          <w:kern w:val="2"/>
          <w:sz w:val="24"/>
        </w:rPr>
        <w:t>《车位限时共享规则确认表》；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7</w:t>
      </w:r>
      <w:r>
        <w:rPr>
          <w:rFonts w:hint="eastAsia"/>
        </w:rPr>
        <w:t xml:space="preserve"> </w:t>
      </w:r>
      <w:r>
        <w:rPr>
          <w:rFonts w:ascii="Times New Roman" w:hAnsi="Times New Roman" w:cs="Times New Roman"/>
          <w:kern w:val="2"/>
          <w:sz w:val="24"/>
        </w:rPr>
        <w:t>城市级停车服务与管理平台将车位限时共享预约记录下发到停车信息平台</w:t>
      </w:r>
      <w:r>
        <w:rPr>
          <w:rFonts w:ascii="Times New Roman" w:hAnsi="Times New Roman" w:cs="Times New Roman" w:hint="eastAsia"/>
          <w:kern w:val="2"/>
          <w:sz w:val="24"/>
        </w:rPr>
        <w:t>的数据信息，应满足附录J</w:t>
      </w:r>
      <w:r>
        <w:rPr>
          <w:rFonts w:ascii="Times New Roman" w:hAnsi="Times New Roman" w:cs="Times New Roman"/>
          <w:kern w:val="2"/>
          <w:sz w:val="24"/>
        </w:rPr>
        <w:t>.7</w:t>
      </w:r>
      <w:r>
        <w:rPr>
          <w:rFonts w:ascii="Times New Roman" w:hAnsi="Times New Roman" w:cs="Times New Roman" w:hint="eastAsia"/>
          <w:kern w:val="2"/>
          <w:sz w:val="24"/>
        </w:rPr>
        <w:t>《车位限时共享预约记录下发》中表J</w:t>
      </w:r>
      <w:r>
        <w:rPr>
          <w:rFonts w:ascii="Times New Roman" w:hAnsi="Times New Roman" w:cs="Times New Roman"/>
          <w:kern w:val="2"/>
          <w:sz w:val="24"/>
        </w:rPr>
        <w:t>.7</w:t>
      </w:r>
      <w:r>
        <w:rPr>
          <w:rFonts w:ascii="Times New Roman" w:hAnsi="Times New Roman" w:cs="Times New Roman" w:hint="eastAsia"/>
          <w:kern w:val="2"/>
          <w:sz w:val="24"/>
        </w:rPr>
        <w:t>《车位限时共享预约记录下发表》；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8</w:t>
      </w:r>
      <w:r>
        <w:rPr>
          <w:rFonts w:ascii="Times New Roman" w:hAnsi="Times New Roman" w:cs="Times New Roman"/>
          <w:kern w:val="2"/>
          <w:sz w:val="24"/>
        </w:rPr>
        <w:t xml:space="preserve"> 接入单元通过以下接口向城市停车系统确认车位限时共享记录是否已收到</w:t>
      </w:r>
      <w:r>
        <w:rPr>
          <w:rFonts w:ascii="Times New Roman" w:hAnsi="Times New Roman" w:cs="Times New Roman" w:hint="eastAsia"/>
          <w:kern w:val="2"/>
          <w:sz w:val="24"/>
        </w:rPr>
        <w:t>的数据信息，应满足附录J</w:t>
      </w:r>
      <w:r>
        <w:rPr>
          <w:rFonts w:ascii="Times New Roman" w:hAnsi="Times New Roman" w:cs="Times New Roman"/>
          <w:kern w:val="2"/>
          <w:sz w:val="24"/>
        </w:rPr>
        <w:t>.8</w:t>
      </w:r>
      <w:r>
        <w:rPr>
          <w:rFonts w:ascii="Times New Roman" w:hAnsi="Times New Roman" w:cs="Times New Roman" w:hint="eastAsia"/>
          <w:kern w:val="2"/>
          <w:sz w:val="24"/>
        </w:rPr>
        <w:t>《车位限时共享预约记录下发确认》中表J</w:t>
      </w:r>
      <w:r>
        <w:rPr>
          <w:rFonts w:ascii="Times New Roman" w:hAnsi="Times New Roman" w:cs="Times New Roman"/>
          <w:kern w:val="2"/>
          <w:sz w:val="24"/>
        </w:rPr>
        <w:t>.8</w:t>
      </w:r>
      <w:r>
        <w:rPr>
          <w:rFonts w:ascii="Times New Roman" w:hAnsi="Times New Roman" w:cs="Times New Roman" w:hint="eastAsia"/>
          <w:kern w:val="2"/>
          <w:sz w:val="24"/>
        </w:rPr>
        <w:t>《车位限时共享预约记录下发确认表》；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9</w:t>
      </w:r>
      <w:r>
        <w:rPr>
          <w:rFonts w:ascii="Times New Roman" w:hAnsi="Times New Roman" w:cs="Times New Roman"/>
          <w:kern w:val="2"/>
          <w:sz w:val="24"/>
        </w:rPr>
        <w:t xml:space="preserve"> 城市级停车服务与管理平台将车位限时共享支付信息下发到接入单元，接入单元抬杆放行</w:t>
      </w:r>
      <w:r>
        <w:rPr>
          <w:rFonts w:ascii="Times New Roman" w:hAnsi="Times New Roman" w:cs="Times New Roman" w:hint="eastAsia"/>
          <w:kern w:val="2"/>
          <w:sz w:val="24"/>
        </w:rPr>
        <w:t>的数据信息，应满足附录J</w:t>
      </w:r>
      <w:r>
        <w:rPr>
          <w:rFonts w:ascii="Times New Roman" w:hAnsi="Times New Roman" w:cs="Times New Roman"/>
          <w:kern w:val="2"/>
          <w:sz w:val="24"/>
        </w:rPr>
        <w:t>.9</w:t>
      </w:r>
      <w:r>
        <w:rPr>
          <w:rFonts w:ascii="Times New Roman" w:hAnsi="Times New Roman" w:cs="Times New Roman" w:hint="eastAsia"/>
          <w:kern w:val="2"/>
          <w:sz w:val="24"/>
        </w:rPr>
        <w:t>《车位限时共享缴费通知》中表J</w:t>
      </w:r>
      <w:r>
        <w:rPr>
          <w:rFonts w:ascii="Times New Roman" w:hAnsi="Times New Roman" w:cs="Times New Roman"/>
          <w:kern w:val="2"/>
          <w:sz w:val="24"/>
        </w:rPr>
        <w:t>.9</w:t>
      </w:r>
      <w:r>
        <w:rPr>
          <w:rFonts w:ascii="Times New Roman" w:hAnsi="Times New Roman" w:cs="Times New Roman" w:hint="eastAsia"/>
          <w:kern w:val="2"/>
          <w:sz w:val="24"/>
        </w:rPr>
        <w:t>《车位限时共享缴费通知表》；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10</w:t>
      </w:r>
      <w:r>
        <w:rPr>
          <w:rFonts w:ascii="Times New Roman" w:hAnsi="Times New Roman" w:cs="Times New Roman"/>
          <w:kern w:val="2"/>
          <w:sz w:val="24"/>
        </w:rPr>
        <w:t xml:space="preserve"> 接入单元通过以下接口向城市停车系统确认车位限时共享记录是否已收到</w:t>
      </w:r>
      <w:r>
        <w:rPr>
          <w:rFonts w:ascii="Times New Roman" w:hAnsi="Times New Roman" w:cs="Times New Roman" w:hint="eastAsia"/>
          <w:kern w:val="2"/>
          <w:sz w:val="24"/>
        </w:rPr>
        <w:t>的数据信息，应满足附录J</w:t>
      </w:r>
      <w:r>
        <w:rPr>
          <w:rFonts w:ascii="Times New Roman" w:hAnsi="Times New Roman" w:cs="Times New Roman"/>
          <w:kern w:val="2"/>
          <w:sz w:val="24"/>
        </w:rPr>
        <w:t>.10</w:t>
      </w:r>
      <w:r>
        <w:rPr>
          <w:rFonts w:ascii="Times New Roman" w:hAnsi="Times New Roman" w:cs="Times New Roman" w:hint="eastAsia"/>
          <w:kern w:val="2"/>
          <w:sz w:val="24"/>
        </w:rPr>
        <w:t>《车位限时共享记录缴费通知确认》中表J</w:t>
      </w:r>
      <w:r>
        <w:rPr>
          <w:rFonts w:ascii="Times New Roman" w:hAnsi="Times New Roman" w:cs="Times New Roman"/>
          <w:kern w:val="2"/>
          <w:sz w:val="24"/>
        </w:rPr>
        <w:t>.10</w:t>
      </w:r>
      <w:r>
        <w:rPr>
          <w:rFonts w:ascii="Times New Roman" w:hAnsi="Times New Roman" w:cs="Times New Roman" w:hint="eastAsia"/>
          <w:kern w:val="2"/>
          <w:sz w:val="24"/>
        </w:rPr>
        <w:t>《车位限时共享记录缴费通知确认表》；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11</w:t>
      </w:r>
      <w:r>
        <w:rPr>
          <w:rFonts w:ascii="Times New Roman" w:hAnsi="Times New Roman" w:cs="Times New Roman"/>
          <w:kern w:val="2"/>
          <w:sz w:val="24"/>
        </w:rPr>
        <w:t xml:space="preserve"> 针对获得限时共享车辆身份的未预约临停车，入场时接入单元上报限时共享记录至城市级停车服务与管理平台</w:t>
      </w:r>
      <w:r>
        <w:rPr>
          <w:rFonts w:ascii="Times New Roman" w:hAnsi="Times New Roman" w:cs="Times New Roman" w:hint="eastAsia"/>
          <w:kern w:val="2"/>
          <w:sz w:val="24"/>
        </w:rPr>
        <w:t>的数据信息，应满足附录J</w:t>
      </w:r>
      <w:r>
        <w:rPr>
          <w:rFonts w:ascii="Times New Roman" w:hAnsi="Times New Roman" w:cs="Times New Roman"/>
          <w:kern w:val="2"/>
          <w:sz w:val="24"/>
        </w:rPr>
        <w:t>.11</w:t>
      </w:r>
      <w:r>
        <w:rPr>
          <w:rFonts w:ascii="Times New Roman" w:hAnsi="Times New Roman" w:cs="Times New Roman" w:hint="eastAsia"/>
          <w:kern w:val="2"/>
          <w:sz w:val="24"/>
        </w:rPr>
        <w:t>《上传限时共享记录》中表J</w:t>
      </w:r>
      <w:r>
        <w:rPr>
          <w:rFonts w:ascii="Times New Roman" w:hAnsi="Times New Roman" w:cs="Times New Roman"/>
          <w:kern w:val="2"/>
          <w:sz w:val="24"/>
        </w:rPr>
        <w:t>.11</w:t>
      </w:r>
      <w:r>
        <w:rPr>
          <w:rFonts w:ascii="Times New Roman" w:hAnsi="Times New Roman" w:cs="Times New Roman" w:hint="eastAsia"/>
          <w:kern w:val="2"/>
          <w:sz w:val="24"/>
        </w:rPr>
        <w:t>《限时共享记录情况表》。</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kern w:val="2"/>
          <w:sz w:val="24"/>
        </w:rPr>
        <w:t>3.3.10 所有的</w:t>
      </w:r>
      <w:r>
        <w:rPr>
          <w:rFonts w:ascii="Times New Roman" w:hAnsi="Times New Roman" w:cs="Times New Roman" w:hint="eastAsia"/>
          <w:kern w:val="2"/>
          <w:sz w:val="24"/>
        </w:rPr>
        <w:t>电子发票服务接口的数据信息，应满足附录</w:t>
      </w:r>
      <w:r>
        <w:rPr>
          <w:rFonts w:ascii="Times New Roman" w:hAnsi="Times New Roman" w:cs="Times New Roman"/>
          <w:kern w:val="2"/>
          <w:sz w:val="24"/>
        </w:rPr>
        <w:t>K</w:t>
      </w:r>
      <w:r>
        <w:rPr>
          <w:rFonts w:ascii="Times New Roman" w:hAnsi="Times New Roman" w:cs="Times New Roman" w:hint="eastAsia"/>
          <w:kern w:val="2"/>
          <w:sz w:val="24"/>
        </w:rPr>
        <w:t>《电子发票服务接口》，其中：</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1 </w:t>
      </w:r>
      <w:r>
        <w:rPr>
          <w:rFonts w:ascii="Times New Roman" w:hAnsi="Times New Roman" w:cs="Times New Roman"/>
          <w:kern w:val="2"/>
          <w:sz w:val="24"/>
        </w:rPr>
        <w:t>城市级停车服务与管理平台将车辆账单的开票状态下发到接入单元</w:t>
      </w:r>
      <w:r>
        <w:rPr>
          <w:rFonts w:ascii="Times New Roman" w:hAnsi="Times New Roman" w:cs="Times New Roman" w:hint="eastAsia"/>
          <w:kern w:val="2"/>
          <w:sz w:val="24"/>
        </w:rPr>
        <w:t>的数据信息，应满足附录K</w:t>
      </w:r>
      <w:r>
        <w:rPr>
          <w:rFonts w:ascii="Times New Roman" w:hAnsi="Times New Roman" w:cs="Times New Roman"/>
          <w:kern w:val="2"/>
          <w:sz w:val="24"/>
        </w:rPr>
        <w:t>.1</w:t>
      </w:r>
      <w:r>
        <w:rPr>
          <w:rFonts w:ascii="Times New Roman" w:hAnsi="Times New Roman" w:cs="Times New Roman" w:hint="eastAsia"/>
          <w:kern w:val="2"/>
          <w:sz w:val="24"/>
        </w:rPr>
        <w:t>《线上开票记录下发》中表K</w:t>
      </w:r>
      <w:r>
        <w:rPr>
          <w:rFonts w:ascii="Times New Roman" w:hAnsi="Times New Roman" w:cs="Times New Roman"/>
          <w:kern w:val="2"/>
          <w:sz w:val="24"/>
        </w:rPr>
        <w:t>.1</w:t>
      </w:r>
      <w:r>
        <w:rPr>
          <w:rFonts w:ascii="Times New Roman" w:hAnsi="Times New Roman" w:cs="Times New Roman" w:hint="eastAsia"/>
          <w:kern w:val="2"/>
          <w:sz w:val="24"/>
        </w:rPr>
        <w:t>《线上开票记录下发表》；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2 </w:t>
      </w:r>
      <w:r>
        <w:rPr>
          <w:rFonts w:ascii="Times New Roman" w:hAnsi="Times New Roman" w:cs="Times New Roman"/>
          <w:kern w:val="2"/>
          <w:sz w:val="24"/>
        </w:rPr>
        <w:t>停车信息平台需20秒内通过以下接口向城市级停车服务与管理平台确认开票记录是否已收到</w:t>
      </w:r>
      <w:r>
        <w:rPr>
          <w:rFonts w:ascii="Times New Roman" w:hAnsi="Times New Roman" w:cs="Times New Roman" w:hint="eastAsia"/>
          <w:kern w:val="2"/>
          <w:sz w:val="24"/>
        </w:rPr>
        <w:t>的数据信息，应满足附录K</w:t>
      </w:r>
      <w:r>
        <w:rPr>
          <w:rFonts w:ascii="Times New Roman" w:hAnsi="Times New Roman" w:cs="Times New Roman"/>
          <w:kern w:val="2"/>
          <w:sz w:val="24"/>
        </w:rPr>
        <w:t>.2</w:t>
      </w:r>
      <w:r>
        <w:rPr>
          <w:rFonts w:ascii="Times New Roman" w:hAnsi="Times New Roman" w:cs="Times New Roman" w:hint="eastAsia"/>
          <w:kern w:val="2"/>
          <w:sz w:val="24"/>
        </w:rPr>
        <w:t>《线上开票记录确认》中表K</w:t>
      </w:r>
      <w:r>
        <w:rPr>
          <w:rFonts w:ascii="Times New Roman" w:hAnsi="Times New Roman" w:cs="Times New Roman"/>
          <w:kern w:val="2"/>
          <w:sz w:val="24"/>
        </w:rPr>
        <w:t>.2</w:t>
      </w:r>
      <w:r>
        <w:rPr>
          <w:rFonts w:ascii="Times New Roman" w:hAnsi="Times New Roman" w:cs="Times New Roman" w:hint="eastAsia"/>
          <w:kern w:val="2"/>
          <w:sz w:val="24"/>
        </w:rPr>
        <w:t>《线上开票记录确认情况》；</w:t>
      </w:r>
    </w:p>
    <w:p>
      <w:pPr>
        <w:widowControl w:val="0"/>
        <w:spacing w:line="360" w:lineRule="auto"/>
        <w:ind w:left="709" w:firstLineChars="0"/>
        <w:jc w:val="both"/>
        <w:rPr>
          <w:rFonts w:ascii="Times New Roman" w:hAnsi="Times New Roman" w:cs="Times New Roman"/>
          <w:kern w:val="2"/>
          <w:sz w:val="24"/>
        </w:rPr>
        <w:sectPr>
          <w:headerReference w:type="even" r:id="rId75"/>
          <w:headerReference w:type="default" r:id="rId76"/>
          <w:footerReference w:type="even" r:id="rId77"/>
          <w:footerReference w:type="default" r:id="rId78"/>
          <w:headerReference w:type="first" r:id="rId79"/>
          <w:footerReference w:type="first" r:id="rId80"/>
          <w:type w:val="nextPage"/>
          <w:pgSz w:w="11906" w:h="16838"/>
          <w:pgMar w:top="1418" w:right="1134" w:bottom="1134" w:left="1417" w:header="1418" w:footer="1134" w:gutter="0"/>
          <w:pgNumType w:start="11"/>
          <w:cols w:num="1" w:space="720"/>
          <w:formProt w:val="0"/>
          <w:titlePg w:val="0"/>
          <w:docGrid w:type="lines" w:linePitch="312" w:charSpace="0"/>
        </w:sectPr>
      </w:pPr>
      <w:r>
        <w:rPr>
          <w:rFonts w:ascii="Times New Roman" w:hAnsi="Times New Roman" w:cs="Times New Roman"/>
          <w:color w:val="000000" w:themeColor="text1"/>
          <w:kern w:val="2"/>
          <w:sz w:val="24"/>
          <w14:textFill>
            <w14:solidFill>
              <w14:schemeClr w14:val="tx1"/>
            </w14:solidFill>
          </w14:textFill>
        </w:rPr>
        <w:t xml:space="preserve">3 </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kern w:val="2"/>
          <w:sz w:val="24"/>
        </w:rPr>
        <w:t>接入单元的开票记录需实时同步状态及关键信息到城市级停车服务与管理平台</w:t>
      </w:r>
      <w:r>
        <w:rPr>
          <w:rFonts w:ascii="Times New Roman" w:hAnsi="Times New Roman" w:cs="Times New Roman" w:hint="eastAsia"/>
          <w:kern w:val="2"/>
          <w:sz w:val="24"/>
        </w:rPr>
        <w:t>的数据信息，应满足附录K</w:t>
      </w:r>
      <w:r>
        <w:rPr>
          <w:rFonts w:ascii="Times New Roman" w:hAnsi="Times New Roman" w:cs="Times New Roman"/>
          <w:kern w:val="2"/>
          <w:sz w:val="24"/>
        </w:rPr>
        <w:t>.3</w:t>
      </w:r>
      <w:r>
        <w:rPr>
          <w:rFonts w:ascii="Times New Roman" w:hAnsi="Times New Roman" w:cs="Times New Roman" w:hint="eastAsia"/>
          <w:kern w:val="2"/>
          <w:sz w:val="24"/>
        </w:rPr>
        <w:t>《线上开票记录上报》中表K</w:t>
      </w:r>
      <w:r>
        <w:rPr>
          <w:rFonts w:ascii="Times New Roman" w:hAnsi="Times New Roman" w:cs="Times New Roman"/>
          <w:kern w:val="2"/>
          <w:sz w:val="24"/>
        </w:rPr>
        <w:t>.3</w:t>
      </w:r>
      <w:r>
        <w:rPr>
          <w:rFonts w:ascii="Times New Roman" w:hAnsi="Times New Roman" w:cs="Times New Roman" w:hint="eastAsia"/>
          <w:kern w:val="2"/>
          <w:sz w:val="24"/>
        </w:rPr>
        <w:t>《线上开票记录上报表》。</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kern w:val="2"/>
          <w:sz w:val="24"/>
        </w:rPr>
        <w:t>3.</w:t>
      </w:r>
      <w:r>
        <w:rPr>
          <w:rFonts w:ascii="Times New Roman" w:hAnsi="Times New Roman" w:cs="Times New Roman" w:hint="eastAsia"/>
          <w:kern w:val="2"/>
          <w:sz w:val="24"/>
        </w:rPr>
        <w:t>3</w:t>
      </w:r>
      <w:r>
        <w:rPr>
          <w:rFonts w:ascii="Times New Roman" w:hAnsi="Times New Roman" w:cs="Times New Roman"/>
          <w:kern w:val="2"/>
          <w:sz w:val="24"/>
        </w:rPr>
        <w:t>.11 所有的</w:t>
      </w:r>
      <w:r>
        <w:rPr>
          <w:rFonts w:ascii="Times New Roman" w:hAnsi="Times New Roman" w:cs="Times New Roman" w:hint="eastAsia"/>
          <w:kern w:val="2"/>
          <w:sz w:val="24"/>
        </w:rPr>
        <w:t>系统保障服务接口的数据信息，应满足附录</w:t>
      </w:r>
      <w:r>
        <w:rPr>
          <w:rFonts w:ascii="Times New Roman" w:hAnsi="Times New Roman" w:cs="Times New Roman"/>
          <w:kern w:val="2"/>
          <w:sz w:val="24"/>
        </w:rPr>
        <w:t>L</w:t>
      </w:r>
      <w:r>
        <w:rPr>
          <w:rFonts w:ascii="Times New Roman" w:hAnsi="Times New Roman" w:cs="Times New Roman" w:hint="eastAsia"/>
          <w:kern w:val="2"/>
          <w:sz w:val="24"/>
        </w:rPr>
        <w:t>《系统保障服务接口》，其中：</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1 </w:t>
      </w:r>
      <w:r>
        <w:rPr>
          <w:rFonts w:ascii="Times New Roman" w:hAnsi="Times New Roman" w:cs="Times New Roman"/>
          <w:kern w:val="2"/>
          <w:sz w:val="24"/>
        </w:rPr>
        <w:t>接入单元应进行停车记录日对账，通过上报每日车辆到达、离开、车辆图像、停车账单总数，由城市级停车服务与管理平台进行对比数据是否一致</w:t>
      </w:r>
      <w:r>
        <w:rPr>
          <w:rFonts w:ascii="Times New Roman" w:hAnsi="Times New Roman" w:cs="Times New Roman" w:hint="eastAsia"/>
          <w:kern w:val="2"/>
          <w:sz w:val="24"/>
        </w:rPr>
        <w:t>的数据信息，应满足附录L</w:t>
      </w:r>
      <w:r>
        <w:rPr>
          <w:rFonts w:ascii="Times New Roman" w:hAnsi="Times New Roman" w:cs="Times New Roman"/>
          <w:kern w:val="2"/>
          <w:sz w:val="24"/>
        </w:rPr>
        <w:t>.1</w:t>
      </w:r>
      <w:r>
        <w:rPr>
          <w:rFonts w:ascii="Times New Roman" w:hAnsi="Times New Roman" w:cs="Times New Roman" w:hint="eastAsia"/>
          <w:kern w:val="2"/>
          <w:sz w:val="24"/>
        </w:rPr>
        <w:t>《停车记录日对账》中表L</w:t>
      </w:r>
      <w:r>
        <w:rPr>
          <w:rFonts w:ascii="Times New Roman" w:hAnsi="Times New Roman" w:cs="Times New Roman"/>
          <w:kern w:val="2"/>
          <w:sz w:val="24"/>
        </w:rPr>
        <w:t>.1</w:t>
      </w:r>
      <w:r>
        <w:rPr>
          <w:rFonts w:ascii="Times New Roman" w:hAnsi="Times New Roman" w:cs="Times New Roman" w:hint="eastAsia"/>
          <w:kern w:val="2"/>
          <w:sz w:val="24"/>
        </w:rPr>
        <w:t>《停车记录日对账信息表》；</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2 </w:t>
      </w:r>
      <w:r>
        <w:rPr>
          <w:rFonts w:ascii="Times New Roman" w:hAnsi="Times New Roman" w:cs="Times New Roman"/>
          <w:kern w:val="2"/>
          <w:sz w:val="24"/>
        </w:rPr>
        <w:t>接入单元在进行停车记录日对账不一致时，应上报停车记录流水号下载信息至城市级停车服务与管理平台，以进行缺少停车记录的补传</w:t>
      </w:r>
      <w:r>
        <w:rPr>
          <w:rFonts w:ascii="Times New Roman" w:hAnsi="Times New Roman" w:cs="Times New Roman" w:hint="eastAsia"/>
          <w:kern w:val="2"/>
          <w:sz w:val="24"/>
        </w:rPr>
        <w:t>的数据信息，应满足附录L</w:t>
      </w:r>
      <w:r>
        <w:rPr>
          <w:rFonts w:ascii="Times New Roman" w:hAnsi="Times New Roman" w:cs="Times New Roman"/>
          <w:kern w:val="2"/>
          <w:sz w:val="24"/>
        </w:rPr>
        <w:t>.2</w:t>
      </w:r>
      <w:r>
        <w:rPr>
          <w:rFonts w:ascii="Times New Roman" w:hAnsi="Times New Roman" w:cs="Times New Roman" w:hint="eastAsia"/>
          <w:kern w:val="2"/>
          <w:sz w:val="24"/>
        </w:rPr>
        <w:t>《停车记录流水号下载》中表L</w:t>
      </w:r>
      <w:r>
        <w:rPr>
          <w:rFonts w:ascii="Times New Roman" w:hAnsi="Times New Roman" w:cs="Times New Roman"/>
          <w:kern w:val="2"/>
          <w:sz w:val="24"/>
        </w:rPr>
        <w:t>.2</w:t>
      </w:r>
      <w:r>
        <w:rPr>
          <w:rFonts w:ascii="Times New Roman" w:hAnsi="Times New Roman" w:cs="Times New Roman" w:hint="eastAsia"/>
          <w:kern w:val="2"/>
          <w:sz w:val="24"/>
        </w:rPr>
        <w:t>《</w:t>
      </w:r>
      <w:r>
        <w:rPr>
          <w:rFonts w:ascii="Times New Roman" w:hAnsi="Times New Roman" w:cs="Times New Roman"/>
          <w:kern w:val="2"/>
          <w:sz w:val="24"/>
        </w:rPr>
        <w:t>停车记录流水号下载信息表</w:t>
      </w:r>
      <w:r>
        <w:rPr>
          <w:rFonts w:ascii="Times New Roman" w:hAnsi="Times New Roman" w:cs="Times New Roman" w:hint="eastAsia"/>
          <w:kern w:val="2"/>
          <w:sz w:val="24"/>
        </w:rPr>
        <w:t>》；</w:t>
      </w:r>
    </w:p>
    <w:p>
      <w:pPr>
        <w:widowControl w:val="0"/>
        <w:spacing w:line="360" w:lineRule="auto"/>
        <w:ind w:left="709" w:firstLineChars="0"/>
        <w:jc w:val="both"/>
        <w:rPr>
          <w:rFonts w:ascii="Times New Roman" w:hAnsi="Times New Roman" w:cs="Times New Roman"/>
          <w:kern w:val="2"/>
          <w:sz w:val="24"/>
        </w:rPr>
      </w:pPr>
      <w:r>
        <w:rPr>
          <w:rFonts w:ascii="Times New Roman" w:hAnsi="Times New Roman" w:cs="Times New Roman"/>
          <w:color w:val="000000" w:themeColor="text1"/>
          <w:kern w:val="2"/>
          <w:sz w:val="24"/>
          <w14:textFill>
            <w14:solidFill>
              <w14:schemeClr w14:val="tx1"/>
            </w14:solidFill>
          </w14:textFill>
        </w:rPr>
        <w:t xml:space="preserve">3 </w:t>
      </w:r>
      <w:r>
        <w:rPr>
          <w:rFonts w:ascii="Times New Roman" w:hAnsi="Times New Roman" w:cs="Times New Roman"/>
          <w:kern w:val="2"/>
          <w:sz w:val="24"/>
        </w:rPr>
        <w:t>接入单元应在10</w:t>
      </w:r>
      <w:r>
        <w:rPr>
          <w:rFonts w:ascii="Times New Roman" w:hAnsi="Times New Roman" w:cs="Times New Roman" w:hint="eastAsia"/>
          <w:kern w:val="2"/>
          <w:sz w:val="24"/>
        </w:rPr>
        <w:t>分钟</w:t>
      </w:r>
      <w:r>
        <w:rPr>
          <w:rFonts w:ascii="Times New Roman" w:hAnsi="Times New Roman" w:cs="Times New Roman"/>
          <w:kern w:val="2"/>
          <w:sz w:val="24"/>
        </w:rPr>
        <w:t>固定周期内向城市级停车服务与管理平台上传心跳，获取服务器基准时钟，检查接入单元时钟是否准确</w:t>
      </w:r>
      <w:r>
        <w:rPr>
          <w:rFonts w:ascii="Times New Roman" w:hAnsi="Times New Roman" w:cs="Times New Roman" w:hint="eastAsia"/>
          <w:kern w:val="2"/>
          <w:sz w:val="24"/>
        </w:rPr>
        <w:t>的数据信息，应满足附录L</w:t>
      </w:r>
      <w:r>
        <w:rPr>
          <w:rFonts w:ascii="Times New Roman" w:hAnsi="Times New Roman" w:cs="Times New Roman"/>
          <w:kern w:val="2"/>
          <w:sz w:val="24"/>
        </w:rPr>
        <w:t>.3</w:t>
      </w:r>
      <w:r>
        <w:rPr>
          <w:rFonts w:ascii="Times New Roman" w:hAnsi="Times New Roman" w:cs="Times New Roman" w:hint="eastAsia"/>
          <w:kern w:val="2"/>
          <w:sz w:val="24"/>
        </w:rPr>
        <w:t>《上传场库心跳》中表L</w:t>
      </w:r>
      <w:r>
        <w:rPr>
          <w:rFonts w:ascii="Times New Roman" w:hAnsi="Times New Roman" w:cs="Times New Roman"/>
          <w:kern w:val="2"/>
          <w:sz w:val="24"/>
        </w:rPr>
        <w:t>.3</w:t>
      </w:r>
      <w:r>
        <w:rPr>
          <w:rFonts w:ascii="Times New Roman" w:hAnsi="Times New Roman" w:cs="Times New Roman" w:hint="eastAsia"/>
          <w:kern w:val="2"/>
          <w:sz w:val="24"/>
        </w:rPr>
        <w:t>《心跳包信息表》。</w:t>
      </w:r>
    </w:p>
    <w:p>
      <w:pPr>
        <w:widowControl w:val="0"/>
        <w:spacing w:line="360" w:lineRule="auto"/>
        <w:ind w:firstLineChars="0"/>
        <w:jc w:val="both"/>
        <w:rPr>
          <w:rFonts w:ascii="Times New Roman" w:hAnsi="Times New Roman" w:cs="Times New Roman"/>
          <w:kern w:val="2"/>
          <w:sz w:val="24"/>
        </w:rPr>
        <w:sectPr>
          <w:headerReference w:type="even" r:id="rId81"/>
          <w:headerReference w:type="default" r:id="rId82"/>
          <w:footerReference w:type="even" r:id="rId83"/>
          <w:footerReference w:type="default" r:id="rId84"/>
          <w:headerReference w:type="first" r:id="rId85"/>
          <w:footerReference w:type="first" r:id="rId86"/>
          <w:type w:val="nextPage"/>
          <w:pgSz w:w="11906" w:h="16838"/>
          <w:pgMar w:top="1418" w:right="1134" w:bottom="1134" w:left="1417" w:header="1418" w:footer="1134" w:gutter="0"/>
          <w:pgNumType w:start="12"/>
          <w:cols w:num="1" w:space="720"/>
          <w:formProt w:val="0"/>
          <w:titlePg w:val="0"/>
          <w:docGrid w:type="lines" w:linePitch="312" w:charSpace="0"/>
        </w:sectPr>
      </w:pPr>
    </w:p>
    <w:p>
      <w:pPr>
        <w:pStyle w:val="Heading1"/>
        <w:keepNext w:val="0"/>
        <w:keepLines w:val="0"/>
        <w:numPr>
          <w:ilvl w:val="0"/>
          <w:numId w:val="0"/>
        </w:numPr>
        <w:adjustRightInd w:val="0"/>
        <w:spacing w:before="0" w:after="0" w:line="360" w:lineRule="auto"/>
        <w:jc w:val="center"/>
        <w:rPr>
          <w:rFonts w:ascii="Times New Roman" w:hAnsi="Times New Roman" w:cs="Times New Roman"/>
          <w:sz w:val="28"/>
          <w:szCs w:val="28"/>
        </w:rPr>
      </w:pPr>
      <w:bookmarkStart w:id="86" w:name="_Toc6675"/>
      <w:bookmarkStart w:id="87" w:name="_Toc8144"/>
      <w:bookmarkStart w:id="88" w:name="_Toc12221"/>
      <w:bookmarkStart w:id="89" w:name="_Toc141713744"/>
      <w:bookmarkStart w:id="90" w:name="_Toc141714566"/>
      <w:bookmarkStart w:id="91" w:name="_Toc28322"/>
      <w:r>
        <w:rPr>
          <w:rFonts w:ascii="Times New Roman" w:hAnsi="Times New Roman" w:cs="Times New Roman"/>
          <w:sz w:val="28"/>
          <w:szCs w:val="28"/>
        </w:rPr>
        <w:t>4 交互方式</w:t>
      </w:r>
      <w:bookmarkEnd w:id="86"/>
      <w:bookmarkEnd w:id="87"/>
      <w:bookmarkEnd w:id="88"/>
      <w:bookmarkEnd w:id="89"/>
      <w:bookmarkEnd w:id="90"/>
      <w:bookmarkEnd w:id="91"/>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b/>
          <w:bCs/>
          <w:kern w:val="2"/>
          <w:sz w:val="24"/>
        </w:rPr>
        <w:t>4.0.1</w:t>
      </w:r>
      <w:r>
        <w:rPr>
          <w:rFonts w:ascii="Times New Roman" w:hAnsi="Times New Roman" w:cs="Times New Roman"/>
          <w:kern w:val="2"/>
          <w:sz w:val="24"/>
        </w:rPr>
        <w:t>上行接口应采用HTTP方式进行交互，各接入单元通过HTTP协议POST格式组织数据形成传输参数调用城市级停车服务与管理平台接口上传数据，返回值为JSON格式，所有参数和返回值均为UTF-8编码。</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b/>
          <w:bCs/>
          <w:kern w:val="2"/>
          <w:sz w:val="24"/>
        </w:rPr>
        <w:t xml:space="preserve">4.0.2 </w:t>
      </w:r>
      <w:r>
        <w:rPr>
          <w:rFonts w:ascii="Times New Roman" w:hAnsi="Times New Roman" w:cs="Times New Roman"/>
          <w:kern w:val="2"/>
          <w:sz w:val="24"/>
        </w:rPr>
        <w:t>HTTP协议POST参数内容应为RSA私钥加密后的密文和签名。</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b/>
          <w:bCs/>
          <w:kern w:val="2"/>
          <w:sz w:val="24"/>
        </w:rPr>
        <w:t>4.0.3</w:t>
      </w:r>
      <w:r>
        <w:rPr>
          <w:rFonts w:ascii="Times New Roman" w:hAnsi="Times New Roman" w:cs="Times New Roman"/>
          <w:kern w:val="2"/>
          <w:sz w:val="24"/>
        </w:rPr>
        <w:t>下行接口应采用消息队列（MQTT）方式进行交互，接入单元通过订阅唯一主题，消费对应消息，实现与城市级停车服务与管理平台的业务通信，MQTT主题格式如下：</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kern w:val="2"/>
          <w:sz w:val="24"/>
        </w:rPr>
        <w:t>urban/v2/calfee/{accessID}/{parkingCode}</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kern w:val="2"/>
          <w:sz w:val="24"/>
        </w:rPr>
        <w:t>urban/v2/nosenseinfo/{accessID}/{parkingCode}</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kern w:val="2"/>
          <w:sz w:val="24"/>
        </w:rPr>
        <w:t>urban/v2/noticepay/{accessID}/{parkingCode}</w:t>
      </w:r>
    </w:p>
    <w:p>
      <w:pPr>
        <w:widowControl w:val="0"/>
        <w:spacing w:line="360" w:lineRule="auto"/>
        <w:ind w:firstLineChars="0"/>
        <w:jc w:val="both"/>
        <w:rPr>
          <w:rFonts w:ascii="Times New Roman" w:hAnsi="Times New Roman" w:cs="Times New Roman"/>
          <w:kern w:val="2"/>
          <w:sz w:val="24"/>
        </w:rPr>
        <w:sectPr>
          <w:headerReference w:type="even" r:id="rId87"/>
          <w:headerReference w:type="default" r:id="rId88"/>
          <w:footerReference w:type="even" r:id="rId89"/>
          <w:footerReference w:type="default" r:id="rId90"/>
          <w:headerReference w:type="first" r:id="rId91"/>
          <w:footerReference w:type="first" r:id="rId92"/>
          <w:type w:val="nextPage"/>
          <w:pgSz w:w="11906" w:h="16838"/>
          <w:pgMar w:top="1418" w:right="1134" w:bottom="1134" w:left="1417" w:header="1418" w:footer="1134" w:gutter="0"/>
          <w:pgNumType w:start="13"/>
          <w:cols w:num="1" w:space="720"/>
          <w:formProt w:val="0"/>
          <w:titlePg w:val="0"/>
          <w:docGrid w:type="lines" w:linePitch="312" w:charSpace="0"/>
        </w:sectPr>
      </w:pPr>
      <w:r>
        <w:rPr>
          <w:rFonts w:ascii="Times New Roman" w:hAnsi="Times New Roman" w:cs="Times New Roman"/>
          <w:kern w:val="2"/>
          <w:sz w:val="24"/>
        </w:rPr>
        <w:t>{accessID}为城市级停车服务与管理平台分配的接入编号，{parkingCode}为停车场编号。（备注：如接入单元采用多节点部署，则每个节点的{accessID}为{accessID_节点编号}，如{accessID_1}、{accessID_2}…，节点编号必须为数字）。</w:t>
      </w:r>
    </w:p>
    <w:p>
      <w:pPr>
        <w:pStyle w:val="Heading1"/>
        <w:keepNext w:val="0"/>
        <w:keepLines w:val="0"/>
        <w:numPr>
          <w:ilvl w:val="0"/>
          <w:numId w:val="0"/>
        </w:numPr>
        <w:adjustRightInd w:val="0"/>
        <w:spacing w:before="0" w:after="0" w:line="360" w:lineRule="auto"/>
        <w:jc w:val="center"/>
        <w:rPr>
          <w:rFonts w:ascii="Times New Roman" w:hAnsi="Times New Roman" w:cs="Times New Roman"/>
          <w:sz w:val="28"/>
          <w:szCs w:val="28"/>
        </w:rPr>
      </w:pPr>
      <w:bookmarkStart w:id="92" w:name="_Toc10045"/>
      <w:bookmarkStart w:id="93" w:name="_Toc141714567"/>
      <w:bookmarkStart w:id="94" w:name="_Toc1994"/>
      <w:bookmarkStart w:id="95" w:name="_Toc31005"/>
      <w:bookmarkStart w:id="96" w:name="_Toc141713745"/>
      <w:bookmarkStart w:id="97" w:name="_Toc24036"/>
      <w:r>
        <w:rPr>
          <w:rFonts w:ascii="Times New Roman" w:hAnsi="Times New Roman" w:cs="Times New Roman"/>
          <w:sz w:val="28"/>
          <w:szCs w:val="28"/>
        </w:rPr>
        <w:t>5 数据安全</w:t>
      </w:r>
      <w:bookmarkEnd w:id="92"/>
      <w:bookmarkEnd w:id="93"/>
      <w:bookmarkEnd w:id="94"/>
      <w:bookmarkEnd w:id="95"/>
      <w:bookmarkEnd w:id="96"/>
      <w:bookmarkEnd w:id="97"/>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b/>
          <w:bCs/>
          <w:kern w:val="2"/>
          <w:sz w:val="24"/>
        </w:rPr>
        <w:t>5.0.1</w:t>
      </w:r>
      <w:r>
        <w:rPr>
          <w:rFonts w:ascii="Times New Roman" w:hAnsi="Times New Roman" w:cs="Times New Roman"/>
          <w:kern w:val="2"/>
          <w:sz w:val="24"/>
        </w:rPr>
        <w:t>数据传输验证侧</w:t>
      </w:r>
      <w:r>
        <w:rPr>
          <w:rFonts w:ascii="Times New Roman" w:hAnsi="Times New Roman" w:cs="Times New Roman" w:hint="eastAsia"/>
          <w:kern w:val="2"/>
          <w:sz w:val="24"/>
        </w:rPr>
        <w:t>应</w:t>
      </w:r>
      <w:r>
        <w:rPr>
          <w:rFonts w:ascii="Times New Roman" w:hAnsi="Times New Roman" w:cs="Times New Roman"/>
          <w:kern w:val="2"/>
          <w:sz w:val="24"/>
        </w:rPr>
        <w:t>基于可信根对计算设备的系统引导程序、系统程序、重要配置参数和应用程序等进行可信验证，并在应用程序的关键执行环节进行动态可信验证，在检测到其可信性受到破坏后进行报警并拒绝执行，生成报警记录。</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b/>
          <w:bCs/>
          <w:kern w:val="2"/>
          <w:sz w:val="24"/>
        </w:rPr>
        <w:t>5.0.2</w:t>
      </w:r>
      <w:r>
        <w:rPr>
          <w:rFonts w:ascii="Times New Roman" w:hAnsi="Times New Roman" w:cs="Times New Roman"/>
          <w:kern w:val="2"/>
          <w:sz w:val="24"/>
        </w:rPr>
        <w:t>数据传输侧</w:t>
      </w:r>
      <w:r>
        <w:rPr>
          <w:rFonts w:ascii="Times New Roman" w:hAnsi="Times New Roman" w:cs="Times New Roman" w:hint="eastAsia"/>
          <w:kern w:val="2"/>
          <w:sz w:val="24"/>
        </w:rPr>
        <w:t>应</w:t>
      </w:r>
      <w:r>
        <w:rPr>
          <w:rFonts w:ascii="Times New Roman" w:hAnsi="Times New Roman" w:cs="Times New Roman"/>
          <w:kern w:val="2"/>
          <w:sz w:val="24"/>
        </w:rPr>
        <w:t>对外使用http传输协议进行传输，采用MD5、SHA512等校验技术或SM2、RSA、AES等密码技术（优先采用SM2国密）保证重要数据在传输过程中的完整性，包括重要业务数据、重要审计数据、重要配置数据、重要视频数据和重要个人信息。</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b/>
          <w:bCs/>
          <w:kern w:val="2"/>
          <w:sz w:val="24"/>
        </w:rPr>
        <w:t>5.0.3</w:t>
      </w:r>
      <w:r>
        <w:rPr>
          <w:rFonts w:ascii="Times New Roman" w:hAnsi="Times New Roman" w:cs="Times New Roman"/>
          <w:kern w:val="2"/>
          <w:sz w:val="24"/>
        </w:rPr>
        <w:t>数据存储侧</w:t>
      </w:r>
      <w:r>
        <w:rPr>
          <w:rFonts w:ascii="Times New Roman" w:hAnsi="Times New Roman" w:cs="Times New Roman" w:hint="eastAsia"/>
          <w:kern w:val="2"/>
          <w:sz w:val="24"/>
        </w:rPr>
        <w:t>应保证</w:t>
      </w:r>
      <w:r>
        <w:rPr>
          <w:rFonts w:ascii="Times New Roman" w:hAnsi="Times New Roman" w:cs="Times New Roman"/>
          <w:kern w:val="2"/>
          <w:sz w:val="24"/>
        </w:rPr>
        <w:t>停车信息平台和城市级停车服务与管理平台对以上信息的保存期不得少于6个月。</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b/>
          <w:bCs/>
          <w:kern w:val="2"/>
          <w:sz w:val="24"/>
        </w:rPr>
        <w:t>5.0.4</w:t>
      </w:r>
      <w:r>
        <w:rPr>
          <w:rFonts w:ascii="Times New Roman" w:hAnsi="Times New Roman" w:cs="Times New Roman"/>
          <w:kern w:val="2"/>
          <w:sz w:val="24"/>
        </w:rPr>
        <w:t>城市级停车服务与管理平台应采用以下方式来确保存储的安全性。</w:t>
      </w:r>
    </w:p>
    <w:p>
      <w:pPr>
        <w:widowControl w:val="0"/>
        <w:numPr>
          <w:ilvl w:val="0"/>
          <w:numId w:val="21"/>
        </w:numPr>
        <w:spacing w:line="360" w:lineRule="auto"/>
        <w:ind w:firstLineChars="0"/>
        <w:jc w:val="both"/>
        <w:rPr>
          <w:rFonts w:ascii="Times New Roman" w:hAnsi="Times New Roman" w:cs="Times New Roman"/>
          <w:kern w:val="2"/>
          <w:sz w:val="24"/>
        </w:rPr>
      </w:pPr>
      <w:r>
        <w:rPr>
          <w:rFonts w:ascii="Times New Roman" w:hAnsi="Times New Roman" w:cs="Times New Roman" w:hint="eastAsia"/>
          <w:kern w:val="2"/>
          <w:sz w:val="24"/>
        </w:rPr>
        <w:t>采用多个类型、容量、接口甚至品牌一致的专用磁盘或普通硬盘连成一个</w:t>
      </w:r>
      <w:r>
        <w:rPr>
          <w:rFonts w:ascii="Times New Roman" w:hAnsi="Times New Roman" w:cs="Times New Roman"/>
          <w:kern w:val="2"/>
          <w:sz w:val="24"/>
        </w:rPr>
        <w:t>磁盘阵列</w:t>
      </w:r>
      <w:r>
        <w:rPr>
          <w:rFonts w:ascii="Times New Roman" w:hAnsi="Times New Roman" w:cs="Times New Roman" w:hint="eastAsia"/>
          <w:kern w:val="2"/>
          <w:sz w:val="24"/>
        </w:rPr>
        <w:t>；</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kern w:val="2"/>
          <w:sz w:val="24"/>
        </w:rPr>
        <w:t>2.</w:t>
      </w:r>
      <w:r>
        <w:rPr>
          <w:rFonts w:ascii="Times New Roman" w:hAnsi="Times New Roman" w:cs="Times New Roman" w:hint="eastAsia"/>
          <w:kern w:val="2"/>
          <w:sz w:val="24"/>
        </w:rPr>
        <w:t xml:space="preserve"> 采用部署自动化备份工具，对全量数据进行本地备份和云端双重备份；</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kern w:val="2"/>
          <w:sz w:val="24"/>
        </w:rPr>
        <w:t>3.</w:t>
      </w:r>
      <w:r>
        <w:rPr>
          <w:rFonts w:ascii="Times New Roman" w:hAnsi="Times New Roman" w:cs="Times New Roman" w:hint="eastAsia"/>
          <w:kern w:val="2"/>
          <w:sz w:val="24"/>
        </w:rPr>
        <w:t xml:space="preserve"> 将常用的配置和短期内的日志存放在NAS或者本地数据盘，将访问频率低的过车照片和历史日志迁移到低频访问OSS上进行存储。</w:t>
      </w:r>
    </w:p>
    <w:p>
      <w:pPr>
        <w:widowControl w:val="0"/>
        <w:spacing w:line="360" w:lineRule="auto"/>
        <w:ind w:firstLineChars="0"/>
        <w:jc w:val="both"/>
        <w:rPr>
          <w:rFonts w:ascii="Times New Roman" w:hAnsi="Times New Roman" w:cs="Times New Roman"/>
          <w:kern w:val="2"/>
          <w:sz w:val="24"/>
        </w:rPr>
      </w:pPr>
      <w:r>
        <w:rPr>
          <w:rFonts w:ascii="Times New Roman" w:hAnsi="Times New Roman" w:cs="Times New Roman"/>
          <w:kern w:val="2"/>
          <w:sz w:val="24"/>
        </w:rPr>
        <w:t>4.</w:t>
      </w:r>
      <w:r>
        <w:rPr>
          <w:rFonts w:ascii="Times New Roman" w:hAnsi="Times New Roman" w:cs="Times New Roman" w:hint="eastAsia"/>
          <w:kern w:val="2"/>
          <w:sz w:val="24"/>
        </w:rPr>
        <w:t xml:space="preserve"> 数据库采用主备部署方式或者采购主备数据库服务；</w:t>
      </w:r>
    </w:p>
    <w:p>
      <w:pPr>
        <w:widowControl w:val="0"/>
        <w:spacing w:line="360" w:lineRule="auto"/>
        <w:ind w:firstLineChars="0"/>
        <w:jc w:val="both"/>
        <w:rPr>
          <w:rFonts w:ascii="Times New Roman" w:hAnsi="Times New Roman" w:cs="Times New Roman"/>
          <w:kern w:val="2"/>
          <w:sz w:val="24"/>
        </w:rPr>
        <w:sectPr>
          <w:headerReference w:type="even" r:id="rId93"/>
          <w:headerReference w:type="default" r:id="rId94"/>
          <w:footerReference w:type="even" r:id="rId95"/>
          <w:footerReference w:type="default" r:id="rId96"/>
          <w:headerReference w:type="first" r:id="rId97"/>
          <w:footerReference w:type="first" r:id="rId98"/>
          <w:type w:val="nextPage"/>
          <w:pgSz w:w="11906" w:h="16838"/>
          <w:pgMar w:top="1418" w:right="1134" w:bottom="1134" w:left="1417" w:header="1418" w:footer="1134" w:gutter="0"/>
          <w:pgNumType w:start="14"/>
          <w:cols w:num="1" w:space="720"/>
          <w:formProt w:val="0"/>
          <w:titlePg w:val="0"/>
          <w:docGrid w:type="lines" w:linePitch="312" w:charSpace="0"/>
        </w:sectPr>
      </w:pPr>
      <w:r>
        <w:rPr>
          <w:rFonts w:ascii="Times New Roman" w:hAnsi="Times New Roman" w:cs="Times New Roman"/>
          <w:kern w:val="2"/>
          <w:sz w:val="24"/>
        </w:rPr>
        <w:t>5.</w:t>
      </w:r>
      <w:r>
        <w:rPr>
          <w:rFonts w:ascii="Times New Roman" w:hAnsi="Times New Roman" w:cs="Times New Roman" w:hint="eastAsia"/>
          <w:kern w:val="2"/>
          <w:sz w:val="24"/>
        </w:rPr>
        <w:t xml:space="preserve"> 针对数据库中的隐私数据进行数据库存储加密。</w:t>
      </w:r>
    </w:p>
    <w:p>
      <w:pPr>
        <w:widowControl w:val="0"/>
        <w:spacing w:line="360" w:lineRule="auto"/>
        <w:ind w:firstLineChars="0"/>
        <w:jc w:val="both"/>
        <w:rPr>
          <w:rFonts w:ascii="Times New Roman" w:hAnsi="Times New Roman" w:cs="Times New Roman"/>
          <w:kern w:val="2"/>
          <w:sz w:val="24"/>
        </w:rPr>
      </w:pPr>
    </w:p>
    <w:p>
      <w:pPr>
        <w:pStyle w:val="Heading1"/>
        <w:keepNext w:val="0"/>
        <w:keepLines w:val="0"/>
        <w:numPr>
          <w:ilvl w:val="0"/>
          <w:numId w:val="0"/>
        </w:numPr>
        <w:adjustRightInd w:val="0"/>
        <w:spacing w:before="0" w:after="0" w:line="360" w:lineRule="auto"/>
        <w:rPr>
          <w:rFonts w:ascii="Times New Roman" w:hAnsi="Times New Roman" w:cs="Times New Roman"/>
          <w:sz w:val="28"/>
          <w:szCs w:val="28"/>
        </w:rPr>
      </w:pPr>
      <w:bookmarkStart w:id="98" w:name="_Toc32396"/>
      <w:bookmarkStart w:id="99" w:name="_Toc29715"/>
      <w:bookmarkStart w:id="100" w:name="_Toc141713746"/>
      <w:bookmarkStart w:id="101" w:name="_Toc29840"/>
      <w:bookmarkStart w:id="102" w:name="_Toc27549"/>
      <w:bookmarkStart w:id="103" w:name="_Toc141714568"/>
      <w:r>
        <w:rPr>
          <w:rFonts w:ascii="Times New Roman" w:hAnsi="Times New Roman" w:cs="Times New Roman"/>
          <w:sz w:val="28"/>
          <w:szCs w:val="28"/>
        </w:rPr>
        <w:t>附录A</w:t>
      </w:r>
      <w:r>
        <w:rPr>
          <w:rFonts w:ascii="Times New Roman" w:hAnsi="Times New Roman" w:cs="Times New Roman"/>
          <w:sz w:val="28"/>
          <w:szCs w:val="28"/>
        </w:rPr>
        <w:tab/>
      </w:r>
      <w:r>
        <w:rPr>
          <w:rFonts w:ascii="Times New Roman" w:hAnsi="Times New Roman" w:cs="Times New Roman"/>
          <w:sz w:val="28"/>
          <w:szCs w:val="28"/>
        </w:rPr>
        <w:t xml:space="preserve"> 接口清单</w:t>
      </w:r>
      <w:bookmarkEnd w:id="98"/>
      <w:bookmarkEnd w:id="99"/>
      <w:bookmarkEnd w:id="100"/>
      <w:bookmarkEnd w:id="101"/>
      <w:bookmarkEnd w:id="102"/>
      <w:bookmarkEnd w:id="103"/>
    </w:p>
    <w:p>
      <w:pPr>
        <w:widowControl w:val="0"/>
        <w:spacing w:line="360" w:lineRule="auto"/>
        <w:ind w:firstLine="0" w:firstLineChars="0"/>
        <w:jc w:val="center"/>
        <w:rPr>
          <w:rFonts w:ascii="Times New Roman" w:hAnsi="Times New Roman" w:cs="Times New Roman"/>
          <w:b/>
          <w:bCs/>
          <w:kern w:val="2"/>
          <w:sz w:val="24"/>
        </w:rPr>
      </w:pPr>
      <w:r>
        <w:rPr>
          <w:rFonts w:ascii="Times New Roman" w:hAnsi="Times New Roman" w:cs="Times New Roman"/>
          <w:b/>
          <w:bCs/>
          <w:kern w:val="2"/>
          <w:sz w:val="24"/>
        </w:rPr>
        <w:t>表A  接口清单</w:t>
      </w:r>
    </w:p>
    <w:tbl>
      <w:tblPr>
        <w:tblStyle w:val="TableNormal"/>
        <w:tblW w:w="8030" w:type="dxa"/>
        <w:jc w:val="center"/>
        <w:tblLayout w:type="fixed"/>
        <w:tblCellMar>
          <w:top w:w="0" w:type="dxa"/>
          <w:left w:w="108" w:type="dxa"/>
          <w:bottom w:w="0" w:type="dxa"/>
          <w:right w:w="108" w:type="dxa"/>
        </w:tblCellMar>
      </w:tblPr>
      <w:tblGrid>
        <w:gridCol w:w="846"/>
        <w:gridCol w:w="1701"/>
        <w:gridCol w:w="3003"/>
        <w:gridCol w:w="1400"/>
        <w:gridCol w:w="1080"/>
      </w:tblGrid>
      <w:tr>
        <w:tblPrEx>
          <w:tblW w:w="8030" w:type="dxa"/>
          <w:jc w:val="center"/>
          <w:tblLayout w:type="fixed"/>
          <w:tblCellMar>
            <w:top w:w="0" w:type="dxa"/>
            <w:left w:w="108" w:type="dxa"/>
            <w:bottom w:w="0" w:type="dxa"/>
            <w:right w:w="108" w:type="dxa"/>
          </w:tblCellMar>
        </w:tblPrEx>
        <w:trPr>
          <w:trHeight w:val="360"/>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编号</w:t>
            </w:r>
          </w:p>
        </w:tc>
        <w:tc>
          <w:tcPr>
            <w:tcW w:w="1701" w:type="dxa"/>
            <w:tcBorders>
              <w:top w:val="single" w:sz="4" w:space="0" w:color="auto"/>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功能场景</w:t>
            </w:r>
          </w:p>
        </w:tc>
        <w:tc>
          <w:tcPr>
            <w:tcW w:w="3003" w:type="dxa"/>
            <w:tcBorders>
              <w:top w:val="single" w:sz="4" w:space="0" w:color="auto"/>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接口名称</w:t>
            </w:r>
          </w:p>
        </w:tc>
        <w:tc>
          <w:tcPr>
            <w:tcW w:w="1400" w:type="dxa"/>
            <w:tcBorders>
              <w:top w:val="single" w:sz="4" w:space="0" w:color="auto"/>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支持协议</w:t>
            </w:r>
          </w:p>
        </w:tc>
        <w:tc>
          <w:tcPr>
            <w:tcW w:w="1080" w:type="dxa"/>
            <w:tcBorders>
              <w:top w:val="single" w:sz="4" w:space="0" w:color="auto"/>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方向</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1701" w:type="dxa"/>
            <w:vMerge w:val="restart"/>
            <w:tcBorders>
              <w:top w:val="nil"/>
              <w:left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停车数据接入</w:t>
            </w: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上传车辆到达记录</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w:t>
            </w:r>
          </w:p>
        </w:tc>
        <w:tc>
          <w:tcPr>
            <w:tcW w:w="1701" w:type="dxa"/>
            <w:vMerge/>
            <w:tcBorders>
              <w:left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上传车辆离开记录</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297"/>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3</w:t>
            </w:r>
          </w:p>
        </w:tc>
        <w:tc>
          <w:tcPr>
            <w:tcW w:w="1701" w:type="dxa"/>
            <w:vMerge/>
            <w:tcBorders>
              <w:left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更改车牌通知</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9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4</w:t>
            </w:r>
          </w:p>
        </w:tc>
        <w:tc>
          <w:tcPr>
            <w:tcW w:w="1701" w:type="dxa"/>
            <w:vMerge/>
            <w:tcBorders>
              <w:left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上传停车场剩余开放泊位</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5</w:t>
            </w:r>
          </w:p>
        </w:tc>
        <w:tc>
          <w:tcPr>
            <w:tcW w:w="1701" w:type="dxa"/>
            <w:vMerge/>
            <w:tcBorders>
              <w:left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上传车辆照片</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6</w:t>
            </w:r>
          </w:p>
        </w:tc>
        <w:tc>
          <w:tcPr>
            <w:tcW w:w="1701" w:type="dxa"/>
            <w:vMerge/>
            <w:tcBorders>
              <w:left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上传停车账单记录</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7</w:t>
            </w:r>
          </w:p>
        </w:tc>
        <w:tc>
          <w:tcPr>
            <w:tcW w:w="1701" w:type="dxa"/>
            <w:vMerge/>
            <w:tcBorders>
              <w:left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无车牌出入场信息下发</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MQTT</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下行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8</w:t>
            </w:r>
          </w:p>
        </w:tc>
        <w:tc>
          <w:tcPr>
            <w:tcW w:w="1701" w:type="dxa"/>
            <w:vMerge/>
            <w:tcBorders>
              <w:left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无车牌出入场信息下发确认</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9</w:t>
            </w:r>
          </w:p>
        </w:tc>
        <w:tc>
          <w:tcPr>
            <w:tcW w:w="1701" w:type="dxa"/>
            <w:vMerge/>
            <w:tcBorders>
              <w:left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异常泊位信息下发</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MQTT</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下行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w:t>
            </w:r>
          </w:p>
        </w:tc>
        <w:tc>
          <w:tcPr>
            <w:tcW w:w="1701" w:type="dxa"/>
            <w:vMerge/>
            <w:tcBorders>
              <w:left w:val="single" w:sz="4" w:space="0" w:color="auto"/>
              <w:bottom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异常泊位信息下发确认</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11</w:t>
            </w:r>
          </w:p>
        </w:tc>
        <w:tc>
          <w:tcPr>
            <w:tcW w:w="1701" w:type="dxa"/>
            <w:vMerge w:val="restart"/>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线上支付服务</w:t>
            </w: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车辆签约信息下发</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MQTT</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下行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12</w:t>
            </w:r>
          </w:p>
        </w:tc>
        <w:tc>
          <w:tcPr>
            <w:tcW w:w="1701" w:type="dxa"/>
            <w:vMerge/>
            <w:tcBorders>
              <w:top w:val="nil"/>
              <w:left w:val="single" w:sz="4" w:space="0" w:color="auto"/>
              <w:bottom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车辆签约信息确认</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13</w:t>
            </w:r>
          </w:p>
        </w:tc>
        <w:tc>
          <w:tcPr>
            <w:tcW w:w="1701" w:type="dxa"/>
            <w:vMerge/>
            <w:tcBorders>
              <w:top w:val="nil"/>
              <w:left w:val="single" w:sz="4" w:space="0" w:color="auto"/>
              <w:bottom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车辆签约信息查询</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14</w:t>
            </w:r>
          </w:p>
        </w:tc>
        <w:tc>
          <w:tcPr>
            <w:tcW w:w="1701" w:type="dxa"/>
            <w:vMerge/>
            <w:tcBorders>
              <w:top w:val="nil"/>
              <w:left w:val="single" w:sz="4" w:space="0" w:color="auto"/>
              <w:bottom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停车场申请支付扣款</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15</w:t>
            </w:r>
          </w:p>
        </w:tc>
        <w:tc>
          <w:tcPr>
            <w:tcW w:w="1701" w:type="dxa"/>
            <w:vMerge/>
            <w:tcBorders>
              <w:top w:val="nil"/>
              <w:left w:val="single" w:sz="4" w:space="0" w:color="auto"/>
              <w:bottom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车辆账单信息查询</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MQTT</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下行</w:t>
            </w:r>
          </w:p>
        </w:tc>
      </w:tr>
      <w:tr>
        <w:tblPrEx>
          <w:tblW w:w="8030" w:type="dxa"/>
          <w:jc w:val="center"/>
          <w:tblLayout w:type="fixed"/>
          <w:tblCellMar>
            <w:top w:w="0" w:type="dxa"/>
            <w:left w:w="108" w:type="dxa"/>
            <w:bottom w:w="0" w:type="dxa"/>
            <w:right w:w="108" w:type="dxa"/>
          </w:tblCellMar>
        </w:tblPrEx>
        <w:trPr>
          <w:trHeight w:val="9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16</w:t>
            </w:r>
          </w:p>
        </w:tc>
        <w:tc>
          <w:tcPr>
            <w:tcW w:w="1701" w:type="dxa"/>
            <w:vMerge/>
            <w:tcBorders>
              <w:top w:val="nil"/>
              <w:left w:val="single" w:sz="4" w:space="0" w:color="auto"/>
              <w:bottom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车辆账单信息确认</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17</w:t>
            </w:r>
          </w:p>
        </w:tc>
        <w:tc>
          <w:tcPr>
            <w:tcW w:w="1701" w:type="dxa"/>
            <w:vMerge/>
            <w:tcBorders>
              <w:top w:val="nil"/>
              <w:left w:val="single" w:sz="4" w:space="0" w:color="auto"/>
              <w:bottom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车辆账单信息上报</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18</w:t>
            </w:r>
          </w:p>
        </w:tc>
        <w:tc>
          <w:tcPr>
            <w:tcW w:w="1701" w:type="dxa"/>
            <w:vMerge/>
            <w:tcBorders>
              <w:top w:val="nil"/>
              <w:left w:val="single" w:sz="4" w:space="0" w:color="auto"/>
              <w:bottom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账单支付扣费结果通知</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MQTT</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下行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19</w:t>
            </w:r>
          </w:p>
        </w:tc>
        <w:tc>
          <w:tcPr>
            <w:tcW w:w="1701" w:type="dxa"/>
            <w:vMerge/>
            <w:tcBorders>
              <w:top w:val="nil"/>
              <w:left w:val="single" w:sz="4" w:space="0" w:color="auto"/>
              <w:bottom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账单支付扣费结果确认</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20</w:t>
            </w:r>
          </w:p>
        </w:tc>
        <w:tc>
          <w:tcPr>
            <w:tcW w:w="1701" w:type="dxa"/>
            <w:vMerge/>
            <w:tcBorders>
              <w:top w:val="nil"/>
              <w:left w:val="single" w:sz="4" w:space="0" w:color="auto"/>
              <w:bottom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账单支付扣费接口查询</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21</w:t>
            </w:r>
          </w:p>
        </w:tc>
        <w:tc>
          <w:tcPr>
            <w:tcW w:w="1701" w:type="dxa"/>
            <w:vMerge/>
            <w:tcBorders>
              <w:top w:val="nil"/>
              <w:left w:val="single" w:sz="4" w:space="0" w:color="auto"/>
              <w:bottom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异常账单上报</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9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22</w:t>
            </w:r>
          </w:p>
        </w:tc>
        <w:tc>
          <w:tcPr>
            <w:tcW w:w="1701" w:type="dxa"/>
            <w:vMerge/>
            <w:tcBorders>
              <w:top w:val="nil"/>
              <w:left w:val="single" w:sz="4" w:space="0" w:color="auto"/>
              <w:bottom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欠费账单上报</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23</w:t>
            </w:r>
          </w:p>
        </w:tc>
        <w:tc>
          <w:tcPr>
            <w:tcW w:w="1701" w:type="dxa"/>
            <w:vMerge/>
            <w:tcBorders>
              <w:top w:val="nil"/>
              <w:left w:val="single" w:sz="4" w:space="0" w:color="auto"/>
              <w:bottom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欠费账单冲核销下发</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MQTT</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下行</w:t>
            </w:r>
          </w:p>
        </w:tc>
      </w:tr>
      <w:tr>
        <w:tblPrEx>
          <w:tblW w:w="8030" w:type="dxa"/>
          <w:jc w:val="center"/>
          <w:tblLayout w:type="fixed"/>
          <w:tblCellMar>
            <w:top w:w="0" w:type="dxa"/>
            <w:left w:w="108" w:type="dxa"/>
            <w:bottom w:w="0" w:type="dxa"/>
            <w:right w:w="108" w:type="dxa"/>
          </w:tblCellMar>
        </w:tblPrEx>
        <w:trPr>
          <w:trHeight w:val="9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24</w:t>
            </w:r>
          </w:p>
        </w:tc>
        <w:tc>
          <w:tcPr>
            <w:tcW w:w="1701" w:type="dxa"/>
            <w:vMerge/>
            <w:tcBorders>
              <w:top w:val="nil"/>
              <w:left w:val="single" w:sz="4" w:space="0" w:color="auto"/>
              <w:bottom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欠费账单冲核销下发确认</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bl>
    <w:p>
      <w:pPr>
        <w:sectPr>
          <w:headerReference w:type="even" r:id="rId99"/>
          <w:headerReference w:type="default" r:id="rId100"/>
          <w:footerReference w:type="even" r:id="rId101"/>
          <w:footerReference w:type="default" r:id="rId102"/>
          <w:headerReference w:type="first" r:id="rId103"/>
          <w:footerReference w:type="first" r:id="rId104"/>
          <w:type w:val="nextPage"/>
          <w:pgSz w:w="11906" w:h="16838"/>
          <w:pgMar w:top="1418" w:right="1134" w:bottom="1134" w:left="1417" w:header="1418" w:footer="1134" w:gutter="0"/>
          <w:pgNumType w:start="15"/>
          <w:cols w:num="1" w:space="720"/>
          <w:formProt w:val="0"/>
          <w:titlePg w:val="0"/>
          <w:docGrid w:type="lines" w:linePitch="312" w:charSpace="0"/>
        </w:sectPr>
      </w:pPr>
    </w:p>
    <w:tbl>
      <w:tblPr>
        <w:tblStyle w:val="TableNormal"/>
        <w:tblW w:w="8030" w:type="dxa"/>
        <w:jc w:val="center"/>
        <w:tblLayout w:type="fixed"/>
        <w:tblCellMar>
          <w:top w:w="0" w:type="dxa"/>
          <w:left w:w="108" w:type="dxa"/>
          <w:bottom w:w="0" w:type="dxa"/>
          <w:right w:w="108" w:type="dxa"/>
        </w:tblCellMar>
      </w:tblPr>
      <w:tblGrid>
        <w:gridCol w:w="846"/>
        <w:gridCol w:w="1701"/>
        <w:gridCol w:w="3003"/>
        <w:gridCol w:w="1400"/>
        <w:gridCol w:w="1080"/>
      </w:tblGrid>
      <w:tr>
        <w:tblPrEx>
          <w:tblW w:w="8030" w:type="dxa"/>
          <w:jc w:val="center"/>
          <w:tblLayout w:type="fixed"/>
          <w:tblCellMar>
            <w:top w:w="0" w:type="dxa"/>
            <w:left w:w="108" w:type="dxa"/>
            <w:bottom w:w="0" w:type="dxa"/>
            <w:right w:w="108" w:type="dxa"/>
          </w:tblCellMar>
        </w:tblPrEx>
        <w:trPr>
          <w:trHeight w:val="9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25</w:t>
            </w:r>
          </w:p>
        </w:tc>
        <w:tc>
          <w:tcPr>
            <w:tcW w:w="1701" w:type="dxa"/>
            <w:vMerge w:val="restart"/>
            <w:tcBorders>
              <w:top w:val="nil"/>
              <w:left w:val="single" w:sz="4" w:space="0" w:color="auto"/>
              <w:bottom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核销欠费账单</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26</w:t>
            </w:r>
          </w:p>
        </w:tc>
        <w:tc>
          <w:tcPr>
            <w:tcW w:w="1701" w:type="dxa"/>
            <w:vMerge/>
            <w:tcBorders>
              <w:top w:val="nil"/>
              <w:left w:val="single" w:sz="4" w:space="0" w:color="auto"/>
              <w:bottom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车辆欠费情况通知</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MQTT</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下行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27</w:t>
            </w:r>
          </w:p>
        </w:tc>
        <w:tc>
          <w:tcPr>
            <w:tcW w:w="1701" w:type="dxa"/>
            <w:vMerge/>
            <w:tcBorders>
              <w:top w:val="nil"/>
              <w:left w:val="single" w:sz="4" w:space="0" w:color="auto"/>
              <w:bottom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车辆欠费情况确认</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28</w:t>
            </w:r>
          </w:p>
        </w:tc>
        <w:tc>
          <w:tcPr>
            <w:tcW w:w="1701" w:type="dxa"/>
            <w:vMerge/>
            <w:tcBorders>
              <w:top w:val="nil"/>
              <w:left w:val="single" w:sz="4" w:space="0" w:color="auto"/>
              <w:bottom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车辆欠费情况查询</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29</w:t>
            </w:r>
          </w:p>
        </w:tc>
        <w:tc>
          <w:tcPr>
            <w:tcW w:w="1701" w:type="dxa"/>
            <w:vMerge w:val="restart"/>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优惠劵服务</w:t>
            </w: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优惠劵信息使用情况上报</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30</w:t>
            </w:r>
          </w:p>
        </w:tc>
        <w:tc>
          <w:tcPr>
            <w:tcW w:w="1701" w:type="dxa"/>
            <w:vMerge/>
            <w:tcBorders>
              <w:top w:val="nil"/>
              <w:left w:val="single" w:sz="4" w:space="0" w:color="auto"/>
              <w:bottom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车辆优惠券绑定信息通知</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MQTT</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下行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31</w:t>
            </w:r>
          </w:p>
        </w:tc>
        <w:tc>
          <w:tcPr>
            <w:tcW w:w="1701" w:type="dxa"/>
            <w:vMerge/>
            <w:tcBorders>
              <w:top w:val="nil"/>
              <w:left w:val="single" w:sz="4" w:space="0" w:color="auto"/>
              <w:bottom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优惠券信息接收确认</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32</w:t>
            </w:r>
          </w:p>
        </w:tc>
        <w:tc>
          <w:tcPr>
            <w:tcW w:w="1701" w:type="dxa"/>
            <w:vMerge w:val="restart"/>
            <w:tcBorders>
              <w:top w:val="nil"/>
              <w:left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车位预约服务</w:t>
            </w: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车位预约信息下发</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MQTT</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下行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33</w:t>
            </w:r>
          </w:p>
        </w:tc>
        <w:tc>
          <w:tcPr>
            <w:tcW w:w="1701" w:type="dxa"/>
            <w:vMerge/>
            <w:tcBorders>
              <w:left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车位预约信息确认</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34</w:t>
            </w:r>
          </w:p>
        </w:tc>
        <w:tc>
          <w:tcPr>
            <w:tcW w:w="1701" w:type="dxa"/>
            <w:vMerge/>
            <w:tcBorders>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车位预约信息查询</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35</w:t>
            </w:r>
          </w:p>
        </w:tc>
        <w:tc>
          <w:tcPr>
            <w:tcW w:w="1701" w:type="dxa"/>
            <w:vMerge w:val="restart"/>
            <w:tcBorders>
              <w:top w:val="nil"/>
              <w:left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车位共享服务</w:t>
            </w: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车位共享预约信息通知</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MQTT</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下行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36</w:t>
            </w:r>
          </w:p>
        </w:tc>
        <w:tc>
          <w:tcPr>
            <w:tcW w:w="1701" w:type="dxa"/>
            <w:vMerge/>
            <w:tcBorders>
              <w:left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车位共享预约信息确认</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37</w:t>
            </w:r>
          </w:p>
        </w:tc>
        <w:tc>
          <w:tcPr>
            <w:tcW w:w="1701" w:type="dxa"/>
            <w:vMerge/>
            <w:tcBorders>
              <w:left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车位共享违约金缴费信息通知</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MQTT</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下行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38</w:t>
            </w:r>
          </w:p>
        </w:tc>
        <w:tc>
          <w:tcPr>
            <w:tcW w:w="1701" w:type="dxa"/>
            <w:vMerge/>
            <w:tcBorders>
              <w:left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车位共享违约金缴费信息确认</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39</w:t>
            </w:r>
          </w:p>
        </w:tc>
        <w:tc>
          <w:tcPr>
            <w:tcW w:w="1701" w:type="dxa"/>
            <w:vMerge/>
            <w:tcBorders>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p>
        </w:tc>
        <w:tc>
          <w:tcPr>
            <w:tcW w:w="3003"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车位限时共享规则下发</w:t>
            </w:r>
          </w:p>
        </w:tc>
        <w:tc>
          <w:tcPr>
            <w:tcW w:w="140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MQTT</w:t>
            </w:r>
          </w:p>
        </w:tc>
        <w:tc>
          <w:tcPr>
            <w:tcW w:w="1080" w:type="dxa"/>
            <w:tcBorders>
              <w:top w:val="nil"/>
              <w:left w:val="nil"/>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下行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40</w:t>
            </w:r>
          </w:p>
        </w:tc>
        <w:tc>
          <w:tcPr>
            <w:tcW w:w="170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p>
        </w:tc>
        <w:tc>
          <w:tcPr>
            <w:tcW w:w="3003"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车位限时共享规则确认</w:t>
            </w:r>
          </w:p>
        </w:tc>
        <w:tc>
          <w:tcPr>
            <w:tcW w:w="1400"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41</w:t>
            </w:r>
          </w:p>
        </w:tc>
        <w:tc>
          <w:tcPr>
            <w:tcW w:w="170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p>
        </w:tc>
        <w:tc>
          <w:tcPr>
            <w:tcW w:w="3003"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车位限时共享预约记录下发</w:t>
            </w:r>
          </w:p>
        </w:tc>
        <w:tc>
          <w:tcPr>
            <w:tcW w:w="1400"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42</w:t>
            </w:r>
          </w:p>
        </w:tc>
        <w:tc>
          <w:tcPr>
            <w:tcW w:w="1701" w:type="dxa"/>
            <w:vMerge/>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p>
        </w:tc>
        <w:tc>
          <w:tcPr>
            <w:tcW w:w="3003"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车位限时共享预约记录下发确认</w:t>
            </w:r>
          </w:p>
        </w:tc>
        <w:tc>
          <w:tcPr>
            <w:tcW w:w="1400"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43</w:t>
            </w:r>
          </w:p>
        </w:tc>
        <w:tc>
          <w:tcPr>
            <w:tcW w:w="1701" w:type="dxa"/>
            <w:vMerge w:val="restart"/>
            <w:tcBorders>
              <w:top w:val="single" w:sz="4" w:space="0" w:color="auto"/>
              <w:left w:val="single" w:sz="4" w:space="0" w:color="auto"/>
              <w:bottom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电子发票服务接</w:t>
            </w:r>
          </w:p>
        </w:tc>
        <w:tc>
          <w:tcPr>
            <w:tcW w:w="3003"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线上开票记录下发</w:t>
            </w:r>
          </w:p>
        </w:tc>
        <w:tc>
          <w:tcPr>
            <w:tcW w:w="1400"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MOTT</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下发</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44</w:t>
            </w:r>
          </w:p>
        </w:tc>
        <w:tc>
          <w:tcPr>
            <w:tcW w:w="1701" w:type="dxa"/>
            <w:vMerge/>
            <w:tcBorders>
              <w:top w:val="single" w:sz="4" w:space="0" w:color="auto"/>
              <w:left w:val="single" w:sz="4" w:space="0" w:color="auto"/>
              <w:bottom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线上开票记录确认</w:t>
            </w:r>
          </w:p>
        </w:tc>
        <w:tc>
          <w:tcPr>
            <w:tcW w:w="1400"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45</w:t>
            </w:r>
          </w:p>
        </w:tc>
        <w:tc>
          <w:tcPr>
            <w:tcW w:w="1701" w:type="dxa"/>
            <w:vMerge/>
            <w:tcBorders>
              <w:top w:val="single" w:sz="4" w:space="0" w:color="auto"/>
              <w:left w:val="single" w:sz="4" w:space="0" w:color="auto"/>
              <w:bottom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线上开票记录上报</w:t>
            </w:r>
          </w:p>
        </w:tc>
        <w:tc>
          <w:tcPr>
            <w:tcW w:w="1400"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46</w:t>
            </w:r>
          </w:p>
        </w:tc>
        <w:tc>
          <w:tcPr>
            <w:tcW w:w="1701" w:type="dxa"/>
            <w:vMerge w:val="restart"/>
            <w:tcBorders>
              <w:top w:val="single" w:sz="4" w:space="0" w:color="auto"/>
              <w:left w:val="single" w:sz="4" w:space="0" w:color="auto"/>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系统保障服务</w:t>
            </w:r>
          </w:p>
        </w:tc>
        <w:tc>
          <w:tcPr>
            <w:tcW w:w="3003"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停车记录日对账</w:t>
            </w:r>
          </w:p>
        </w:tc>
        <w:tc>
          <w:tcPr>
            <w:tcW w:w="1400"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47</w:t>
            </w:r>
          </w:p>
        </w:tc>
        <w:tc>
          <w:tcPr>
            <w:tcW w:w="1701" w:type="dxa"/>
            <w:vMerge/>
            <w:tcBorders>
              <w:top w:val="single" w:sz="4" w:space="0" w:color="auto"/>
              <w:left w:val="single" w:sz="4" w:space="0" w:color="auto"/>
              <w:bottom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停车记录流水号下载</w:t>
            </w:r>
          </w:p>
        </w:tc>
        <w:tc>
          <w:tcPr>
            <w:tcW w:w="1400"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r>
        <w:tblPrEx>
          <w:tblW w:w="8030" w:type="dxa"/>
          <w:jc w:val="center"/>
          <w:tblLayout w:type="fixed"/>
          <w:tblCellMar>
            <w:top w:w="0" w:type="dxa"/>
            <w:left w:w="108" w:type="dxa"/>
            <w:bottom w:w="0" w:type="dxa"/>
            <w:right w:w="108" w:type="dxa"/>
          </w:tblCellMar>
        </w:tblPrEx>
        <w:trPr>
          <w:trHeight w:val="320"/>
          <w:jc w:val="center"/>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48</w:t>
            </w:r>
          </w:p>
        </w:tc>
        <w:tc>
          <w:tcPr>
            <w:tcW w:w="1701" w:type="dxa"/>
            <w:vMerge/>
            <w:tcBorders>
              <w:top w:val="single" w:sz="4" w:space="0" w:color="auto"/>
              <w:left w:val="single" w:sz="4" w:space="0" w:color="auto"/>
              <w:bottom w:val="single" w:sz="4" w:space="0" w:color="auto"/>
              <w:right w:val="single" w:sz="4" w:space="0" w:color="auto"/>
            </w:tcBorders>
            <w:vAlign w:val="center"/>
          </w:tcPr>
          <w:p>
            <w:pPr>
              <w:spacing w:line="360" w:lineRule="auto"/>
              <w:ind w:firstLine="0" w:firstLineChars="0"/>
              <w:rPr>
                <w:rFonts w:ascii="Times New Roman" w:hAnsi="Times New Roman" w:cs="Times New Roman"/>
                <w:color w:val="000000"/>
                <w:szCs w:val="21"/>
              </w:rPr>
            </w:pPr>
          </w:p>
        </w:tc>
        <w:tc>
          <w:tcPr>
            <w:tcW w:w="3003"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上传场库心跳</w:t>
            </w:r>
          </w:p>
        </w:tc>
        <w:tc>
          <w:tcPr>
            <w:tcW w:w="1400"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HTTP</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上行</w:t>
            </w:r>
          </w:p>
        </w:tc>
      </w:tr>
    </w:tbl>
    <w:p>
      <w:pPr>
        <w:sectPr>
          <w:headerReference w:type="even" r:id="rId105"/>
          <w:headerReference w:type="default" r:id="rId106"/>
          <w:footerReference w:type="even" r:id="rId107"/>
          <w:footerReference w:type="default" r:id="rId108"/>
          <w:headerReference w:type="first" r:id="rId109"/>
          <w:footerReference w:type="first" r:id="rId110"/>
          <w:type w:val="nextPage"/>
          <w:pgSz w:w="11906" w:h="16838"/>
          <w:pgMar w:top="1418" w:right="1134" w:bottom="1134" w:left="1417" w:header="1418" w:footer="1134" w:gutter="0"/>
          <w:pgNumType w:start="16"/>
          <w:cols w:num="1" w:space="720"/>
          <w:formProt w:val="0"/>
          <w:titlePg w:val="0"/>
          <w:docGrid w:type="lines" w:linePitch="312" w:charSpace="0"/>
        </w:sectPr>
      </w:pPr>
    </w:p>
    <w:p>
      <w:pPr>
        <w:pStyle w:val="Heading1"/>
        <w:keepNext w:val="0"/>
        <w:keepLines w:val="0"/>
        <w:numPr>
          <w:ilvl w:val="0"/>
          <w:numId w:val="0"/>
        </w:numPr>
        <w:adjustRightInd w:val="0"/>
        <w:spacing w:before="0" w:after="0" w:line="360" w:lineRule="auto"/>
        <w:rPr>
          <w:rFonts w:ascii="Times New Roman" w:hAnsi="Times New Roman" w:cs="Times New Roman"/>
          <w:sz w:val="28"/>
          <w:szCs w:val="28"/>
        </w:rPr>
      </w:pPr>
      <w:bookmarkStart w:id="104" w:name="_Toc141714569"/>
      <w:bookmarkStart w:id="105" w:name="_Toc141713747"/>
      <w:r>
        <w:rPr>
          <w:rFonts w:ascii="Times New Roman" w:hAnsi="Times New Roman" w:cs="Times New Roman"/>
          <w:sz w:val="28"/>
          <w:szCs w:val="28"/>
        </w:rPr>
        <w:t>附录B</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数据字典</w:t>
      </w:r>
      <w:bookmarkEnd w:id="104"/>
      <w:bookmarkEnd w:id="105"/>
    </w:p>
    <w:p/>
    <w:p>
      <w:pPr>
        <w:widowControl w:val="0"/>
        <w:spacing w:line="360" w:lineRule="auto"/>
        <w:ind w:firstLine="0" w:firstLineChars="0"/>
        <w:jc w:val="center"/>
        <w:rPr>
          <w:rFonts w:ascii="Times New Roman" w:hAnsi="Times New Roman" w:cs="Times New Roman"/>
          <w:b/>
          <w:bCs/>
          <w:kern w:val="2"/>
          <w:sz w:val="24"/>
        </w:rPr>
      </w:pPr>
      <w:r>
        <w:rPr>
          <w:rFonts w:ascii="Times New Roman" w:hAnsi="Times New Roman" w:cs="Times New Roman"/>
          <w:b/>
          <w:bCs/>
          <w:kern w:val="2"/>
          <w:sz w:val="24"/>
        </w:rPr>
        <w:t>表</w:t>
      </w:r>
      <w:r>
        <w:rPr>
          <w:rFonts w:ascii="Times New Roman" w:hAnsi="Times New Roman" w:cs="Times New Roman" w:hint="eastAsia"/>
          <w:b/>
          <w:bCs/>
          <w:kern w:val="2"/>
          <w:sz w:val="24"/>
        </w:rPr>
        <w:t>B</w:t>
      </w:r>
      <w:r>
        <w:rPr>
          <w:rFonts w:ascii="Times New Roman" w:hAnsi="Times New Roman" w:cs="Times New Roman"/>
          <w:b/>
          <w:bCs/>
          <w:kern w:val="2"/>
          <w:sz w:val="24"/>
        </w:rPr>
        <w:t xml:space="preserve"> 数据字典</w:t>
      </w:r>
    </w:p>
    <w:tbl>
      <w:tblPr>
        <w:tblStyle w:val="TableGrid0"/>
        <w:tblW w:w="848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1980"/>
        <w:gridCol w:w="6508"/>
      </w:tblGrid>
      <w:tr>
        <w:tblPrEx>
          <w:tblW w:w="848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1980" w:type="dxa"/>
            <w:vAlign w:val="center"/>
          </w:tcPr>
          <w:p>
            <w:pPr>
              <w:pStyle w:val="a91"/>
              <w:spacing w:after="0"/>
              <w:ind w:firstLine="0" w:firstLineChars="0"/>
              <w:jc w:val="center"/>
              <w:rPr>
                <w:rFonts w:ascii="Times New Roman" w:hAnsi="Times New Roman"/>
                <w:b/>
                <w:szCs w:val="21"/>
              </w:rPr>
            </w:pPr>
            <w:r>
              <w:rPr>
                <w:rFonts w:ascii="Times New Roman" w:hAnsi="Times New Roman"/>
                <w:b/>
                <w:szCs w:val="21"/>
              </w:rPr>
              <w:t>停车类型</w:t>
            </w:r>
          </w:p>
        </w:tc>
        <w:tc>
          <w:tcPr>
            <w:tcW w:w="6508" w:type="dxa"/>
            <w:vAlign w:val="center"/>
          </w:tcPr>
          <w:p>
            <w:pPr>
              <w:pStyle w:val="a91"/>
              <w:spacing w:after="0"/>
              <w:ind w:firstLine="0" w:firstLineChars="0"/>
              <w:rPr>
                <w:rFonts w:ascii="Times New Roman" w:hAnsi="Times New Roman"/>
                <w:szCs w:val="21"/>
              </w:rPr>
            </w:pPr>
            <w:r>
              <w:rPr>
                <w:rFonts w:ascii="Times New Roman" w:hAnsi="Times New Roman"/>
                <w:szCs w:val="21"/>
              </w:rPr>
              <w:t>1：临时车；2：固定车；3：特殊车</w:t>
            </w:r>
          </w:p>
        </w:tc>
      </w:tr>
      <w:tr>
        <w:tblPrEx>
          <w:tblW w:w="8488" w:type="dxa"/>
          <w:jc w:val="center"/>
          <w:tblLayout w:type="fixed"/>
          <w:tblCellMar>
            <w:top w:w="0" w:type="dxa"/>
            <w:left w:w="108" w:type="dxa"/>
            <w:bottom w:w="0" w:type="dxa"/>
            <w:right w:w="108" w:type="dxa"/>
          </w:tblCellMar>
        </w:tblPrEx>
        <w:trPr>
          <w:trHeight w:val="434"/>
          <w:jc w:val="center"/>
        </w:trPr>
        <w:tc>
          <w:tcPr>
            <w:tcW w:w="1980" w:type="dxa"/>
            <w:vAlign w:val="center"/>
          </w:tcPr>
          <w:p>
            <w:pPr>
              <w:pStyle w:val="a91"/>
              <w:spacing w:after="0"/>
              <w:ind w:firstLine="0" w:firstLineChars="0"/>
              <w:jc w:val="center"/>
              <w:rPr>
                <w:rFonts w:ascii="Times New Roman" w:hAnsi="Times New Roman"/>
                <w:b/>
                <w:szCs w:val="21"/>
              </w:rPr>
            </w:pPr>
            <w:r>
              <w:rPr>
                <w:rFonts w:ascii="Times New Roman" w:hAnsi="Times New Roman"/>
                <w:b/>
                <w:szCs w:val="21"/>
              </w:rPr>
              <w:t>付费方式</w:t>
            </w:r>
          </w:p>
        </w:tc>
        <w:tc>
          <w:tcPr>
            <w:tcW w:w="6508" w:type="dxa"/>
            <w:vAlign w:val="center"/>
          </w:tcPr>
          <w:p>
            <w:pPr>
              <w:pStyle w:val="a91"/>
              <w:spacing w:after="0"/>
              <w:ind w:firstLine="0" w:firstLineChars="0"/>
              <w:rPr>
                <w:rFonts w:ascii="Times New Roman" w:hAnsi="Times New Roman"/>
                <w:szCs w:val="21"/>
              </w:rPr>
            </w:pPr>
            <w:r>
              <w:rPr>
                <w:rFonts w:ascii="Times New Roman" w:hAnsi="Times New Roman"/>
                <w:szCs w:val="21"/>
              </w:rPr>
              <w:t>1：现金；2：微信； 3：支付宝；4：银联；5：ETC</w:t>
            </w:r>
          </w:p>
        </w:tc>
      </w:tr>
      <w:tr>
        <w:tblPrEx>
          <w:tblW w:w="8488" w:type="dxa"/>
          <w:jc w:val="center"/>
          <w:tblLayout w:type="fixed"/>
          <w:tblCellMar>
            <w:top w:w="0" w:type="dxa"/>
            <w:left w:w="108" w:type="dxa"/>
            <w:bottom w:w="0" w:type="dxa"/>
            <w:right w:w="108" w:type="dxa"/>
          </w:tblCellMar>
        </w:tblPrEx>
        <w:trPr>
          <w:trHeight w:val="540"/>
          <w:jc w:val="center"/>
        </w:trPr>
        <w:tc>
          <w:tcPr>
            <w:tcW w:w="1980" w:type="dxa"/>
            <w:vAlign w:val="center"/>
          </w:tcPr>
          <w:p>
            <w:pPr>
              <w:pStyle w:val="a91"/>
              <w:spacing w:after="0"/>
              <w:ind w:firstLine="0" w:firstLineChars="0"/>
              <w:jc w:val="center"/>
              <w:rPr>
                <w:rFonts w:ascii="Times New Roman" w:hAnsi="Times New Roman"/>
                <w:b/>
                <w:szCs w:val="21"/>
              </w:rPr>
            </w:pPr>
            <w:r>
              <w:rPr>
                <w:rFonts w:ascii="Times New Roman" w:hAnsi="Times New Roman"/>
                <w:b/>
                <w:szCs w:val="21"/>
              </w:rPr>
              <w:t>照片类型</w:t>
            </w:r>
          </w:p>
        </w:tc>
        <w:tc>
          <w:tcPr>
            <w:tcW w:w="6508" w:type="dxa"/>
            <w:vAlign w:val="center"/>
          </w:tcPr>
          <w:p>
            <w:pPr>
              <w:pStyle w:val="a91"/>
              <w:spacing w:after="0"/>
              <w:ind w:firstLine="0" w:firstLineChars="0"/>
              <w:rPr>
                <w:rFonts w:ascii="Times New Roman" w:hAnsi="Times New Roman"/>
                <w:szCs w:val="21"/>
              </w:rPr>
            </w:pPr>
            <w:r>
              <w:rPr>
                <w:rFonts w:ascii="Times New Roman" w:hAnsi="Times New Roman"/>
                <w:szCs w:val="21"/>
              </w:rPr>
              <w:t>1：车辆到达照片；2：车辆离开照片</w:t>
            </w:r>
          </w:p>
        </w:tc>
      </w:tr>
      <w:tr>
        <w:tblPrEx>
          <w:tblW w:w="8488" w:type="dxa"/>
          <w:jc w:val="center"/>
          <w:tblLayout w:type="fixed"/>
          <w:tblCellMar>
            <w:top w:w="0" w:type="dxa"/>
            <w:left w:w="108" w:type="dxa"/>
            <w:bottom w:w="0" w:type="dxa"/>
            <w:right w:w="108" w:type="dxa"/>
          </w:tblCellMar>
        </w:tblPrEx>
        <w:trPr>
          <w:trHeight w:val="797"/>
          <w:jc w:val="center"/>
        </w:trPr>
        <w:tc>
          <w:tcPr>
            <w:tcW w:w="1980" w:type="dxa"/>
            <w:vAlign w:val="center"/>
          </w:tcPr>
          <w:p>
            <w:pPr>
              <w:pStyle w:val="a91"/>
              <w:spacing w:after="0"/>
              <w:ind w:firstLine="0" w:firstLineChars="0"/>
              <w:jc w:val="center"/>
              <w:rPr>
                <w:rFonts w:ascii="Times New Roman" w:hAnsi="Times New Roman"/>
                <w:b/>
                <w:szCs w:val="21"/>
              </w:rPr>
            </w:pPr>
            <w:r>
              <w:rPr>
                <w:rFonts w:ascii="Times New Roman" w:hAnsi="Times New Roman"/>
                <w:b/>
                <w:szCs w:val="21"/>
              </w:rPr>
              <w:t>对账标志</w:t>
            </w:r>
          </w:p>
        </w:tc>
        <w:tc>
          <w:tcPr>
            <w:tcW w:w="6508" w:type="dxa"/>
            <w:vAlign w:val="center"/>
          </w:tcPr>
          <w:p>
            <w:pPr>
              <w:pStyle w:val="a91"/>
              <w:spacing w:after="0"/>
              <w:ind w:firstLine="0" w:firstLineChars="0"/>
              <w:rPr>
                <w:rFonts w:ascii="Times New Roman" w:hAnsi="Times New Roman"/>
                <w:szCs w:val="21"/>
              </w:rPr>
            </w:pPr>
            <w:r>
              <w:rPr>
                <w:rFonts w:ascii="Times New Roman" w:hAnsi="Times New Roman"/>
                <w:szCs w:val="21"/>
              </w:rPr>
              <w:t>0：全一致；1：到达记录数不一致；2：离开记录数不一致；3：到达、离开记录数都不一致；4：账单记录总金额或笔数不一致；5：到达记录数不一致，账单记录总金额或笔数不一致；6：离开记录数不一致，账单记录总金额或笔数不一致；7：全不一致</w:t>
            </w:r>
          </w:p>
        </w:tc>
      </w:tr>
      <w:tr>
        <w:tblPrEx>
          <w:tblW w:w="8488" w:type="dxa"/>
          <w:jc w:val="center"/>
          <w:tblLayout w:type="fixed"/>
          <w:tblCellMar>
            <w:top w:w="0" w:type="dxa"/>
            <w:left w:w="108" w:type="dxa"/>
            <w:bottom w:w="0" w:type="dxa"/>
            <w:right w:w="108" w:type="dxa"/>
          </w:tblCellMar>
        </w:tblPrEx>
        <w:trPr>
          <w:trHeight w:val="362"/>
          <w:jc w:val="center"/>
        </w:trPr>
        <w:tc>
          <w:tcPr>
            <w:tcW w:w="1980" w:type="dxa"/>
            <w:vAlign w:val="center"/>
          </w:tcPr>
          <w:p>
            <w:pPr>
              <w:pStyle w:val="a91"/>
              <w:spacing w:after="0"/>
              <w:ind w:firstLine="0" w:firstLineChars="0"/>
              <w:jc w:val="center"/>
              <w:rPr>
                <w:rFonts w:ascii="Times New Roman" w:hAnsi="Times New Roman"/>
                <w:b/>
                <w:szCs w:val="21"/>
              </w:rPr>
            </w:pPr>
            <w:r>
              <w:rPr>
                <w:rFonts w:ascii="Times New Roman" w:hAnsi="Times New Roman"/>
                <w:b/>
                <w:szCs w:val="21"/>
              </w:rPr>
              <w:t>车牌颜色</w:t>
            </w:r>
          </w:p>
        </w:tc>
        <w:tc>
          <w:tcPr>
            <w:tcW w:w="6508" w:type="dxa"/>
            <w:vAlign w:val="center"/>
          </w:tcPr>
          <w:p>
            <w:pPr>
              <w:pStyle w:val="a91"/>
              <w:spacing w:after="0"/>
              <w:ind w:firstLine="0" w:firstLineChars="0"/>
              <w:rPr>
                <w:rFonts w:ascii="Times New Roman" w:hAnsi="Times New Roman"/>
                <w:szCs w:val="21"/>
              </w:rPr>
            </w:pPr>
            <w:r>
              <w:rPr>
                <w:rFonts w:ascii="Times New Roman" w:hAnsi="Times New Roman"/>
                <w:szCs w:val="21"/>
              </w:rPr>
              <w:t>1：蓝色；2：黄色；3：白色；4：黑色；5：绿色</w:t>
            </w:r>
          </w:p>
        </w:tc>
      </w:tr>
      <w:tr>
        <w:tblPrEx>
          <w:tblW w:w="8488" w:type="dxa"/>
          <w:jc w:val="center"/>
          <w:tblLayout w:type="fixed"/>
          <w:tblCellMar>
            <w:top w:w="0" w:type="dxa"/>
            <w:left w:w="108" w:type="dxa"/>
            <w:bottom w:w="0" w:type="dxa"/>
            <w:right w:w="108" w:type="dxa"/>
          </w:tblCellMar>
        </w:tblPrEx>
        <w:trPr>
          <w:trHeight w:val="596"/>
          <w:jc w:val="center"/>
        </w:trPr>
        <w:tc>
          <w:tcPr>
            <w:tcW w:w="1980" w:type="dxa"/>
            <w:vAlign w:val="center"/>
          </w:tcPr>
          <w:p>
            <w:pPr>
              <w:pStyle w:val="a91"/>
              <w:spacing w:after="0"/>
              <w:ind w:firstLine="0" w:firstLineChars="0"/>
              <w:jc w:val="center"/>
              <w:rPr>
                <w:rFonts w:ascii="Times New Roman" w:hAnsi="Times New Roman"/>
                <w:b/>
                <w:szCs w:val="21"/>
              </w:rPr>
            </w:pPr>
            <w:r>
              <w:rPr>
                <w:rFonts w:ascii="Times New Roman" w:hAnsi="Times New Roman"/>
                <w:b/>
                <w:szCs w:val="21"/>
              </w:rPr>
              <w:t>车辆在场状态</w:t>
            </w:r>
          </w:p>
        </w:tc>
        <w:tc>
          <w:tcPr>
            <w:tcW w:w="6508" w:type="dxa"/>
            <w:vAlign w:val="center"/>
          </w:tcPr>
          <w:p>
            <w:pPr>
              <w:pStyle w:val="a91"/>
              <w:spacing w:after="0"/>
              <w:ind w:firstLine="0" w:firstLineChars="0"/>
              <w:rPr>
                <w:rFonts w:ascii="Times New Roman" w:hAnsi="Times New Roman"/>
                <w:szCs w:val="21"/>
              </w:rPr>
            </w:pPr>
            <w:r>
              <w:rPr>
                <w:rFonts w:ascii="Times New Roman" w:hAnsi="Times New Roman"/>
                <w:szCs w:val="21"/>
              </w:rPr>
              <w:t>0：车辆在场1：车辆已离场</w:t>
            </w:r>
          </w:p>
        </w:tc>
      </w:tr>
      <w:tr>
        <w:tblPrEx>
          <w:tblW w:w="8488" w:type="dxa"/>
          <w:jc w:val="center"/>
          <w:tblLayout w:type="fixed"/>
          <w:tblCellMar>
            <w:top w:w="0" w:type="dxa"/>
            <w:left w:w="108" w:type="dxa"/>
            <w:bottom w:w="0" w:type="dxa"/>
            <w:right w:w="108" w:type="dxa"/>
          </w:tblCellMar>
        </w:tblPrEx>
        <w:trPr>
          <w:trHeight w:val="704"/>
          <w:jc w:val="center"/>
        </w:trPr>
        <w:tc>
          <w:tcPr>
            <w:tcW w:w="1980" w:type="dxa"/>
            <w:vAlign w:val="center"/>
          </w:tcPr>
          <w:p>
            <w:pPr>
              <w:pStyle w:val="a91"/>
              <w:spacing w:after="0"/>
              <w:ind w:firstLine="0" w:firstLineChars="0"/>
              <w:jc w:val="center"/>
              <w:rPr>
                <w:rFonts w:ascii="Times New Roman" w:hAnsi="Times New Roman"/>
                <w:b/>
                <w:szCs w:val="21"/>
              </w:rPr>
            </w:pPr>
            <w:r>
              <w:rPr>
                <w:rFonts w:ascii="Times New Roman" w:hAnsi="Times New Roman"/>
                <w:b/>
                <w:szCs w:val="21"/>
              </w:rPr>
              <w:t>账单支付完成状态</w:t>
            </w:r>
          </w:p>
        </w:tc>
        <w:tc>
          <w:tcPr>
            <w:tcW w:w="6508" w:type="dxa"/>
            <w:vAlign w:val="center"/>
          </w:tcPr>
          <w:p>
            <w:pPr>
              <w:pStyle w:val="a91"/>
              <w:spacing w:after="0"/>
              <w:ind w:firstLine="0" w:firstLineChars="0"/>
              <w:rPr>
                <w:rFonts w:ascii="Times New Roman" w:hAnsi="Times New Roman"/>
                <w:szCs w:val="21"/>
              </w:rPr>
            </w:pPr>
            <w:r>
              <w:rPr>
                <w:rFonts w:ascii="Times New Roman" w:hAnsi="Times New Roman"/>
                <w:szCs w:val="21"/>
              </w:rPr>
              <w:t>0：未完成 1：已完成</w:t>
            </w:r>
          </w:p>
        </w:tc>
      </w:tr>
      <w:tr>
        <w:tblPrEx>
          <w:tblW w:w="8488" w:type="dxa"/>
          <w:jc w:val="center"/>
          <w:tblLayout w:type="fixed"/>
          <w:tblCellMar>
            <w:top w:w="0" w:type="dxa"/>
            <w:left w:w="108" w:type="dxa"/>
            <w:bottom w:w="0" w:type="dxa"/>
            <w:right w:w="108" w:type="dxa"/>
          </w:tblCellMar>
        </w:tblPrEx>
        <w:trPr>
          <w:trHeight w:val="797"/>
          <w:jc w:val="center"/>
        </w:trPr>
        <w:tc>
          <w:tcPr>
            <w:tcW w:w="1980" w:type="dxa"/>
            <w:vAlign w:val="center"/>
          </w:tcPr>
          <w:p>
            <w:pPr>
              <w:pStyle w:val="a91"/>
              <w:spacing w:after="0"/>
              <w:ind w:firstLine="0" w:firstLineChars="0"/>
              <w:jc w:val="center"/>
              <w:rPr>
                <w:rFonts w:ascii="Times New Roman" w:hAnsi="Times New Roman"/>
                <w:b/>
                <w:szCs w:val="21"/>
              </w:rPr>
            </w:pPr>
            <w:r>
              <w:rPr>
                <w:rFonts w:ascii="Times New Roman" w:hAnsi="Times New Roman"/>
                <w:b/>
                <w:szCs w:val="21"/>
              </w:rPr>
              <w:t>付费场景</w:t>
            </w:r>
          </w:p>
        </w:tc>
        <w:tc>
          <w:tcPr>
            <w:tcW w:w="6508" w:type="dxa"/>
            <w:vAlign w:val="center"/>
          </w:tcPr>
          <w:p>
            <w:pPr>
              <w:pStyle w:val="a91"/>
              <w:spacing w:after="0"/>
              <w:ind w:firstLine="0" w:firstLineChars="0"/>
              <w:rPr>
                <w:rFonts w:ascii="Times New Roman" w:hAnsi="Times New Roman"/>
                <w:szCs w:val="21"/>
              </w:rPr>
            </w:pPr>
            <w:r>
              <w:rPr>
                <w:rFonts w:ascii="Times New Roman" w:hAnsi="Times New Roman"/>
                <w:szCs w:val="21"/>
              </w:rPr>
              <w:t>101：无感-先扣费后离场；102：无感-先离场后付费；201：场内提前付费-线下；202：场内提前付费-微信扫一扫；203：场内提前付费-微信公众号；204：场内提前付费-微信小程序；205：场内提前付费-支付宝扫一扫；206：场内提前付费-支付宝生活号；207：场内提前付费-支付宝小程序；208：场内提前付费-APP；209：场内提前付费-其他；301：出口付费-线下；302：出口付费-微信扫一扫；303：出口付费-微信公众号；304：出口付费-微信小程序；305：出口付费-支付宝扫一扫；306：出口付费-支付宝生活号；307：出口付费-支付宝小程序；308：出口付费-APP；309：出口付费-其他</w:t>
            </w:r>
          </w:p>
        </w:tc>
      </w:tr>
    </w:tbl>
    <w:p>
      <w:pPr>
        <w:sectPr>
          <w:headerReference w:type="even" r:id="rId111"/>
          <w:headerReference w:type="default" r:id="rId112"/>
          <w:footerReference w:type="even" r:id="rId113"/>
          <w:footerReference w:type="default" r:id="rId114"/>
          <w:headerReference w:type="first" r:id="rId115"/>
          <w:footerReference w:type="first" r:id="rId116"/>
          <w:type w:val="nextPage"/>
          <w:pgSz w:w="11906" w:h="16838"/>
          <w:pgMar w:top="1418" w:right="1134" w:bottom="1134" w:left="1417" w:header="1418" w:footer="1134" w:gutter="0"/>
          <w:pgNumType w:start="17"/>
          <w:cols w:num="1" w:space="720"/>
          <w:formProt w:val="0"/>
          <w:titlePg w:val="0"/>
          <w:docGrid w:type="lines" w:linePitch="312" w:charSpace="0"/>
        </w:sectPr>
      </w:pPr>
    </w:p>
    <w:p>
      <w:pPr>
        <w:pStyle w:val="Heading1"/>
        <w:keepNext w:val="0"/>
        <w:keepLines w:val="0"/>
        <w:numPr>
          <w:ilvl w:val="0"/>
          <w:numId w:val="0"/>
        </w:numPr>
        <w:adjustRightInd w:val="0"/>
        <w:spacing w:before="0" w:after="0" w:line="360" w:lineRule="auto"/>
        <w:rPr>
          <w:rFonts w:ascii="Times New Roman" w:hAnsi="Times New Roman" w:cs="Times New Roman"/>
          <w:sz w:val="28"/>
          <w:szCs w:val="28"/>
        </w:rPr>
      </w:pPr>
      <w:bookmarkStart w:id="106" w:name="_Toc141713748"/>
      <w:bookmarkStart w:id="107" w:name="_Toc141714570"/>
      <w:r>
        <w:rPr>
          <w:rFonts w:ascii="Times New Roman" w:hAnsi="Times New Roman" w:cs="Times New Roman"/>
          <w:sz w:val="28"/>
          <w:szCs w:val="28"/>
        </w:rPr>
        <w:t>附录C</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基础数据清单</w:t>
      </w:r>
      <w:bookmarkEnd w:id="106"/>
      <w:bookmarkEnd w:id="107"/>
    </w:p>
    <w:bookmarkEnd w:id="35"/>
    <w:bookmarkEnd w:id="36"/>
    <w:p>
      <w:pPr>
        <w:widowControl w:val="0"/>
        <w:spacing w:line="360" w:lineRule="auto"/>
        <w:ind w:firstLine="480"/>
        <w:jc w:val="both"/>
        <w:rPr>
          <w:rFonts w:ascii="Times New Roman" w:hAnsi="Times New Roman" w:cs="Times New Roman"/>
          <w:kern w:val="2"/>
          <w:sz w:val="24"/>
        </w:rPr>
      </w:pPr>
    </w:p>
    <w:p>
      <w:pPr>
        <w:widowControl w:val="0"/>
        <w:spacing w:line="360" w:lineRule="auto"/>
        <w:ind w:firstLine="0" w:firstLineChars="0"/>
        <w:jc w:val="center"/>
        <w:rPr>
          <w:rFonts w:ascii="Times New Roman" w:hAnsi="Times New Roman" w:cs="Times New Roman"/>
          <w:b/>
          <w:bCs/>
          <w:kern w:val="2"/>
          <w:sz w:val="24"/>
        </w:rPr>
      </w:pPr>
      <w:r>
        <w:rPr>
          <w:rFonts w:ascii="Times New Roman" w:hAnsi="Times New Roman" w:cs="Times New Roman"/>
          <w:b/>
          <w:bCs/>
          <w:kern w:val="2"/>
          <w:sz w:val="24"/>
        </w:rPr>
        <w:t>表C  基础数据清单</w:t>
      </w:r>
    </w:p>
    <w:tbl>
      <w:tblPr>
        <w:tblStyle w:val="TableNormal"/>
        <w:tblW w:w="4998" w:type="pct"/>
        <w:jc w:val="center"/>
        <w:tblCellMar>
          <w:top w:w="0" w:type="dxa"/>
          <w:left w:w="108" w:type="dxa"/>
          <w:bottom w:w="0" w:type="dxa"/>
          <w:right w:w="108" w:type="dxa"/>
        </w:tblCellMar>
      </w:tblPr>
      <w:tblGrid>
        <w:gridCol w:w="1134"/>
        <w:gridCol w:w="1858"/>
        <w:gridCol w:w="1545"/>
        <w:gridCol w:w="4804"/>
      </w:tblGrid>
      <w:tr>
        <w:tblPrEx>
          <w:tblW w:w="4998" w:type="pct"/>
          <w:jc w:val="center"/>
          <w:tblCellMar>
            <w:top w:w="0" w:type="dxa"/>
            <w:left w:w="108" w:type="dxa"/>
            <w:bottom w:w="0" w:type="dxa"/>
            <w:right w:w="108" w:type="dxa"/>
          </w:tblCellMar>
        </w:tblPrEx>
        <w:trPr>
          <w:trHeight w:val="360"/>
          <w:jc w:val="center"/>
        </w:trPr>
        <w:tc>
          <w:tcPr>
            <w:tcW w:w="687" w:type="pct"/>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类型名称</w:t>
            </w:r>
          </w:p>
        </w:tc>
        <w:tc>
          <w:tcPr>
            <w:tcW w:w="751" w:type="pct"/>
            <w:tcBorders>
              <w:top w:val="single" w:sz="4" w:space="0" w:color="auto"/>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长度（字符长度）</w:t>
            </w:r>
          </w:p>
        </w:tc>
        <w:tc>
          <w:tcPr>
            <w:tcW w:w="908" w:type="pct"/>
            <w:tcBorders>
              <w:top w:val="single" w:sz="4" w:space="0" w:color="auto"/>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基础类型(json)</w:t>
            </w:r>
          </w:p>
        </w:tc>
        <w:tc>
          <w:tcPr>
            <w:tcW w:w="2652" w:type="pct"/>
            <w:tcBorders>
              <w:top w:val="single" w:sz="4" w:space="0" w:color="auto"/>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描述</w:t>
            </w:r>
          </w:p>
        </w:tc>
      </w:tr>
      <w:tr>
        <w:tblPrEx>
          <w:tblW w:w="4998" w:type="pct"/>
          <w:jc w:val="center"/>
          <w:tblCellMar>
            <w:top w:w="0" w:type="dxa"/>
            <w:left w:w="108" w:type="dxa"/>
            <w:bottom w:w="0" w:type="dxa"/>
            <w:right w:w="108" w:type="dxa"/>
          </w:tblCellMar>
        </w:tblPrEx>
        <w:trPr>
          <w:trHeight w:val="320"/>
          <w:jc w:val="center"/>
        </w:trPr>
        <w:tc>
          <w:tcPr>
            <w:tcW w:w="687" w:type="pct"/>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751"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N</w:t>
            </w:r>
          </w:p>
        </w:tc>
        <w:tc>
          <w:tcPr>
            <w:tcW w:w="908"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2652"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字符串</w:t>
            </w:r>
          </w:p>
        </w:tc>
      </w:tr>
      <w:tr>
        <w:tblPrEx>
          <w:tblW w:w="4998" w:type="pct"/>
          <w:jc w:val="center"/>
          <w:tblCellMar>
            <w:top w:w="0" w:type="dxa"/>
            <w:left w:w="108" w:type="dxa"/>
            <w:bottom w:w="0" w:type="dxa"/>
            <w:right w:w="108" w:type="dxa"/>
          </w:tblCellMar>
        </w:tblPrEx>
        <w:trPr>
          <w:trHeight w:val="320"/>
          <w:jc w:val="center"/>
        </w:trPr>
        <w:tc>
          <w:tcPr>
            <w:tcW w:w="687" w:type="pct"/>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Long</w:t>
            </w:r>
          </w:p>
        </w:tc>
        <w:tc>
          <w:tcPr>
            <w:tcW w:w="751"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8</w:t>
            </w:r>
          </w:p>
        </w:tc>
        <w:tc>
          <w:tcPr>
            <w:tcW w:w="908"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Number</w:t>
            </w:r>
          </w:p>
        </w:tc>
        <w:tc>
          <w:tcPr>
            <w:tcW w:w="2652"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长整型</w:t>
            </w:r>
          </w:p>
        </w:tc>
      </w:tr>
      <w:tr>
        <w:tblPrEx>
          <w:tblW w:w="4998" w:type="pct"/>
          <w:jc w:val="center"/>
          <w:tblCellMar>
            <w:top w:w="0" w:type="dxa"/>
            <w:left w:w="108" w:type="dxa"/>
            <w:bottom w:w="0" w:type="dxa"/>
            <w:right w:w="108" w:type="dxa"/>
          </w:tblCellMar>
        </w:tblPrEx>
        <w:trPr>
          <w:trHeight w:val="320"/>
          <w:jc w:val="center"/>
        </w:trPr>
        <w:tc>
          <w:tcPr>
            <w:tcW w:w="687" w:type="pct"/>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751"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4</w:t>
            </w:r>
          </w:p>
        </w:tc>
        <w:tc>
          <w:tcPr>
            <w:tcW w:w="908"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Number</w:t>
            </w:r>
          </w:p>
        </w:tc>
        <w:tc>
          <w:tcPr>
            <w:tcW w:w="2652"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整型</w:t>
            </w:r>
          </w:p>
        </w:tc>
      </w:tr>
      <w:tr>
        <w:tblPrEx>
          <w:tblW w:w="4998" w:type="pct"/>
          <w:jc w:val="center"/>
          <w:tblCellMar>
            <w:top w:w="0" w:type="dxa"/>
            <w:left w:w="108" w:type="dxa"/>
            <w:bottom w:w="0" w:type="dxa"/>
            <w:right w:w="108" w:type="dxa"/>
          </w:tblCellMar>
        </w:tblPrEx>
        <w:trPr>
          <w:trHeight w:val="320"/>
          <w:jc w:val="center"/>
        </w:trPr>
        <w:tc>
          <w:tcPr>
            <w:tcW w:w="687" w:type="pct"/>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Boolean</w:t>
            </w:r>
          </w:p>
        </w:tc>
        <w:tc>
          <w:tcPr>
            <w:tcW w:w="751"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908"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Boolean</w:t>
            </w:r>
          </w:p>
        </w:tc>
        <w:tc>
          <w:tcPr>
            <w:tcW w:w="2652"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布尔型</w:t>
            </w:r>
          </w:p>
        </w:tc>
      </w:tr>
      <w:tr>
        <w:tblPrEx>
          <w:tblW w:w="4998" w:type="pct"/>
          <w:jc w:val="center"/>
          <w:tblCellMar>
            <w:top w:w="0" w:type="dxa"/>
            <w:left w:w="108" w:type="dxa"/>
            <w:bottom w:w="0" w:type="dxa"/>
            <w:right w:w="108" w:type="dxa"/>
          </w:tblCellMar>
        </w:tblPrEx>
        <w:trPr>
          <w:trHeight w:val="320"/>
          <w:jc w:val="center"/>
        </w:trPr>
        <w:tc>
          <w:tcPr>
            <w:tcW w:w="687" w:type="pct"/>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Float</w:t>
            </w:r>
          </w:p>
        </w:tc>
        <w:tc>
          <w:tcPr>
            <w:tcW w:w="751"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4</w:t>
            </w:r>
          </w:p>
        </w:tc>
        <w:tc>
          <w:tcPr>
            <w:tcW w:w="908"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Number</w:t>
            </w:r>
          </w:p>
        </w:tc>
        <w:tc>
          <w:tcPr>
            <w:tcW w:w="2652"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浮点型</w:t>
            </w:r>
          </w:p>
        </w:tc>
      </w:tr>
      <w:tr>
        <w:tblPrEx>
          <w:tblW w:w="4998" w:type="pct"/>
          <w:jc w:val="center"/>
          <w:tblCellMar>
            <w:top w:w="0" w:type="dxa"/>
            <w:left w:w="108" w:type="dxa"/>
            <w:bottom w:w="0" w:type="dxa"/>
            <w:right w:w="108" w:type="dxa"/>
          </w:tblCellMar>
        </w:tblPrEx>
        <w:trPr>
          <w:trHeight w:val="320"/>
          <w:jc w:val="center"/>
        </w:trPr>
        <w:tc>
          <w:tcPr>
            <w:tcW w:w="687" w:type="pct"/>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Double</w:t>
            </w:r>
          </w:p>
        </w:tc>
        <w:tc>
          <w:tcPr>
            <w:tcW w:w="751"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8</w:t>
            </w:r>
          </w:p>
        </w:tc>
        <w:tc>
          <w:tcPr>
            <w:tcW w:w="908"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Number</w:t>
            </w:r>
          </w:p>
        </w:tc>
        <w:tc>
          <w:tcPr>
            <w:tcW w:w="2652"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双精度浮点</w:t>
            </w:r>
          </w:p>
        </w:tc>
      </w:tr>
      <w:tr>
        <w:tblPrEx>
          <w:tblW w:w="4998" w:type="pct"/>
          <w:jc w:val="center"/>
          <w:tblCellMar>
            <w:top w:w="0" w:type="dxa"/>
            <w:left w:w="108" w:type="dxa"/>
            <w:bottom w:w="0" w:type="dxa"/>
            <w:right w:w="108" w:type="dxa"/>
          </w:tblCellMar>
        </w:tblPrEx>
        <w:trPr>
          <w:trHeight w:val="320"/>
          <w:jc w:val="center"/>
        </w:trPr>
        <w:tc>
          <w:tcPr>
            <w:tcW w:w="687" w:type="pct"/>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Decimal</w:t>
            </w:r>
          </w:p>
        </w:tc>
        <w:tc>
          <w:tcPr>
            <w:tcW w:w="751"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16</w:t>
            </w:r>
          </w:p>
        </w:tc>
        <w:tc>
          <w:tcPr>
            <w:tcW w:w="908"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Number</w:t>
            </w:r>
          </w:p>
        </w:tc>
        <w:tc>
          <w:tcPr>
            <w:tcW w:w="2652"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高精度浮点</w:t>
            </w:r>
          </w:p>
        </w:tc>
      </w:tr>
      <w:tr>
        <w:tblPrEx>
          <w:tblW w:w="4998" w:type="pct"/>
          <w:jc w:val="center"/>
          <w:tblCellMar>
            <w:top w:w="0" w:type="dxa"/>
            <w:left w:w="108" w:type="dxa"/>
            <w:bottom w:w="0" w:type="dxa"/>
            <w:right w:w="108" w:type="dxa"/>
          </w:tblCellMar>
        </w:tblPrEx>
        <w:trPr>
          <w:trHeight w:val="320"/>
          <w:jc w:val="center"/>
        </w:trPr>
        <w:tc>
          <w:tcPr>
            <w:tcW w:w="687" w:type="pct"/>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Date</w:t>
            </w:r>
          </w:p>
        </w:tc>
        <w:tc>
          <w:tcPr>
            <w:tcW w:w="751"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w:t>
            </w:r>
          </w:p>
        </w:tc>
        <w:tc>
          <w:tcPr>
            <w:tcW w:w="908"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2652"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日期格式“yyyy-MM-dd”</w:t>
            </w:r>
          </w:p>
        </w:tc>
      </w:tr>
      <w:tr>
        <w:tblPrEx>
          <w:tblW w:w="4998" w:type="pct"/>
          <w:jc w:val="center"/>
          <w:tblCellMar>
            <w:top w:w="0" w:type="dxa"/>
            <w:left w:w="108" w:type="dxa"/>
            <w:bottom w:w="0" w:type="dxa"/>
            <w:right w:w="108" w:type="dxa"/>
          </w:tblCellMar>
        </w:tblPrEx>
        <w:trPr>
          <w:trHeight w:val="320"/>
          <w:jc w:val="center"/>
        </w:trPr>
        <w:tc>
          <w:tcPr>
            <w:tcW w:w="687" w:type="pct"/>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DateTime</w:t>
            </w:r>
          </w:p>
        </w:tc>
        <w:tc>
          <w:tcPr>
            <w:tcW w:w="751"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19</w:t>
            </w:r>
          </w:p>
        </w:tc>
        <w:tc>
          <w:tcPr>
            <w:tcW w:w="908"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2652"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日期时间格式“yyyy-MM-ddHH:mm:ss"</w:t>
            </w:r>
          </w:p>
        </w:tc>
      </w:tr>
      <w:tr>
        <w:tblPrEx>
          <w:tblW w:w="4998" w:type="pct"/>
          <w:jc w:val="center"/>
          <w:tblCellMar>
            <w:top w:w="0" w:type="dxa"/>
            <w:left w:w="108" w:type="dxa"/>
            <w:bottom w:w="0" w:type="dxa"/>
            <w:right w:w="108" w:type="dxa"/>
          </w:tblCellMar>
        </w:tblPrEx>
        <w:trPr>
          <w:trHeight w:val="320"/>
          <w:jc w:val="center"/>
        </w:trPr>
        <w:tc>
          <w:tcPr>
            <w:tcW w:w="687" w:type="pct"/>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Time</w:t>
            </w:r>
          </w:p>
        </w:tc>
        <w:tc>
          <w:tcPr>
            <w:tcW w:w="751"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8</w:t>
            </w:r>
          </w:p>
        </w:tc>
        <w:tc>
          <w:tcPr>
            <w:tcW w:w="908"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2652"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时间格式“HH:mm:ss”</w:t>
            </w:r>
          </w:p>
        </w:tc>
      </w:tr>
      <w:tr>
        <w:tblPrEx>
          <w:tblW w:w="4998" w:type="pct"/>
          <w:jc w:val="center"/>
          <w:tblCellMar>
            <w:top w:w="0" w:type="dxa"/>
            <w:left w:w="108" w:type="dxa"/>
            <w:bottom w:w="0" w:type="dxa"/>
            <w:right w:w="108" w:type="dxa"/>
          </w:tblCellMar>
        </w:tblPrEx>
        <w:trPr>
          <w:trHeight w:val="320"/>
          <w:jc w:val="center"/>
        </w:trPr>
        <w:tc>
          <w:tcPr>
            <w:tcW w:w="687" w:type="pct"/>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Timestamp</w:t>
            </w:r>
          </w:p>
        </w:tc>
        <w:tc>
          <w:tcPr>
            <w:tcW w:w="751"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4</w:t>
            </w:r>
          </w:p>
        </w:tc>
        <w:tc>
          <w:tcPr>
            <w:tcW w:w="908"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Number</w:t>
            </w:r>
          </w:p>
        </w:tc>
        <w:tc>
          <w:tcPr>
            <w:tcW w:w="2652"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时间戳1970-01-0100:00:00起的秒数</w:t>
            </w:r>
          </w:p>
        </w:tc>
      </w:tr>
      <w:tr>
        <w:tblPrEx>
          <w:tblW w:w="4998" w:type="pct"/>
          <w:jc w:val="center"/>
          <w:tblCellMar>
            <w:top w:w="0" w:type="dxa"/>
            <w:left w:w="108" w:type="dxa"/>
            <w:bottom w:w="0" w:type="dxa"/>
            <w:right w:w="108" w:type="dxa"/>
          </w:tblCellMar>
        </w:tblPrEx>
        <w:trPr>
          <w:trHeight w:val="320"/>
          <w:jc w:val="center"/>
        </w:trPr>
        <w:tc>
          <w:tcPr>
            <w:tcW w:w="687" w:type="pct"/>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uid</w:t>
            </w:r>
          </w:p>
        </w:tc>
        <w:tc>
          <w:tcPr>
            <w:tcW w:w="751"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60</w:t>
            </w:r>
          </w:p>
        </w:tc>
        <w:tc>
          <w:tcPr>
            <w:tcW w:w="908"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2652"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全局唯一标示符</w:t>
            </w:r>
          </w:p>
        </w:tc>
      </w:tr>
      <w:tr>
        <w:tblPrEx>
          <w:tblW w:w="4998" w:type="pct"/>
          <w:jc w:val="center"/>
          <w:tblCellMar>
            <w:top w:w="0" w:type="dxa"/>
            <w:left w:w="108" w:type="dxa"/>
            <w:bottom w:w="0" w:type="dxa"/>
            <w:right w:w="108" w:type="dxa"/>
          </w:tblCellMar>
        </w:tblPrEx>
        <w:trPr>
          <w:trHeight w:val="320"/>
          <w:jc w:val="center"/>
        </w:trPr>
        <w:tc>
          <w:tcPr>
            <w:tcW w:w="687" w:type="pct"/>
            <w:tcBorders>
              <w:top w:val="nil"/>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Ojbect</w:t>
            </w:r>
          </w:p>
        </w:tc>
        <w:tc>
          <w:tcPr>
            <w:tcW w:w="751"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N</w:t>
            </w:r>
          </w:p>
        </w:tc>
        <w:tc>
          <w:tcPr>
            <w:tcW w:w="908"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Object</w:t>
            </w:r>
          </w:p>
        </w:tc>
        <w:tc>
          <w:tcPr>
            <w:tcW w:w="2652" w:type="pct"/>
            <w:tcBorders>
              <w:top w:val="nil"/>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对象</w:t>
            </w:r>
          </w:p>
        </w:tc>
      </w:tr>
      <w:tr>
        <w:tblPrEx>
          <w:tblW w:w="4998" w:type="pct"/>
          <w:jc w:val="center"/>
          <w:tblCellMar>
            <w:top w:w="0" w:type="dxa"/>
            <w:left w:w="108" w:type="dxa"/>
            <w:bottom w:w="0" w:type="dxa"/>
            <w:right w:w="108" w:type="dxa"/>
          </w:tblCellMar>
        </w:tblPrEx>
        <w:trPr>
          <w:trHeight w:val="320"/>
          <w:jc w:val="center"/>
        </w:trPr>
        <w:tc>
          <w:tcPr>
            <w:tcW w:w="687" w:type="pct"/>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List</w:t>
            </w:r>
          </w:p>
        </w:tc>
        <w:tc>
          <w:tcPr>
            <w:tcW w:w="751" w:type="pct"/>
            <w:tcBorders>
              <w:top w:val="single" w:sz="4" w:space="0" w:color="auto"/>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N</w:t>
            </w:r>
          </w:p>
        </w:tc>
        <w:tc>
          <w:tcPr>
            <w:tcW w:w="908" w:type="pct"/>
            <w:tcBorders>
              <w:top w:val="single" w:sz="4" w:space="0" w:color="auto"/>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Array</w:t>
            </w:r>
          </w:p>
        </w:tc>
        <w:tc>
          <w:tcPr>
            <w:tcW w:w="2652" w:type="pct"/>
            <w:tcBorders>
              <w:top w:val="single" w:sz="4" w:space="0" w:color="auto"/>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数组</w:t>
            </w:r>
          </w:p>
        </w:tc>
      </w:tr>
      <w:tr>
        <w:tblPrEx>
          <w:tblW w:w="4998" w:type="pct"/>
          <w:jc w:val="center"/>
          <w:tblCellMar>
            <w:top w:w="0" w:type="dxa"/>
            <w:left w:w="108" w:type="dxa"/>
            <w:bottom w:w="0" w:type="dxa"/>
            <w:right w:w="108" w:type="dxa"/>
          </w:tblCellMar>
        </w:tblPrEx>
        <w:trPr>
          <w:trHeight w:val="320"/>
          <w:jc w:val="center"/>
        </w:trPr>
        <w:tc>
          <w:tcPr>
            <w:tcW w:w="687" w:type="pct"/>
            <w:tcBorders>
              <w:top w:val="single" w:sz="4" w:space="0" w:color="auto"/>
              <w:left w:val="single" w:sz="4" w:space="0" w:color="auto"/>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params</w:t>
            </w:r>
          </w:p>
        </w:tc>
        <w:tc>
          <w:tcPr>
            <w:tcW w:w="751" w:type="pct"/>
            <w:tcBorders>
              <w:top w:val="single" w:sz="4" w:space="0" w:color="auto"/>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N</w:t>
            </w:r>
          </w:p>
        </w:tc>
        <w:tc>
          <w:tcPr>
            <w:tcW w:w="908" w:type="pct"/>
            <w:tcBorders>
              <w:top w:val="single" w:sz="4" w:space="0" w:color="auto"/>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2652" w:type="pct"/>
            <w:tcBorders>
              <w:top w:val="single" w:sz="4" w:space="0" w:color="auto"/>
              <w:left w:val="nil"/>
              <w:bottom w:val="single" w:sz="4" w:space="0" w:color="auto"/>
              <w:right w:val="single" w:sz="4" w:space="0" w:color="auto"/>
            </w:tcBorders>
            <w:shd w:val="clear" w:color="auto" w:fill="auto"/>
            <w:noWrap/>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数组</w:t>
            </w:r>
          </w:p>
        </w:tc>
      </w:tr>
    </w:tbl>
    <w:p>
      <w:pPr>
        <w:pStyle w:val="a"/>
        <w:spacing w:line="360" w:lineRule="auto"/>
        <w:ind w:firstLine="480"/>
        <w:rPr>
          <w:rFonts w:ascii="Times New Roman"/>
          <w:sz w:val="24"/>
          <w:szCs w:val="24"/>
        </w:rPr>
        <w:sectPr>
          <w:headerReference w:type="even" r:id="rId117"/>
          <w:headerReference w:type="default" r:id="rId118"/>
          <w:footerReference w:type="even" r:id="rId119"/>
          <w:footerReference w:type="default" r:id="rId120"/>
          <w:headerReference w:type="first" r:id="rId121"/>
          <w:footerReference w:type="first" r:id="rId122"/>
          <w:type w:val="nextPage"/>
          <w:pgSz w:w="11906" w:h="16838"/>
          <w:pgMar w:top="1418" w:right="1134" w:bottom="1134" w:left="1417" w:header="1418" w:footer="1134" w:gutter="0"/>
          <w:pgNumType w:start="18"/>
          <w:cols w:num="1" w:space="720"/>
          <w:formProt w:val="0"/>
          <w:titlePg w:val="0"/>
          <w:docGrid w:type="lines" w:linePitch="312" w:charSpace="0"/>
        </w:sectPr>
      </w:pPr>
    </w:p>
    <w:p>
      <w:pPr>
        <w:pStyle w:val="Heading1"/>
        <w:keepNext w:val="0"/>
        <w:keepLines w:val="0"/>
        <w:numPr>
          <w:ilvl w:val="0"/>
          <w:numId w:val="0"/>
        </w:numPr>
        <w:adjustRightInd w:val="0"/>
        <w:spacing w:before="0" w:after="0" w:line="360" w:lineRule="auto"/>
        <w:rPr>
          <w:rFonts w:ascii="Times New Roman" w:hAnsi="Times New Roman" w:cs="Times New Roman"/>
          <w:sz w:val="28"/>
          <w:szCs w:val="28"/>
        </w:rPr>
      </w:pPr>
      <w:bookmarkStart w:id="108" w:name="_Toc141713749"/>
      <w:bookmarkStart w:id="109" w:name="_Toc141714571"/>
      <w:r>
        <w:rPr>
          <w:rFonts w:ascii="Times New Roman" w:hAnsi="Times New Roman" w:cs="Times New Roman"/>
          <w:sz w:val="28"/>
          <w:szCs w:val="28"/>
        </w:rPr>
        <w:t>附录D</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公共数据清单</w:t>
      </w:r>
      <w:bookmarkEnd w:id="108"/>
      <w:bookmarkEnd w:id="109"/>
    </w:p>
    <w:p>
      <w:pPr>
        <w:pStyle w:val="ne-p"/>
        <w:ind w:firstLine="0" w:firstLineChars="0"/>
        <w:rPr>
          <w:rFonts w:ascii="Times New Roman" w:hAnsi="Times New Roman" w:cs="Times New Roman"/>
          <w:b/>
          <w:bCs/>
        </w:rPr>
      </w:pPr>
      <w:bookmarkStart w:id="110" w:name="_Toc136966720"/>
      <w:r>
        <w:rPr>
          <w:rFonts w:ascii="Times New Roman" w:hAnsi="Times New Roman" w:cs="Times New Roman"/>
          <w:b/>
          <w:bCs/>
        </w:rPr>
        <w:t>D.1 请求数据清单</w:t>
      </w:r>
      <w:bookmarkEnd w:id="110"/>
    </w:p>
    <w:p>
      <w:pPr>
        <w:widowControl w:val="0"/>
        <w:spacing w:line="360" w:lineRule="auto"/>
        <w:ind w:firstLine="0" w:firstLineChars="0"/>
        <w:jc w:val="center"/>
        <w:rPr>
          <w:rFonts w:ascii="Times New Roman" w:hAnsi="Times New Roman" w:cs="Times New Roman"/>
          <w:b/>
          <w:bCs/>
          <w:sz w:val="24"/>
        </w:rPr>
      </w:pPr>
      <w:r>
        <w:rPr>
          <w:rFonts w:ascii="Times New Roman" w:hAnsi="Times New Roman" w:cs="Times New Roman"/>
          <w:b/>
          <w:bCs/>
          <w:kern w:val="2"/>
          <w:sz w:val="24"/>
        </w:rPr>
        <w:t>表D.1  请求数据清单</w:t>
      </w:r>
    </w:p>
    <w:tbl>
      <w:tblPr>
        <w:tblStyle w:val="TableNormal"/>
        <w:tblW w:w="637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0" w:type="dxa"/>
          <w:left w:w="108" w:type="dxa"/>
          <w:bottom w:w="0" w:type="dxa"/>
          <w:right w:w="108" w:type="dxa"/>
        </w:tblCellMar>
      </w:tblPr>
      <w:tblGrid>
        <w:gridCol w:w="1418"/>
        <w:gridCol w:w="850"/>
        <w:gridCol w:w="4110"/>
      </w:tblGrid>
      <w:tr>
        <w:tblPrEx>
          <w:tblW w:w="637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0" w:type="dxa"/>
            <w:left w:w="108" w:type="dxa"/>
            <w:bottom w:w="0" w:type="dxa"/>
            <w:right w:w="108" w:type="dxa"/>
          </w:tblCellMar>
        </w:tblPrEx>
        <w:trPr>
          <w:jc w:val="center"/>
        </w:trPr>
        <w:tc>
          <w:tcPr>
            <w:tcW w:w="1418" w:type="dxa"/>
            <w:shd w:val="clear" w:color="auto" w:fill="auto"/>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w:t>
            </w:r>
          </w:p>
        </w:tc>
        <w:tc>
          <w:tcPr>
            <w:tcW w:w="850" w:type="dxa"/>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必须</w:t>
            </w:r>
          </w:p>
        </w:tc>
        <w:tc>
          <w:tcPr>
            <w:tcW w:w="4110" w:type="dxa"/>
            <w:shd w:val="clear" w:color="auto" w:fill="auto"/>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说明</w:t>
            </w:r>
          </w:p>
        </w:tc>
      </w:tr>
      <w:tr>
        <w:tblPrEx>
          <w:tblW w:w="6378" w:type="dxa"/>
          <w:jc w:val="center"/>
          <w:tblLayout w:type="fixed"/>
          <w:tblCellMar>
            <w:top w:w="0" w:type="dxa"/>
            <w:left w:w="108" w:type="dxa"/>
            <w:bottom w:w="0" w:type="dxa"/>
            <w:right w:w="108" w:type="dxa"/>
          </w:tblCellMar>
        </w:tblPrEx>
        <w:trPr>
          <w:trHeight w:val="246"/>
          <w:jc w:val="center"/>
        </w:trPr>
        <w:tc>
          <w:tcPr>
            <w:tcW w:w="1418" w:type="dxa"/>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accessID</w:t>
            </w:r>
          </w:p>
        </w:tc>
        <w:tc>
          <w:tcPr>
            <w:tcW w:w="850" w:type="dxa"/>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是</w:t>
            </w:r>
          </w:p>
        </w:tc>
        <w:tc>
          <w:tcPr>
            <w:tcW w:w="4110" w:type="dxa"/>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接入系统编号</w:t>
            </w:r>
          </w:p>
        </w:tc>
      </w:tr>
      <w:tr>
        <w:tblPrEx>
          <w:tblW w:w="6378" w:type="dxa"/>
          <w:jc w:val="center"/>
          <w:tblLayout w:type="fixed"/>
          <w:tblCellMar>
            <w:top w:w="0" w:type="dxa"/>
            <w:left w:w="108" w:type="dxa"/>
            <w:bottom w:w="0" w:type="dxa"/>
            <w:right w:w="108" w:type="dxa"/>
          </w:tblCellMar>
        </w:tblPrEx>
        <w:trPr>
          <w:jc w:val="center"/>
        </w:trPr>
        <w:tc>
          <w:tcPr>
            <w:tcW w:w="1418" w:type="dxa"/>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cipher</w:t>
            </w:r>
          </w:p>
        </w:tc>
        <w:tc>
          <w:tcPr>
            <w:tcW w:w="850" w:type="dxa"/>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是</w:t>
            </w:r>
          </w:p>
        </w:tc>
        <w:tc>
          <w:tcPr>
            <w:tcW w:w="4110" w:type="dxa"/>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用私钥对请求参数加密</w:t>
            </w:r>
          </w:p>
        </w:tc>
      </w:tr>
      <w:tr>
        <w:tblPrEx>
          <w:tblW w:w="6378" w:type="dxa"/>
          <w:jc w:val="center"/>
          <w:tblLayout w:type="fixed"/>
          <w:tblCellMar>
            <w:top w:w="0" w:type="dxa"/>
            <w:left w:w="108" w:type="dxa"/>
            <w:bottom w:w="0" w:type="dxa"/>
            <w:right w:w="108" w:type="dxa"/>
          </w:tblCellMar>
        </w:tblPrEx>
        <w:trPr>
          <w:jc w:val="center"/>
        </w:trPr>
        <w:tc>
          <w:tcPr>
            <w:tcW w:w="1418" w:type="dxa"/>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sign</w:t>
            </w:r>
          </w:p>
        </w:tc>
        <w:tc>
          <w:tcPr>
            <w:tcW w:w="850" w:type="dxa"/>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是</w:t>
            </w:r>
          </w:p>
        </w:tc>
        <w:tc>
          <w:tcPr>
            <w:tcW w:w="4110" w:type="dxa"/>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用私钥对cipher签名</w:t>
            </w:r>
          </w:p>
        </w:tc>
      </w:tr>
    </w:tbl>
    <w:p>
      <w:pPr>
        <w:pStyle w:val="ne-p"/>
        <w:ind w:firstLine="0" w:firstLineChars="0"/>
        <w:rPr>
          <w:rFonts w:ascii="Times New Roman" w:hAnsi="Times New Roman" w:cs="Times New Roman"/>
          <w:b/>
          <w:bCs/>
        </w:rPr>
      </w:pPr>
      <w:bookmarkStart w:id="111" w:name="_Toc136966721"/>
      <w:r>
        <w:rPr>
          <w:rFonts w:ascii="Times New Roman" w:hAnsi="Times New Roman" w:cs="Times New Roman"/>
          <w:b/>
          <w:bCs/>
        </w:rPr>
        <w:t>D.2 下行数据清单</w:t>
      </w:r>
      <w:bookmarkEnd w:id="111"/>
    </w:p>
    <w:p>
      <w:pPr>
        <w:widowControl w:val="0"/>
        <w:spacing w:line="360" w:lineRule="auto"/>
        <w:ind w:firstLine="0" w:firstLineChars="0"/>
        <w:jc w:val="center"/>
        <w:rPr>
          <w:rFonts w:ascii="Times New Roman" w:hAnsi="Times New Roman" w:cs="Times New Roman"/>
          <w:b/>
          <w:bCs/>
          <w:kern w:val="2"/>
          <w:sz w:val="24"/>
        </w:rPr>
      </w:pPr>
      <w:r>
        <w:rPr>
          <w:rFonts w:ascii="Times New Roman" w:hAnsi="Times New Roman" w:cs="Times New Roman"/>
          <w:b/>
          <w:bCs/>
          <w:kern w:val="2"/>
          <w:sz w:val="24"/>
        </w:rPr>
        <w:t>表D.2  下行数据清单</w:t>
      </w:r>
    </w:p>
    <w:tbl>
      <w:tblPr>
        <w:tblStyle w:val="TableGrid1"/>
        <w:tblW w:w="855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1332"/>
        <w:gridCol w:w="1455"/>
        <w:gridCol w:w="1449"/>
        <w:gridCol w:w="1981"/>
        <w:gridCol w:w="2340"/>
      </w:tblGrid>
      <w:tr>
        <w:tblPrEx>
          <w:tblW w:w="855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1332" w:type="dxa"/>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w:t>
            </w:r>
          </w:p>
        </w:tc>
        <w:tc>
          <w:tcPr>
            <w:tcW w:w="1455" w:type="dxa"/>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参数名称</w:t>
            </w:r>
          </w:p>
        </w:tc>
        <w:tc>
          <w:tcPr>
            <w:tcW w:w="1449" w:type="dxa"/>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类型</w:t>
            </w:r>
          </w:p>
        </w:tc>
        <w:tc>
          <w:tcPr>
            <w:tcW w:w="1981" w:type="dxa"/>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必须</w:t>
            </w:r>
          </w:p>
        </w:tc>
        <w:tc>
          <w:tcPr>
            <w:tcW w:w="2340" w:type="dxa"/>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参数说明</w:t>
            </w:r>
          </w:p>
        </w:tc>
      </w:tr>
      <w:tr>
        <w:tblPrEx>
          <w:tblW w:w="8557" w:type="dxa"/>
          <w:jc w:val="center"/>
          <w:tblLayout w:type="fixed"/>
          <w:tblCellMar>
            <w:top w:w="0" w:type="dxa"/>
            <w:left w:w="108" w:type="dxa"/>
            <w:bottom w:w="0" w:type="dxa"/>
            <w:right w:w="108" w:type="dxa"/>
          </w:tblCellMar>
        </w:tblPrEx>
        <w:trPr>
          <w:jc w:val="center"/>
        </w:trPr>
        <w:tc>
          <w:tcPr>
            <w:tcW w:w="1332"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requestId</w:t>
            </w:r>
          </w:p>
        </w:tc>
        <w:tc>
          <w:tcPr>
            <w:tcW w:w="145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请求编号</w:t>
            </w:r>
          </w:p>
        </w:tc>
        <w:tc>
          <w:tcPr>
            <w:tcW w:w="1449"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Long</w:t>
            </w:r>
          </w:p>
        </w:tc>
        <w:tc>
          <w:tcPr>
            <w:tcW w:w="1981"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是</w:t>
            </w:r>
          </w:p>
        </w:tc>
        <w:tc>
          <w:tcPr>
            <w:tcW w:w="2340" w:type="dxa"/>
            <w:vAlign w:val="center"/>
          </w:tcPr>
          <w:p>
            <w:pPr>
              <w:spacing w:line="360" w:lineRule="auto"/>
              <w:ind w:firstLine="0" w:firstLineChars="0"/>
              <w:jc w:val="center"/>
              <w:rPr>
                <w:rFonts w:ascii="Times New Roman" w:hAnsi="Times New Roman" w:cs="Times New Roman"/>
                <w:color w:val="000000"/>
                <w:szCs w:val="21"/>
              </w:rPr>
            </w:pPr>
          </w:p>
        </w:tc>
      </w:tr>
      <w:tr>
        <w:tblPrEx>
          <w:tblW w:w="8557" w:type="dxa"/>
          <w:jc w:val="center"/>
          <w:tblLayout w:type="fixed"/>
          <w:tblCellMar>
            <w:top w:w="0" w:type="dxa"/>
            <w:left w:w="108" w:type="dxa"/>
            <w:bottom w:w="0" w:type="dxa"/>
            <w:right w:w="108" w:type="dxa"/>
          </w:tblCellMar>
        </w:tblPrEx>
        <w:trPr>
          <w:jc w:val="center"/>
        </w:trPr>
        <w:tc>
          <w:tcPr>
            <w:tcW w:w="1332"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timestamp</w:t>
            </w:r>
          </w:p>
        </w:tc>
        <w:tc>
          <w:tcPr>
            <w:tcW w:w="145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时间戳</w:t>
            </w:r>
          </w:p>
        </w:tc>
        <w:tc>
          <w:tcPr>
            <w:tcW w:w="1449"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1981"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是</w:t>
            </w:r>
          </w:p>
        </w:tc>
        <w:tc>
          <w:tcPr>
            <w:tcW w:w="2340"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格式：</w:t>
            </w:r>
          </w:p>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yyyy-MM-dd HH:mm:ss</w:t>
            </w:r>
          </w:p>
        </w:tc>
      </w:tr>
      <w:tr>
        <w:tblPrEx>
          <w:tblW w:w="8557" w:type="dxa"/>
          <w:jc w:val="center"/>
          <w:tblLayout w:type="fixed"/>
          <w:tblCellMar>
            <w:top w:w="0" w:type="dxa"/>
            <w:left w:w="108" w:type="dxa"/>
            <w:bottom w:w="0" w:type="dxa"/>
            <w:right w:w="108" w:type="dxa"/>
          </w:tblCellMar>
        </w:tblPrEx>
        <w:trPr>
          <w:jc w:val="center"/>
        </w:trPr>
        <w:tc>
          <w:tcPr>
            <w:tcW w:w="1332"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cipher</w:t>
            </w:r>
          </w:p>
        </w:tc>
        <w:tc>
          <w:tcPr>
            <w:tcW w:w="1455" w:type="dxa"/>
            <w:vAlign w:val="center"/>
          </w:tcPr>
          <w:p>
            <w:pPr>
              <w:spacing w:line="360" w:lineRule="auto"/>
              <w:ind w:firstLine="0" w:firstLineChars="0"/>
              <w:jc w:val="center"/>
              <w:rPr>
                <w:rFonts w:ascii="Times New Roman" w:hAnsi="Times New Roman" w:cs="Times New Roman"/>
                <w:color w:val="000000"/>
                <w:szCs w:val="21"/>
              </w:rPr>
            </w:pPr>
          </w:p>
        </w:tc>
        <w:tc>
          <w:tcPr>
            <w:tcW w:w="1449"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1981"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是</w:t>
            </w:r>
          </w:p>
        </w:tc>
        <w:tc>
          <w:tcPr>
            <w:tcW w:w="2340"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用私钥对业务参数加密</w:t>
            </w:r>
          </w:p>
        </w:tc>
      </w:tr>
      <w:tr>
        <w:tblPrEx>
          <w:tblW w:w="8557" w:type="dxa"/>
          <w:jc w:val="center"/>
          <w:tblLayout w:type="fixed"/>
          <w:tblCellMar>
            <w:top w:w="0" w:type="dxa"/>
            <w:left w:w="108" w:type="dxa"/>
            <w:bottom w:w="0" w:type="dxa"/>
            <w:right w:w="108" w:type="dxa"/>
          </w:tblCellMar>
        </w:tblPrEx>
        <w:trPr>
          <w:jc w:val="center"/>
        </w:trPr>
        <w:tc>
          <w:tcPr>
            <w:tcW w:w="1332"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sign</w:t>
            </w:r>
          </w:p>
        </w:tc>
        <w:tc>
          <w:tcPr>
            <w:tcW w:w="1455" w:type="dxa"/>
            <w:vAlign w:val="center"/>
          </w:tcPr>
          <w:p>
            <w:pPr>
              <w:spacing w:line="360" w:lineRule="auto"/>
              <w:ind w:firstLine="0" w:firstLineChars="0"/>
              <w:jc w:val="center"/>
              <w:rPr>
                <w:rFonts w:ascii="Times New Roman" w:hAnsi="Times New Roman" w:cs="Times New Roman"/>
                <w:color w:val="000000"/>
                <w:szCs w:val="21"/>
              </w:rPr>
            </w:pPr>
          </w:p>
        </w:tc>
        <w:tc>
          <w:tcPr>
            <w:tcW w:w="1449"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1981"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是</w:t>
            </w:r>
          </w:p>
        </w:tc>
        <w:tc>
          <w:tcPr>
            <w:tcW w:w="2340"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用私钥对cipher签名</w:t>
            </w:r>
          </w:p>
        </w:tc>
      </w:tr>
    </w:tbl>
    <w:p>
      <w:pPr>
        <w:pStyle w:val="ne-p"/>
        <w:ind w:firstLine="0" w:firstLineChars="0"/>
        <w:rPr>
          <w:rFonts w:ascii="Times New Roman" w:hAnsi="Times New Roman" w:cs="Times New Roman"/>
          <w:b/>
          <w:bCs/>
        </w:rPr>
      </w:pPr>
      <w:bookmarkStart w:id="112" w:name="_Toc136966722"/>
      <w:r>
        <w:rPr>
          <w:rFonts w:ascii="Times New Roman" w:hAnsi="Times New Roman" w:cs="Times New Roman"/>
          <w:b/>
          <w:bCs/>
        </w:rPr>
        <w:t>D.3 应答数据清单</w:t>
      </w:r>
      <w:bookmarkEnd w:id="112"/>
    </w:p>
    <w:p>
      <w:pPr>
        <w:widowControl w:val="0"/>
        <w:spacing w:line="360" w:lineRule="auto"/>
        <w:ind w:firstLine="0" w:firstLineChars="0"/>
        <w:jc w:val="center"/>
        <w:rPr>
          <w:rFonts w:ascii="Times New Roman" w:hAnsi="Times New Roman" w:cs="Times New Roman"/>
          <w:b/>
          <w:bCs/>
          <w:kern w:val="2"/>
          <w:sz w:val="24"/>
        </w:rPr>
      </w:pPr>
      <w:r>
        <w:rPr>
          <w:rFonts w:ascii="Times New Roman" w:hAnsi="Times New Roman" w:cs="Times New Roman"/>
          <w:b/>
          <w:bCs/>
          <w:kern w:val="2"/>
          <w:sz w:val="24"/>
        </w:rPr>
        <w:t>表D.3  应答数据清单</w:t>
      </w:r>
    </w:p>
    <w:tbl>
      <w:tblPr>
        <w:tblStyle w:val="TableNormal"/>
        <w:tblW w:w="9371" w:type="dxa"/>
        <w:jc w:val="center"/>
        <w:tblLayout w:type="fixed"/>
        <w:tblCellMar>
          <w:top w:w="0" w:type="dxa"/>
          <w:left w:w="108" w:type="dxa"/>
          <w:bottom w:w="0" w:type="dxa"/>
          <w:right w:w="108" w:type="dxa"/>
        </w:tblCellMar>
      </w:tblPr>
      <w:tblGrid>
        <w:gridCol w:w="1388"/>
        <w:gridCol w:w="1604"/>
        <w:gridCol w:w="851"/>
        <w:gridCol w:w="851"/>
        <w:gridCol w:w="2126"/>
        <w:gridCol w:w="1134"/>
        <w:gridCol w:w="1417"/>
      </w:tblGrid>
      <w:tr>
        <w:tblPrEx>
          <w:tblW w:w="9371" w:type="dxa"/>
          <w:jc w:val="center"/>
          <w:tblLayout w:type="fixed"/>
          <w:tblCellMar>
            <w:top w:w="0" w:type="dxa"/>
            <w:left w:w="108" w:type="dxa"/>
            <w:bottom w:w="0" w:type="dxa"/>
            <w:right w:w="108" w:type="dxa"/>
          </w:tblCellMar>
        </w:tblPrEx>
        <w:trPr>
          <w:trHeight w:val="276"/>
          <w:jc w:val="center"/>
        </w:trPr>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w:t>
            </w:r>
          </w:p>
        </w:tc>
        <w:tc>
          <w:tcPr>
            <w:tcW w:w="1604"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参数名称</w:t>
            </w:r>
          </w:p>
        </w:tc>
        <w:tc>
          <w:tcPr>
            <w:tcW w:w="851"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类型</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长度</w:t>
            </w:r>
          </w:p>
        </w:tc>
        <w:tc>
          <w:tcPr>
            <w:tcW w:w="2126"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参数说明</w:t>
            </w:r>
          </w:p>
        </w:tc>
        <w:tc>
          <w:tcPr>
            <w:tcW w:w="1134"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是否为空</w:t>
            </w:r>
          </w:p>
        </w:tc>
        <w:tc>
          <w:tcPr>
            <w:tcW w:w="1417"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样例</w:t>
            </w:r>
          </w:p>
        </w:tc>
      </w:tr>
      <w:tr>
        <w:tblPrEx>
          <w:tblW w:w="9371" w:type="dxa"/>
          <w:jc w:val="center"/>
          <w:tblLayout w:type="fixed"/>
          <w:tblCellMar>
            <w:top w:w="0" w:type="dxa"/>
            <w:left w:w="108" w:type="dxa"/>
            <w:bottom w:w="0" w:type="dxa"/>
            <w:right w:w="108" w:type="dxa"/>
          </w:tblCellMar>
        </w:tblPrEx>
        <w:trPr>
          <w:trHeight w:val="309"/>
          <w:jc w:val="center"/>
        </w:trPr>
        <w:tc>
          <w:tcPr>
            <w:tcW w:w="1388"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resultCode</w:t>
            </w:r>
          </w:p>
        </w:tc>
        <w:tc>
          <w:tcPr>
            <w:tcW w:w="1604"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操作返回码</w:t>
            </w:r>
          </w:p>
        </w:tc>
        <w:tc>
          <w:tcPr>
            <w:tcW w:w="851"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851"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3</w:t>
            </w:r>
          </w:p>
        </w:tc>
        <w:tc>
          <w:tcPr>
            <w:tcW w:w="2126"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参见附录A，表B</w:t>
            </w:r>
          </w:p>
        </w:tc>
        <w:tc>
          <w:tcPr>
            <w:tcW w:w="1134"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417"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200</w:t>
            </w:r>
          </w:p>
        </w:tc>
      </w:tr>
      <w:tr>
        <w:tblPrEx>
          <w:tblW w:w="9371" w:type="dxa"/>
          <w:jc w:val="center"/>
          <w:tblLayout w:type="fixed"/>
          <w:tblCellMar>
            <w:top w:w="0" w:type="dxa"/>
            <w:left w:w="108" w:type="dxa"/>
            <w:bottom w:w="0" w:type="dxa"/>
            <w:right w:w="108" w:type="dxa"/>
          </w:tblCellMar>
        </w:tblPrEx>
        <w:trPr>
          <w:trHeight w:val="186"/>
          <w:jc w:val="center"/>
        </w:trPr>
        <w:tc>
          <w:tcPr>
            <w:tcW w:w="1388"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msg</w:t>
            </w:r>
          </w:p>
        </w:tc>
        <w:tc>
          <w:tcPr>
            <w:tcW w:w="1604"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操作返回信息</w:t>
            </w:r>
          </w:p>
        </w:tc>
        <w:tc>
          <w:tcPr>
            <w:tcW w:w="851"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851"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200</w:t>
            </w:r>
          </w:p>
        </w:tc>
        <w:tc>
          <w:tcPr>
            <w:tcW w:w="2126"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参见附录A，表B</w:t>
            </w:r>
          </w:p>
        </w:tc>
        <w:tc>
          <w:tcPr>
            <w:tcW w:w="1134"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417"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操作成功</w:t>
            </w:r>
          </w:p>
        </w:tc>
      </w:tr>
    </w:tbl>
    <w:p>
      <w:pPr>
        <w:pStyle w:val="a"/>
        <w:spacing w:line="360" w:lineRule="auto"/>
        <w:ind w:firstLine="480"/>
        <w:rPr>
          <w:rFonts w:ascii="Times New Roman"/>
          <w:sz w:val="24"/>
          <w:szCs w:val="24"/>
        </w:rPr>
        <w:sectPr>
          <w:headerReference w:type="even" r:id="rId123"/>
          <w:headerReference w:type="default" r:id="rId124"/>
          <w:footerReference w:type="even" r:id="rId125"/>
          <w:footerReference w:type="default" r:id="rId126"/>
          <w:headerReference w:type="first" r:id="rId127"/>
          <w:footerReference w:type="first" r:id="rId128"/>
          <w:type w:val="nextPage"/>
          <w:pgSz w:w="11906" w:h="16838"/>
          <w:pgMar w:top="1418" w:right="1134" w:bottom="1134" w:left="1417" w:header="1418" w:footer="1134" w:gutter="0"/>
          <w:pgNumType w:start="19"/>
          <w:cols w:num="1" w:space="720"/>
          <w:formProt w:val="0"/>
          <w:titlePg w:val="0"/>
          <w:docGrid w:type="lines" w:linePitch="312" w:charSpace="0"/>
        </w:sectPr>
      </w:pPr>
    </w:p>
    <w:p>
      <w:pPr>
        <w:pStyle w:val="Heading1"/>
        <w:keepNext w:val="0"/>
        <w:keepLines w:val="0"/>
        <w:numPr>
          <w:ilvl w:val="0"/>
          <w:numId w:val="0"/>
        </w:numPr>
        <w:adjustRightInd w:val="0"/>
        <w:spacing w:before="0" w:after="0" w:line="360" w:lineRule="auto"/>
        <w:rPr>
          <w:rFonts w:ascii="Times New Roman" w:hAnsi="Times New Roman" w:cs="Times New Roman"/>
          <w:sz w:val="28"/>
          <w:szCs w:val="28"/>
        </w:rPr>
      </w:pPr>
      <w:bookmarkStart w:id="113" w:name="_Toc141714572"/>
      <w:bookmarkStart w:id="114" w:name="_Toc141713750"/>
      <w:r>
        <w:rPr>
          <w:rFonts w:ascii="Times New Roman" w:hAnsi="Times New Roman" w:cs="Times New Roman"/>
          <w:sz w:val="28"/>
          <w:szCs w:val="28"/>
        </w:rPr>
        <w:t>附录E</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停车数据接入接口</w:t>
      </w:r>
      <w:bookmarkEnd w:id="113"/>
      <w:bookmarkEnd w:id="114"/>
    </w:p>
    <w:p>
      <w:pPr>
        <w:pStyle w:val="ne-p"/>
        <w:ind w:firstLine="0" w:firstLineChars="0"/>
        <w:rPr>
          <w:rFonts w:ascii="Times New Roman" w:hAnsi="Times New Roman" w:cs="Times New Roman"/>
          <w:b/>
          <w:bCs/>
        </w:rPr>
      </w:pPr>
      <w:r>
        <w:rPr>
          <w:rFonts w:ascii="Times New Roman" w:hAnsi="Times New Roman" w:cs="Times New Roman"/>
          <w:b/>
          <w:bCs/>
        </w:rPr>
        <w:t>E.1 上传车辆到达记录</w:t>
      </w:r>
    </w:p>
    <w:p>
      <w:pPr>
        <w:widowControl w:val="0"/>
        <w:spacing w:line="360" w:lineRule="auto"/>
        <w:ind w:firstLine="0" w:firstLineChars="0"/>
        <w:jc w:val="center"/>
        <w:rPr>
          <w:rFonts w:ascii="Times New Roman" w:hAnsi="Times New Roman" w:cs="Times New Roman"/>
          <w:b/>
          <w:bCs/>
          <w:kern w:val="2"/>
          <w:sz w:val="24"/>
        </w:rPr>
      </w:pPr>
      <w:r>
        <w:rPr>
          <w:rFonts w:ascii="Times New Roman" w:hAnsi="Times New Roman" w:cs="Times New Roman"/>
          <w:b/>
          <w:bCs/>
          <w:kern w:val="2"/>
          <w:sz w:val="24"/>
        </w:rPr>
        <w:t>表E.1  车辆到达记录信息表</w:t>
      </w:r>
    </w:p>
    <w:tbl>
      <w:tblPr>
        <w:tblStyle w:val="TableNormal"/>
        <w:tblpPr w:leftFromText="180" w:rightFromText="180" w:vertAnchor="text" w:horzAnchor="margin" w:tblpX="82" w:tblpY="116"/>
        <w:tblW w:w="9312" w:type="dxa"/>
        <w:tblInd w:w="0" w:type="dxa"/>
        <w:tblLayout w:type="fixed"/>
        <w:tblCellMar>
          <w:top w:w="0" w:type="dxa"/>
          <w:left w:w="108" w:type="dxa"/>
          <w:bottom w:w="0" w:type="dxa"/>
          <w:right w:w="108" w:type="dxa"/>
        </w:tblCellMar>
      </w:tblPr>
      <w:tblGrid>
        <w:gridCol w:w="1658"/>
        <w:gridCol w:w="1815"/>
        <w:gridCol w:w="874"/>
        <w:gridCol w:w="741"/>
        <w:gridCol w:w="1985"/>
        <w:gridCol w:w="1069"/>
        <w:gridCol w:w="1170"/>
      </w:tblGrid>
      <w:tr>
        <w:tblPrEx>
          <w:tblW w:w="9312" w:type="dxa"/>
          <w:tblInd w:w="0" w:type="dxa"/>
          <w:tblLayout w:type="fixed"/>
          <w:tblCellMar>
            <w:top w:w="0" w:type="dxa"/>
            <w:left w:w="108" w:type="dxa"/>
            <w:bottom w:w="0" w:type="dxa"/>
            <w:right w:w="108" w:type="dxa"/>
          </w:tblCellMar>
        </w:tblPrEx>
        <w:trPr>
          <w:trHeight w:val="270"/>
        </w:trPr>
        <w:tc>
          <w:tcPr>
            <w:tcW w:w="1658"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w:t>
            </w:r>
          </w:p>
        </w:tc>
        <w:tc>
          <w:tcPr>
            <w:tcW w:w="181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参数名称</w:t>
            </w:r>
          </w:p>
        </w:tc>
        <w:tc>
          <w:tcPr>
            <w:tcW w:w="874"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类型</w:t>
            </w:r>
          </w:p>
        </w:tc>
        <w:tc>
          <w:tcPr>
            <w:tcW w:w="741"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长度</w:t>
            </w:r>
          </w:p>
        </w:tc>
        <w:tc>
          <w:tcPr>
            <w:tcW w:w="198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参数说明</w:t>
            </w:r>
          </w:p>
        </w:tc>
        <w:tc>
          <w:tcPr>
            <w:tcW w:w="1069"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是否为空</w:t>
            </w:r>
          </w:p>
        </w:tc>
        <w:tc>
          <w:tcPr>
            <w:tcW w:w="1170"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样例</w:t>
            </w:r>
          </w:p>
        </w:tc>
      </w:tr>
      <w:tr>
        <w:tblPrEx>
          <w:tblW w:w="9312" w:type="dxa"/>
          <w:tblInd w:w="0" w:type="dxa"/>
          <w:tblLayout w:type="fixed"/>
          <w:tblCellMar>
            <w:top w:w="0" w:type="dxa"/>
            <w:left w:w="108" w:type="dxa"/>
            <w:bottom w:w="0" w:type="dxa"/>
            <w:right w:w="108" w:type="dxa"/>
          </w:tblCellMar>
        </w:tblPrEx>
        <w:trPr>
          <w:trHeight w:val="270"/>
        </w:trPr>
        <w:tc>
          <w:tcPr>
            <w:tcW w:w="1658"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uid</w:t>
            </w:r>
          </w:p>
        </w:tc>
        <w:tc>
          <w:tcPr>
            <w:tcW w:w="181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流水号</w:t>
            </w:r>
          </w:p>
        </w:tc>
        <w:tc>
          <w:tcPr>
            <w:tcW w:w="874"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741"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60</w:t>
            </w:r>
          </w:p>
        </w:tc>
        <w:tc>
          <w:tcPr>
            <w:tcW w:w="198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一次车辆到达的流水号（场库编号+入口编号+时间戳（yyyyMMddHHmmsssss）</w:t>
            </w:r>
          </w:p>
        </w:tc>
        <w:tc>
          <w:tcPr>
            <w:tcW w:w="1069"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0"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01001120181012093022567</w:t>
            </w:r>
          </w:p>
        </w:tc>
      </w:tr>
      <w:tr>
        <w:tblPrEx>
          <w:tblW w:w="9312" w:type="dxa"/>
          <w:tblInd w:w="0" w:type="dxa"/>
          <w:tblLayout w:type="fixed"/>
          <w:tblCellMar>
            <w:top w:w="0" w:type="dxa"/>
            <w:left w:w="108" w:type="dxa"/>
            <w:bottom w:w="0" w:type="dxa"/>
            <w:right w:w="108" w:type="dxa"/>
          </w:tblCellMar>
        </w:tblPrEx>
        <w:trPr>
          <w:trHeight w:val="270"/>
        </w:trPr>
        <w:tc>
          <w:tcPr>
            <w:tcW w:w="1658"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arriveID</w:t>
            </w:r>
          </w:p>
        </w:tc>
        <w:tc>
          <w:tcPr>
            <w:tcW w:w="181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到达记录id</w:t>
            </w:r>
          </w:p>
        </w:tc>
        <w:tc>
          <w:tcPr>
            <w:tcW w:w="874"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741"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60</w:t>
            </w:r>
          </w:p>
        </w:tc>
        <w:tc>
          <w:tcPr>
            <w:tcW w:w="198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接入单元给出的车辆到达记录id</w:t>
            </w:r>
          </w:p>
        </w:tc>
        <w:tc>
          <w:tcPr>
            <w:tcW w:w="1069"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0"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r>
      <w:tr>
        <w:tblPrEx>
          <w:tblW w:w="9312" w:type="dxa"/>
          <w:tblInd w:w="0" w:type="dxa"/>
          <w:tblLayout w:type="fixed"/>
          <w:tblCellMar>
            <w:top w:w="0" w:type="dxa"/>
            <w:left w:w="108" w:type="dxa"/>
            <w:bottom w:w="0" w:type="dxa"/>
            <w:right w:w="108" w:type="dxa"/>
          </w:tblCellMar>
        </w:tblPrEx>
        <w:trPr>
          <w:trHeight w:val="782"/>
        </w:trPr>
        <w:tc>
          <w:tcPr>
            <w:tcW w:w="1658"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parkingCode</w:t>
            </w:r>
          </w:p>
        </w:tc>
        <w:tc>
          <w:tcPr>
            <w:tcW w:w="181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停车场编号</w:t>
            </w:r>
          </w:p>
        </w:tc>
        <w:tc>
          <w:tcPr>
            <w:tcW w:w="874"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741"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45</w:t>
            </w:r>
          </w:p>
        </w:tc>
        <w:tc>
          <w:tcPr>
            <w:tcW w:w="198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该编号在接入单元中保证唯一</w:t>
            </w:r>
          </w:p>
        </w:tc>
        <w:tc>
          <w:tcPr>
            <w:tcW w:w="1069"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0"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1001</w:t>
            </w:r>
          </w:p>
        </w:tc>
      </w:tr>
      <w:tr>
        <w:tblPrEx>
          <w:tblW w:w="9312" w:type="dxa"/>
          <w:tblInd w:w="0" w:type="dxa"/>
          <w:tblLayout w:type="fixed"/>
          <w:tblCellMar>
            <w:top w:w="0" w:type="dxa"/>
            <w:left w:w="108" w:type="dxa"/>
            <w:bottom w:w="0" w:type="dxa"/>
            <w:right w:w="108" w:type="dxa"/>
          </w:tblCellMar>
        </w:tblPrEx>
        <w:trPr>
          <w:trHeight w:val="270"/>
        </w:trPr>
        <w:tc>
          <w:tcPr>
            <w:tcW w:w="1658"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plateNo</w:t>
            </w:r>
          </w:p>
        </w:tc>
        <w:tc>
          <w:tcPr>
            <w:tcW w:w="181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车牌号</w:t>
            </w:r>
          </w:p>
        </w:tc>
        <w:tc>
          <w:tcPr>
            <w:tcW w:w="874"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741"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50</w:t>
            </w:r>
          </w:p>
        </w:tc>
        <w:tc>
          <w:tcPr>
            <w:tcW w:w="198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车牌号</w:t>
            </w:r>
          </w:p>
        </w:tc>
        <w:tc>
          <w:tcPr>
            <w:tcW w:w="1069"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0"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浙A01C01</w:t>
            </w:r>
          </w:p>
        </w:tc>
      </w:tr>
      <w:tr>
        <w:tblPrEx>
          <w:tblW w:w="9312" w:type="dxa"/>
          <w:tblInd w:w="0" w:type="dxa"/>
          <w:tblLayout w:type="fixed"/>
          <w:tblCellMar>
            <w:top w:w="0" w:type="dxa"/>
            <w:left w:w="108" w:type="dxa"/>
            <w:bottom w:w="0" w:type="dxa"/>
            <w:right w:w="108" w:type="dxa"/>
          </w:tblCellMar>
        </w:tblPrEx>
        <w:trPr>
          <w:trHeight w:val="540"/>
        </w:trPr>
        <w:tc>
          <w:tcPr>
            <w:tcW w:w="1658"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plateColor</w:t>
            </w:r>
          </w:p>
        </w:tc>
        <w:tc>
          <w:tcPr>
            <w:tcW w:w="181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车牌颜色</w:t>
            </w:r>
          </w:p>
        </w:tc>
        <w:tc>
          <w:tcPr>
            <w:tcW w:w="874"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741"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198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车牌颜色，参见附录A的表A1</w:t>
            </w:r>
          </w:p>
        </w:tc>
        <w:tc>
          <w:tcPr>
            <w:tcW w:w="1069"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0"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r>
      <w:tr>
        <w:tblPrEx>
          <w:tblW w:w="9312" w:type="dxa"/>
          <w:tblInd w:w="0" w:type="dxa"/>
          <w:tblLayout w:type="fixed"/>
          <w:tblCellMar>
            <w:top w:w="0" w:type="dxa"/>
            <w:left w:w="108" w:type="dxa"/>
            <w:bottom w:w="0" w:type="dxa"/>
            <w:right w:w="108" w:type="dxa"/>
          </w:tblCellMar>
        </w:tblPrEx>
        <w:trPr>
          <w:trHeight w:val="540"/>
        </w:trPr>
        <w:tc>
          <w:tcPr>
            <w:tcW w:w="1658"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parkingType</w:t>
            </w:r>
          </w:p>
        </w:tc>
        <w:tc>
          <w:tcPr>
            <w:tcW w:w="181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停车类型</w:t>
            </w:r>
          </w:p>
        </w:tc>
        <w:tc>
          <w:tcPr>
            <w:tcW w:w="874"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741"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198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停车类型，参见附录A的表A1</w:t>
            </w:r>
          </w:p>
        </w:tc>
        <w:tc>
          <w:tcPr>
            <w:tcW w:w="1069"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0"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r>
      <w:tr>
        <w:tblPrEx>
          <w:tblW w:w="9312" w:type="dxa"/>
          <w:tblInd w:w="0" w:type="dxa"/>
          <w:tblLayout w:type="fixed"/>
          <w:tblCellMar>
            <w:top w:w="0" w:type="dxa"/>
            <w:left w:w="108" w:type="dxa"/>
            <w:bottom w:w="0" w:type="dxa"/>
            <w:right w:w="108" w:type="dxa"/>
          </w:tblCellMar>
        </w:tblPrEx>
        <w:trPr>
          <w:trHeight w:val="270"/>
        </w:trPr>
        <w:tc>
          <w:tcPr>
            <w:tcW w:w="1658"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arriveTime</w:t>
            </w:r>
          </w:p>
        </w:tc>
        <w:tc>
          <w:tcPr>
            <w:tcW w:w="181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到达时间</w:t>
            </w:r>
          </w:p>
        </w:tc>
        <w:tc>
          <w:tcPr>
            <w:tcW w:w="874"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741"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19</w:t>
            </w:r>
          </w:p>
        </w:tc>
        <w:tc>
          <w:tcPr>
            <w:tcW w:w="198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到达时间（格式：yyyy-MM-dd HH:mm:ss）</w:t>
            </w:r>
          </w:p>
        </w:tc>
        <w:tc>
          <w:tcPr>
            <w:tcW w:w="1069"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0"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2015-09-01 09:10:05</w:t>
            </w:r>
          </w:p>
        </w:tc>
      </w:tr>
      <w:tr>
        <w:tblPrEx>
          <w:tblW w:w="9312" w:type="dxa"/>
          <w:tblInd w:w="0" w:type="dxa"/>
          <w:tblLayout w:type="fixed"/>
          <w:tblCellMar>
            <w:top w:w="0" w:type="dxa"/>
            <w:left w:w="108" w:type="dxa"/>
            <w:bottom w:w="0" w:type="dxa"/>
            <w:right w:w="108" w:type="dxa"/>
          </w:tblCellMar>
        </w:tblPrEx>
        <w:trPr>
          <w:trHeight w:val="270"/>
        </w:trPr>
        <w:tc>
          <w:tcPr>
            <w:tcW w:w="1658"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p>
        </w:tc>
        <w:tc>
          <w:tcPr>
            <w:tcW w:w="181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p>
        </w:tc>
        <w:tc>
          <w:tcPr>
            <w:tcW w:w="874"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p>
        </w:tc>
        <w:tc>
          <w:tcPr>
            <w:tcW w:w="741"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p>
        </w:tc>
        <w:tc>
          <w:tcPr>
            <w:tcW w:w="198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p>
        </w:tc>
        <w:tc>
          <w:tcPr>
            <w:tcW w:w="1069"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p>
        </w:tc>
        <w:tc>
          <w:tcPr>
            <w:tcW w:w="1170"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p>
        </w:tc>
      </w:tr>
      <w:tr>
        <w:tblPrEx>
          <w:tblW w:w="9312" w:type="dxa"/>
          <w:tblInd w:w="0" w:type="dxa"/>
          <w:tblLayout w:type="fixed"/>
          <w:tblCellMar>
            <w:top w:w="0" w:type="dxa"/>
            <w:left w:w="108" w:type="dxa"/>
            <w:bottom w:w="0" w:type="dxa"/>
            <w:right w:w="108" w:type="dxa"/>
          </w:tblCellMar>
        </w:tblPrEx>
        <w:trPr>
          <w:trHeight w:val="270"/>
        </w:trPr>
        <w:tc>
          <w:tcPr>
            <w:tcW w:w="1658"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entryNum</w:t>
            </w:r>
          </w:p>
        </w:tc>
        <w:tc>
          <w:tcPr>
            <w:tcW w:w="181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入口编号</w:t>
            </w:r>
          </w:p>
        </w:tc>
        <w:tc>
          <w:tcPr>
            <w:tcW w:w="874"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741"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50</w:t>
            </w:r>
          </w:p>
        </w:tc>
        <w:tc>
          <w:tcPr>
            <w:tcW w:w="198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场库入口的编号</w:t>
            </w:r>
          </w:p>
        </w:tc>
        <w:tc>
          <w:tcPr>
            <w:tcW w:w="1069"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0"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r>
      <w:tr>
        <w:tblPrEx>
          <w:tblW w:w="9312" w:type="dxa"/>
          <w:tblInd w:w="0" w:type="dxa"/>
          <w:tblLayout w:type="fixed"/>
          <w:tblCellMar>
            <w:top w:w="0" w:type="dxa"/>
            <w:left w:w="108" w:type="dxa"/>
            <w:bottom w:w="0" w:type="dxa"/>
            <w:right w:w="108" w:type="dxa"/>
          </w:tblCellMar>
        </w:tblPrEx>
        <w:trPr>
          <w:trHeight w:val="270"/>
        </w:trPr>
        <w:tc>
          <w:tcPr>
            <w:tcW w:w="1658"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operatorCode</w:t>
            </w:r>
          </w:p>
        </w:tc>
        <w:tc>
          <w:tcPr>
            <w:tcW w:w="181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操作员编号</w:t>
            </w:r>
          </w:p>
        </w:tc>
        <w:tc>
          <w:tcPr>
            <w:tcW w:w="874"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741"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50</w:t>
            </w:r>
          </w:p>
        </w:tc>
        <w:tc>
          <w:tcPr>
            <w:tcW w:w="198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操作员编号</w:t>
            </w:r>
          </w:p>
        </w:tc>
        <w:tc>
          <w:tcPr>
            <w:tcW w:w="1069"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可空</w:t>
            </w:r>
          </w:p>
        </w:tc>
        <w:tc>
          <w:tcPr>
            <w:tcW w:w="1170"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01C001</w:t>
            </w:r>
          </w:p>
        </w:tc>
      </w:tr>
      <w:tr>
        <w:tblPrEx>
          <w:tblW w:w="9312" w:type="dxa"/>
          <w:tblInd w:w="0" w:type="dxa"/>
          <w:tblLayout w:type="fixed"/>
          <w:tblCellMar>
            <w:top w:w="0" w:type="dxa"/>
            <w:left w:w="108" w:type="dxa"/>
            <w:bottom w:w="0" w:type="dxa"/>
            <w:right w:w="108" w:type="dxa"/>
          </w:tblCellMar>
        </w:tblPrEx>
        <w:trPr>
          <w:trHeight w:val="270"/>
        </w:trPr>
        <w:tc>
          <w:tcPr>
            <w:tcW w:w="1658"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freeBerthNum</w:t>
            </w:r>
          </w:p>
        </w:tc>
        <w:tc>
          <w:tcPr>
            <w:tcW w:w="181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剩余开放泊位数</w:t>
            </w:r>
          </w:p>
        </w:tc>
        <w:tc>
          <w:tcPr>
            <w:tcW w:w="874"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741"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6</w:t>
            </w:r>
          </w:p>
        </w:tc>
        <w:tc>
          <w:tcPr>
            <w:tcW w:w="198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剩余开放泊位数</w:t>
            </w:r>
          </w:p>
        </w:tc>
        <w:tc>
          <w:tcPr>
            <w:tcW w:w="1069"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0"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70</w:t>
            </w:r>
          </w:p>
        </w:tc>
      </w:tr>
    </w:tbl>
    <w:p>
      <w:pPr>
        <w:sectPr>
          <w:headerReference w:type="even" r:id="rId129"/>
          <w:headerReference w:type="default" r:id="rId130"/>
          <w:footerReference w:type="even" r:id="rId131"/>
          <w:footerReference w:type="default" r:id="rId132"/>
          <w:headerReference w:type="first" r:id="rId133"/>
          <w:footerReference w:type="first" r:id="rId134"/>
          <w:type w:val="nextPage"/>
          <w:pgSz w:w="11906" w:h="16838"/>
          <w:pgMar w:top="1418" w:right="1134" w:bottom="1134" w:left="1417" w:header="1418" w:footer="1134" w:gutter="0"/>
          <w:pgNumType w:start="20"/>
          <w:cols w:num="1" w:space="720"/>
          <w:formProt w:val="0"/>
          <w:titlePg w:val="0"/>
          <w:docGrid w:type="lines" w:linePitch="312" w:charSpace="0"/>
        </w:sectPr>
      </w:pPr>
    </w:p>
    <w:tbl>
      <w:tblPr>
        <w:tblStyle w:val="TableNormal"/>
        <w:tblpPr w:leftFromText="180" w:rightFromText="180" w:vertAnchor="text" w:horzAnchor="margin" w:tblpX="82" w:tblpY="116"/>
        <w:tblW w:w="9312" w:type="dxa"/>
        <w:tblInd w:w="0" w:type="dxa"/>
        <w:tblLayout w:type="fixed"/>
        <w:tblCellMar>
          <w:top w:w="0" w:type="dxa"/>
          <w:left w:w="108" w:type="dxa"/>
          <w:bottom w:w="0" w:type="dxa"/>
          <w:right w:w="108" w:type="dxa"/>
        </w:tblCellMar>
      </w:tblPr>
      <w:tblGrid>
        <w:gridCol w:w="1658"/>
        <w:gridCol w:w="1815"/>
        <w:gridCol w:w="874"/>
        <w:gridCol w:w="741"/>
        <w:gridCol w:w="1985"/>
        <w:gridCol w:w="1069"/>
        <w:gridCol w:w="1170"/>
      </w:tblGrid>
      <w:tr>
        <w:tblPrEx>
          <w:tblW w:w="9312" w:type="dxa"/>
          <w:tblInd w:w="0" w:type="dxa"/>
          <w:tblLayout w:type="fixed"/>
          <w:tblCellMar>
            <w:top w:w="0" w:type="dxa"/>
            <w:left w:w="108" w:type="dxa"/>
            <w:bottom w:w="0" w:type="dxa"/>
            <w:right w:w="108" w:type="dxa"/>
          </w:tblCellMar>
        </w:tblPrEx>
        <w:trPr>
          <w:trHeight w:val="540"/>
        </w:trPr>
        <w:tc>
          <w:tcPr>
            <w:tcW w:w="1658"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uploadTime</w:t>
            </w:r>
          </w:p>
        </w:tc>
        <w:tc>
          <w:tcPr>
            <w:tcW w:w="181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上传时间</w:t>
            </w:r>
          </w:p>
        </w:tc>
        <w:tc>
          <w:tcPr>
            <w:tcW w:w="874"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741"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19</w:t>
            </w:r>
          </w:p>
        </w:tc>
        <w:tc>
          <w:tcPr>
            <w:tcW w:w="198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上传时间（格式：yyyy-MM-dd HH:mm:ss）</w:t>
            </w:r>
          </w:p>
        </w:tc>
        <w:tc>
          <w:tcPr>
            <w:tcW w:w="1069"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0"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2015-09-01 09:10:11</w:t>
            </w:r>
          </w:p>
        </w:tc>
      </w:tr>
      <w:tr>
        <w:tblPrEx>
          <w:tblW w:w="9312" w:type="dxa"/>
          <w:tblInd w:w="0" w:type="dxa"/>
          <w:tblLayout w:type="fixed"/>
          <w:tblCellMar>
            <w:top w:w="0" w:type="dxa"/>
            <w:left w:w="108" w:type="dxa"/>
            <w:bottom w:w="0" w:type="dxa"/>
            <w:right w:w="108" w:type="dxa"/>
          </w:tblCellMar>
        </w:tblPrEx>
        <w:trPr>
          <w:trHeight w:val="540"/>
        </w:trPr>
        <w:tc>
          <w:tcPr>
            <w:tcW w:w="1658"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letGoFlag</w:t>
            </w:r>
          </w:p>
        </w:tc>
        <w:tc>
          <w:tcPr>
            <w:tcW w:w="181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放行状态</w:t>
            </w:r>
          </w:p>
        </w:tc>
        <w:tc>
          <w:tcPr>
            <w:tcW w:w="874"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741"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198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放行状态 0-未放行 1-已放行</w:t>
            </w:r>
          </w:p>
        </w:tc>
        <w:tc>
          <w:tcPr>
            <w:tcW w:w="1069"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可空</w:t>
            </w:r>
          </w:p>
        </w:tc>
        <w:tc>
          <w:tcPr>
            <w:tcW w:w="1170"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rPr>
            </w:pPr>
            <w:r>
              <w:rPr>
                <w:rFonts w:ascii="Times New Roman" w:hAnsi="Times New Roman" w:cs="Times New Roman"/>
                <w:color w:val="000000"/>
                <w:szCs w:val="21"/>
              </w:rPr>
              <w:t>1</w:t>
            </w:r>
          </w:p>
        </w:tc>
      </w:tr>
    </w:tbl>
    <w:p>
      <w:pPr>
        <w:pStyle w:val="ne-p"/>
        <w:ind w:firstLine="480"/>
        <w:rPr>
          <w:rFonts w:ascii="Times New Roman" w:hAnsi="Times New Roman" w:cs="Times New Roman"/>
        </w:rPr>
      </w:pPr>
      <w:bookmarkStart w:id="115" w:name="_Toc9197"/>
      <w:bookmarkStart w:id="116" w:name="_Toc2816"/>
    </w:p>
    <w:p>
      <w:pPr>
        <w:pStyle w:val="ne-p"/>
        <w:ind w:firstLine="0" w:firstLineChars="0"/>
        <w:rPr>
          <w:rFonts w:ascii="Times New Roman" w:hAnsi="Times New Roman" w:cs="Times New Roman"/>
          <w:b/>
          <w:bCs/>
        </w:rPr>
      </w:pPr>
      <w:r>
        <w:rPr>
          <w:rFonts w:ascii="Times New Roman" w:hAnsi="Times New Roman" w:cs="Times New Roman"/>
          <w:b/>
          <w:bCs/>
        </w:rPr>
        <w:t>E.2 上传车辆</w:t>
      </w:r>
      <w:r>
        <w:rPr>
          <w:rFonts w:ascii="Times New Roman" w:hAnsi="Times New Roman" w:cs="Times New Roman" w:hint="eastAsia"/>
          <w:b/>
          <w:bCs/>
        </w:rPr>
        <w:t>离开</w:t>
      </w:r>
      <w:r>
        <w:rPr>
          <w:rFonts w:ascii="Times New Roman" w:hAnsi="Times New Roman" w:cs="Times New Roman"/>
          <w:b/>
          <w:bCs/>
        </w:rPr>
        <w:t>记录</w:t>
      </w:r>
    </w:p>
    <w:bookmarkEnd w:id="115"/>
    <w:bookmarkEnd w:id="116"/>
    <w:p>
      <w:pPr>
        <w:widowControl w:val="0"/>
        <w:spacing w:line="360" w:lineRule="auto"/>
        <w:ind w:firstLine="0" w:firstLineChars="0"/>
        <w:jc w:val="center"/>
        <w:rPr>
          <w:rFonts w:ascii="Times New Roman" w:hAnsi="Times New Roman" w:cs="Times New Roman"/>
          <w:b/>
          <w:bCs/>
          <w:kern w:val="2"/>
          <w:sz w:val="24"/>
        </w:rPr>
      </w:pPr>
      <w:r>
        <w:rPr>
          <w:rFonts w:ascii="Times New Roman" w:hAnsi="Times New Roman" w:cs="Times New Roman"/>
          <w:b/>
          <w:bCs/>
          <w:kern w:val="2"/>
          <w:sz w:val="24"/>
        </w:rPr>
        <w:t>表E.2  车辆离开记录信息表</w:t>
      </w:r>
    </w:p>
    <w:tbl>
      <w:tblPr>
        <w:tblStyle w:val="TableNormal"/>
        <w:tblW w:w="9287" w:type="dxa"/>
        <w:jc w:val="center"/>
        <w:tblLayout w:type="fixed"/>
        <w:tblCellMar>
          <w:top w:w="0" w:type="dxa"/>
          <w:left w:w="108" w:type="dxa"/>
          <w:bottom w:w="0" w:type="dxa"/>
          <w:right w:w="108" w:type="dxa"/>
        </w:tblCellMar>
      </w:tblPr>
      <w:tblGrid>
        <w:gridCol w:w="1493"/>
        <w:gridCol w:w="1071"/>
        <w:gridCol w:w="759"/>
        <w:gridCol w:w="655"/>
        <w:gridCol w:w="2612"/>
        <w:gridCol w:w="1065"/>
        <w:gridCol w:w="1632"/>
      </w:tblGrid>
      <w:tr>
        <w:tblPrEx>
          <w:tblW w:w="9287" w:type="dxa"/>
          <w:jc w:val="center"/>
          <w:tblLayout w:type="fixed"/>
          <w:tblCellMar>
            <w:top w:w="0" w:type="dxa"/>
            <w:left w:w="108" w:type="dxa"/>
            <w:bottom w:w="0" w:type="dxa"/>
            <w:right w:w="108" w:type="dxa"/>
          </w:tblCellMar>
        </w:tblPrEx>
        <w:trPr>
          <w:trHeight w:val="270"/>
          <w:jc w:val="center"/>
        </w:trPr>
        <w:tc>
          <w:tcPr>
            <w:tcW w:w="149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w:t>
            </w:r>
          </w:p>
        </w:tc>
        <w:tc>
          <w:tcPr>
            <w:tcW w:w="1071"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参数名称</w:t>
            </w:r>
          </w:p>
        </w:tc>
        <w:tc>
          <w:tcPr>
            <w:tcW w:w="759"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类型</w:t>
            </w:r>
          </w:p>
        </w:tc>
        <w:tc>
          <w:tcPr>
            <w:tcW w:w="655"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长度</w:t>
            </w:r>
          </w:p>
        </w:tc>
        <w:tc>
          <w:tcPr>
            <w:tcW w:w="2612"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参数说明</w:t>
            </w:r>
          </w:p>
        </w:tc>
        <w:tc>
          <w:tcPr>
            <w:tcW w:w="106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是否为空</w:t>
            </w:r>
          </w:p>
        </w:tc>
        <w:tc>
          <w:tcPr>
            <w:tcW w:w="1632"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样例</w:t>
            </w:r>
          </w:p>
        </w:tc>
      </w:tr>
      <w:tr>
        <w:tblPrEx>
          <w:tblW w:w="9287" w:type="dxa"/>
          <w:jc w:val="center"/>
          <w:tblLayout w:type="fixed"/>
          <w:tblCellMar>
            <w:top w:w="0" w:type="dxa"/>
            <w:left w:w="108" w:type="dxa"/>
            <w:bottom w:w="0" w:type="dxa"/>
            <w:right w:w="108" w:type="dxa"/>
          </w:tblCellMar>
        </w:tblPrEx>
        <w:trPr>
          <w:trHeight w:val="270"/>
          <w:jc w:val="center"/>
        </w:trPr>
        <w:tc>
          <w:tcPr>
            <w:tcW w:w="149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uid</w:t>
            </w:r>
          </w:p>
        </w:tc>
        <w:tc>
          <w:tcPr>
            <w:tcW w:w="1071"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流水号</w:t>
            </w:r>
          </w:p>
        </w:tc>
        <w:tc>
          <w:tcPr>
            <w:tcW w:w="759"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655"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60</w:t>
            </w:r>
          </w:p>
        </w:tc>
        <w:tc>
          <w:tcPr>
            <w:tcW w:w="2612"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即本次车辆到达流水号（场库编号+入口编号+时间戳（yyyyMMddHHmmsssss）</w:t>
            </w:r>
          </w:p>
        </w:tc>
        <w:tc>
          <w:tcPr>
            <w:tcW w:w="106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632"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01001120181012093022567</w:t>
            </w:r>
          </w:p>
        </w:tc>
      </w:tr>
      <w:tr>
        <w:tblPrEx>
          <w:tblW w:w="9287" w:type="dxa"/>
          <w:jc w:val="center"/>
          <w:tblLayout w:type="fixed"/>
          <w:tblCellMar>
            <w:top w:w="0" w:type="dxa"/>
            <w:left w:w="108" w:type="dxa"/>
            <w:bottom w:w="0" w:type="dxa"/>
            <w:right w:w="108" w:type="dxa"/>
          </w:tblCellMar>
        </w:tblPrEx>
        <w:trPr>
          <w:trHeight w:val="270"/>
          <w:jc w:val="center"/>
        </w:trPr>
        <w:tc>
          <w:tcPr>
            <w:tcW w:w="149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endID</w:t>
            </w:r>
          </w:p>
        </w:tc>
        <w:tc>
          <w:tcPr>
            <w:tcW w:w="1071"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离开记录id</w:t>
            </w:r>
          </w:p>
        </w:tc>
        <w:tc>
          <w:tcPr>
            <w:tcW w:w="759"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655"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60</w:t>
            </w:r>
          </w:p>
        </w:tc>
        <w:tc>
          <w:tcPr>
            <w:tcW w:w="2612"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接入单元给出的车辆离开记录id</w:t>
            </w:r>
          </w:p>
        </w:tc>
        <w:tc>
          <w:tcPr>
            <w:tcW w:w="106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632"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w:t>
            </w:r>
          </w:p>
        </w:tc>
      </w:tr>
      <w:tr>
        <w:tblPrEx>
          <w:tblW w:w="9287" w:type="dxa"/>
          <w:jc w:val="center"/>
          <w:tblLayout w:type="fixed"/>
          <w:tblCellMar>
            <w:top w:w="0" w:type="dxa"/>
            <w:left w:w="108" w:type="dxa"/>
            <w:bottom w:w="0" w:type="dxa"/>
            <w:right w:w="108" w:type="dxa"/>
          </w:tblCellMar>
        </w:tblPrEx>
        <w:trPr>
          <w:trHeight w:val="510"/>
          <w:jc w:val="center"/>
        </w:trPr>
        <w:tc>
          <w:tcPr>
            <w:tcW w:w="1493"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parkingCode</w:t>
            </w:r>
          </w:p>
        </w:tc>
        <w:tc>
          <w:tcPr>
            <w:tcW w:w="1071"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停车场编号</w:t>
            </w:r>
          </w:p>
        </w:tc>
        <w:tc>
          <w:tcPr>
            <w:tcW w:w="759"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655"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45</w:t>
            </w:r>
          </w:p>
        </w:tc>
        <w:tc>
          <w:tcPr>
            <w:tcW w:w="2612"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该编号在接入单元中保证唯一</w:t>
            </w:r>
          </w:p>
        </w:tc>
        <w:tc>
          <w:tcPr>
            <w:tcW w:w="106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632"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1001</w:t>
            </w:r>
          </w:p>
        </w:tc>
      </w:tr>
      <w:tr>
        <w:tblPrEx>
          <w:tblW w:w="9287" w:type="dxa"/>
          <w:jc w:val="center"/>
          <w:tblLayout w:type="fixed"/>
          <w:tblCellMar>
            <w:top w:w="0" w:type="dxa"/>
            <w:left w:w="108" w:type="dxa"/>
            <w:bottom w:w="0" w:type="dxa"/>
            <w:right w:w="108" w:type="dxa"/>
          </w:tblCellMar>
        </w:tblPrEx>
        <w:trPr>
          <w:trHeight w:val="270"/>
          <w:jc w:val="center"/>
        </w:trPr>
        <w:tc>
          <w:tcPr>
            <w:tcW w:w="1493"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plateNo</w:t>
            </w:r>
          </w:p>
        </w:tc>
        <w:tc>
          <w:tcPr>
            <w:tcW w:w="1071"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车牌号</w:t>
            </w:r>
          </w:p>
        </w:tc>
        <w:tc>
          <w:tcPr>
            <w:tcW w:w="759"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655"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50</w:t>
            </w:r>
          </w:p>
        </w:tc>
        <w:tc>
          <w:tcPr>
            <w:tcW w:w="2612"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车牌号</w:t>
            </w:r>
          </w:p>
        </w:tc>
        <w:tc>
          <w:tcPr>
            <w:tcW w:w="106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632"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浙A01C01</w:t>
            </w:r>
          </w:p>
        </w:tc>
      </w:tr>
      <w:tr>
        <w:tblPrEx>
          <w:tblW w:w="9287" w:type="dxa"/>
          <w:jc w:val="center"/>
          <w:tblLayout w:type="fixed"/>
          <w:tblCellMar>
            <w:top w:w="0" w:type="dxa"/>
            <w:left w:w="108" w:type="dxa"/>
            <w:bottom w:w="0" w:type="dxa"/>
            <w:right w:w="108" w:type="dxa"/>
          </w:tblCellMar>
        </w:tblPrEx>
        <w:trPr>
          <w:trHeight w:val="510"/>
          <w:jc w:val="center"/>
        </w:trPr>
        <w:tc>
          <w:tcPr>
            <w:tcW w:w="1493"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plateColor</w:t>
            </w:r>
          </w:p>
        </w:tc>
        <w:tc>
          <w:tcPr>
            <w:tcW w:w="1071"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车牌颜色</w:t>
            </w:r>
          </w:p>
        </w:tc>
        <w:tc>
          <w:tcPr>
            <w:tcW w:w="759"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655"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2612"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车牌颜色，参见附录A的表A1</w:t>
            </w:r>
          </w:p>
        </w:tc>
        <w:tc>
          <w:tcPr>
            <w:tcW w:w="106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632"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r>
      <w:tr>
        <w:tblPrEx>
          <w:tblW w:w="9287" w:type="dxa"/>
          <w:jc w:val="center"/>
          <w:tblLayout w:type="fixed"/>
          <w:tblCellMar>
            <w:top w:w="0" w:type="dxa"/>
            <w:left w:w="108" w:type="dxa"/>
            <w:bottom w:w="0" w:type="dxa"/>
            <w:right w:w="108" w:type="dxa"/>
          </w:tblCellMar>
        </w:tblPrEx>
        <w:trPr>
          <w:trHeight w:val="510"/>
          <w:jc w:val="center"/>
        </w:trPr>
        <w:tc>
          <w:tcPr>
            <w:tcW w:w="1493"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parkingType</w:t>
            </w:r>
          </w:p>
        </w:tc>
        <w:tc>
          <w:tcPr>
            <w:tcW w:w="1071"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停车类型</w:t>
            </w:r>
          </w:p>
        </w:tc>
        <w:tc>
          <w:tcPr>
            <w:tcW w:w="759"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655"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2612"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停车类型，参见附录A的表A1</w:t>
            </w:r>
          </w:p>
        </w:tc>
        <w:tc>
          <w:tcPr>
            <w:tcW w:w="106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632"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r>
      <w:tr>
        <w:tblPrEx>
          <w:tblW w:w="9287" w:type="dxa"/>
          <w:jc w:val="center"/>
          <w:tblLayout w:type="fixed"/>
          <w:tblCellMar>
            <w:top w:w="0" w:type="dxa"/>
            <w:left w:w="108" w:type="dxa"/>
            <w:bottom w:w="0" w:type="dxa"/>
            <w:right w:w="108" w:type="dxa"/>
          </w:tblCellMar>
        </w:tblPrEx>
        <w:trPr>
          <w:trHeight w:val="510"/>
          <w:jc w:val="center"/>
        </w:trPr>
        <w:tc>
          <w:tcPr>
            <w:tcW w:w="1493"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arriveTime</w:t>
            </w:r>
          </w:p>
        </w:tc>
        <w:tc>
          <w:tcPr>
            <w:tcW w:w="1071"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到达时间</w:t>
            </w:r>
          </w:p>
        </w:tc>
        <w:tc>
          <w:tcPr>
            <w:tcW w:w="759"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655"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19</w:t>
            </w:r>
          </w:p>
        </w:tc>
        <w:tc>
          <w:tcPr>
            <w:tcW w:w="2612"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到达时间（格式：yyyy-MM-dd HH:mm:ss）</w:t>
            </w:r>
          </w:p>
        </w:tc>
        <w:tc>
          <w:tcPr>
            <w:tcW w:w="106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632"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2015-09-01 15:10:10</w:t>
            </w:r>
          </w:p>
        </w:tc>
      </w:tr>
      <w:tr>
        <w:tblPrEx>
          <w:tblW w:w="9287" w:type="dxa"/>
          <w:jc w:val="center"/>
          <w:tblLayout w:type="fixed"/>
          <w:tblCellMar>
            <w:top w:w="0" w:type="dxa"/>
            <w:left w:w="108" w:type="dxa"/>
            <w:bottom w:w="0" w:type="dxa"/>
            <w:right w:w="108" w:type="dxa"/>
          </w:tblCellMar>
        </w:tblPrEx>
        <w:trPr>
          <w:trHeight w:val="510"/>
          <w:jc w:val="center"/>
        </w:trPr>
        <w:tc>
          <w:tcPr>
            <w:tcW w:w="1493"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endTime</w:t>
            </w:r>
          </w:p>
        </w:tc>
        <w:tc>
          <w:tcPr>
            <w:tcW w:w="1071"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离开时间</w:t>
            </w:r>
          </w:p>
        </w:tc>
        <w:tc>
          <w:tcPr>
            <w:tcW w:w="759"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655"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19</w:t>
            </w:r>
          </w:p>
        </w:tc>
        <w:tc>
          <w:tcPr>
            <w:tcW w:w="2612"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离开时间（格式：yyyy-MM-dd HH:mm:ss）</w:t>
            </w:r>
          </w:p>
        </w:tc>
        <w:tc>
          <w:tcPr>
            <w:tcW w:w="106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632"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2015-09-01 15:10:10</w:t>
            </w:r>
          </w:p>
        </w:tc>
      </w:tr>
    </w:tbl>
    <w:p>
      <w:pPr>
        <w:sectPr>
          <w:headerReference w:type="even" r:id="rId135"/>
          <w:headerReference w:type="default" r:id="rId136"/>
          <w:footerReference w:type="even" r:id="rId137"/>
          <w:footerReference w:type="default" r:id="rId138"/>
          <w:headerReference w:type="first" r:id="rId139"/>
          <w:footerReference w:type="first" r:id="rId140"/>
          <w:type w:val="nextPage"/>
          <w:pgSz w:w="11906" w:h="16838"/>
          <w:pgMar w:top="1418" w:right="1134" w:bottom="1134" w:left="1417" w:header="1418" w:footer="1134" w:gutter="0"/>
          <w:pgNumType w:start="21"/>
          <w:cols w:num="1" w:space="720"/>
          <w:formProt w:val="0"/>
          <w:titlePg w:val="0"/>
          <w:docGrid w:type="lines" w:linePitch="312" w:charSpace="0"/>
        </w:sectPr>
      </w:pPr>
    </w:p>
    <w:tbl>
      <w:tblPr>
        <w:tblStyle w:val="TableNormal"/>
        <w:tblW w:w="9287" w:type="dxa"/>
        <w:jc w:val="center"/>
        <w:tblLayout w:type="fixed"/>
        <w:tblCellMar>
          <w:top w:w="0" w:type="dxa"/>
          <w:left w:w="108" w:type="dxa"/>
          <w:bottom w:w="0" w:type="dxa"/>
          <w:right w:w="108" w:type="dxa"/>
        </w:tblCellMar>
      </w:tblPr>
      <w:tblGrid>
        <w:gridCol w:w="1493"/>
        <w:gridCol w:w="1071"/>
        <w:gridCol w:w="759"/>
        <w:gridCol w:w="655"/>
        <w:gridCol w:w="2612"/>
        <w:gridCol w:w="1065"/>
        <w:gridCol w:w="1632"/>
      </w:tblGrid>
      <w:tr>
        <w:tblPrEx>
          <w:tblW w:w="9287" w:type="dxa"/>
          <w:jc w:val="center"/>
          <w:tblLayout w:type="fixed"/>
          <w:tblCellMar>
            <w:top w:w="0" w:type="dxa"/>
            <w:left w:w="108" w:type="dxa"/>
            <w:bottom w:w="0" w:type="dxa"/>
            <w:right w:w="108" w:type="dxa"/>
          </w:tblCellMar>
        </w:tblPrEx>
        <w:trPr>
          <w:trHeight w:val="510"/>
          <w:jc w:val="center"/>
        </w:trPr>
        <w:tc>
          <w:tcPr>
            <w:tcW w:w="1493"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chargeFee</w:t>
            </w:r>
          </w:p>
        </w:tc>
        <w:tc>
          <w:tcPr>
            <w:tcW w:w="1071"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计费金额</w:t>
            </w:r>
          </w:p>
        </w:tc>
        <w:tc>
          <w:tcPr>
            <w:tcW w:w="759"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655"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w:t>
            </w:r>
          </w:p>
        </w:tc>
        <w:tc>
          <w:tcPr>
            <w:tcW w:w="2612"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计费金额（单位：分)，</w:t>
            </w:r>
          </w:p>
        </w:tc>
        <w:tc>
          <w:tcPr>
            <w:tcW w:w="106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632"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800</w:t>
            </w:r>
          </w:p>
        </w:tc>
      </w:tr>
      <w:tr>
        <w:tblPrEx>
          <w:tblW w:w="9287" w:type="dxa"/>
          <w:jc w:val="center"/>
          <w:tblLayout w:type="fixed"/>
          <w:tblCellMar>
            <w:top w:w="0" w:type="dxa"/>
            <w:left w:w="108" w:type="dxa"/>
            <w:bottom w:w="0" w:type="dxa"/>
            <w:right w:w="108" w:type="dxa"/>
          </w:tblCellMar>
        </w:tblPrEx>
        <w:trPr>
          <w:trHeight w:val="510"/>
          <w:jc w:val="center"/>
        </w:trPr>
        <w:tc>
          <w:tcPr>
            <w:tcW w:w="1493"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shouldPay</w:t>
            </w:r>
          </w:p>
        </w:tc>
        <w:tc>
          <w:tcPr>
            <w:tcW w:w="1071"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应收金额</w:t>
            </w:r>
          </w:p>
        </w:tc>
        <w:tc>
          <w:tcPr>
            <w:tcW w:w="759"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655"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w:t>
            </w:r>
          </w:p>
        </w:tc>
        <w:tc>
          <w:tcPr>
            <w:tcW w:w="2612"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应收金额（单位：分)，</w:t>
            </w:r>
          </w:p>
        </w:tc>
        <w:tc>
          <w:tcPr>
            <w:tcW w:w="106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632"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800</w:t>
            </w:r>
          </w:p>
        </w:tc>
      </w:tr>
      <w:tr>
        <w:tblPrEx>
          <w:tblW w:w="9287" w:type="dxa"/>
          <w:jc w:val="center"/>
          <w:tblLayout w:type="fixed"/>
          <w:tblCellMar>
            <w:top w:w="0" w:type="dxa"/>
            <w:left w:w="108" w:type="dxa"/>
            <w:bottom w:w="0" w:type="dxa"/>
            <w:right w:w="108" w:type="dxa"/>
          </w:tblCellMar>
        </w:tblPrEx>
        <w:trPr>
          <w:trHeight w:val="510"/>
          <w:jc w:val="center"/>
        </w:trPr>
        <w:tc>
          <w:tcPr>
            <w:tcW w:w="1493"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entryNum</w:t>
            </w:r>
          </w:p>
        </w:tc>
        <w:tc>
          <w:tcPr>
            <w:tcW w:w="1071"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入口编号</w:t>
            </w:r>
          </w:p>
        </w:tc>
        <w:tc>
          <w:tcPr>
            <w:tcW w:w="759"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655"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50</w:t>
            </w:r>
          </w:p>
        </w:tc>
        <w:tc>
          <w:tcPr>
            <w:tcW w:w="2612"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入口编号</w:t>
            </w:r>
          </w:p>
        </w:tc>
        <w:tc>
          <w:tcPr>
            <w:tcW w:w="106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632"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r>
      <w:tr>
        <w:tblPrEx>
          <w:tblW w:w="9287" w:type="dxa"/>
          <w:jc w:val="center"/>
          <w:tblLayout w:type="fixed"/>
          <w:tblCellMar>
            <w:top w:w="0" w:type="dxa"/>
            <w:left w:w="108" w:type="dxa"/>
            <w:bottom w:w="0" w:type="dxa"/>
            <w:right w:w="108" w:type="dxa"/>
          </w:tblCellMar>
        </w:tblPrEx>
        <w:trPr>
          <w:trHeight w:val="270"/>
          <w:jc w:val="center"/>
        </w:trPr>
        <w:tc>
          <w:tcPr>
            <w:tcW w:w="1493"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outNum</w:t>
            </w:r>
          </w:p>
        </w:tc>
        <w:tc>
          <w:tcPr>
            <w:tcW w:w="1071"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出口编号</w:t>
            </w:r>
          </w:p>
        </w:tc>
        <w:tc>
          <w:tcPr>
            <w:tcW w:w="759"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655"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50</w:t>
            </w:r>
          </w:p>
        </w:tc>
        <w:tc>
          <w:tcPr>
            <w:tcW w:w="2612"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出口编号</w:t>
            </w:r>
          </w:p>
        </w:tc>
        <w:tc>
          <w:tcPr>
            <w:tcW w:w="106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632"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w:t>
            </w:r>
          </w:p>
        </w:tc>
      </w:tr>
      <w:tr>
        <w:tblPrEx>
          <w:tblW w:w="9287" w:type="dxa"/>
          <w:jc w:val="center"/>
          <w:tblLayout w:type="fixed"/>
          <w:tblCellMar>
            <w:top w:w="0" w:type="dxa"/>
            <w:left w:w="108" w:type="dxa"/>
            <w:bottom w:w="0" w:type="dxa"/>
            <w:right w:w="108" w:type="dxa"/>
          </w:tblCellMar>
        </w:tblPrEx>
        <w:trPr>
          <w:trHeight w:val="540"/>
          <w:jc w:val="center"/>
        </w:trPr>
        <w:tc>
          <w:tcPr>
            <w:tcW w:w="1493"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operatorCode</w:t>
            </w:r>
          </w:p>
        </w:tc>
        <w:tc>
          <w:tcPr>
            <w:tcW w:w="1071"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操作员编号</w:t>
            </w:r>
          </w:p>
        </w:tc>
        <w:tc>
          <w:tcPr>
            <w:tcW w:w="759"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655"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50</w:t>
            </w:r>
          </w:p>
        </w:tc>
        <w:tc>
          <w:tcPr>
            <w:tcW w:w="2612"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操作员编号</w:t>
            </w:r>
          </w:p>
        </w:tc>
        <w:tc>
          <w:tcPr>
            <w:tcW w:w="106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可空</w:t>
            </w:r>
          </w:p>
        </w:tc>
        <w:tc>
          <w:tcPr>
            <w:tcW w:w="1632"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01C001</w:t>
            </w:r>
          </w:p>
        </w:tc>
      </w:tr>
      <w:tr>
        <w:tblPrEx>
          <w:tblW w:w="9287" w:type="dxa"/>
          <w:jc w:val="center"/>
          <w:tblLayout w:type="fixed"/>
          <w:tblCellMar>
            <w:top w:w="0" w:type="dxa"/>
            <w:left w:w="108" w:type="dxa"/>
            <w:bottom w:w="0" w:type="dxa"/>
            <w:right w:w="108" w:type="dxa"/>
          </w:tblCellMar>
        </w:tblPrEx>
        <w:trPr>
          <w:trHeight w:val="510"/>
          <w:jc w:val="center"/>
        </w:trPr>
        <w:tc>
          <w:tcPr>
            <w:tcW w:w="1493"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freeBerthNum</w:t>
            </w:r>
          </w:p>
        </w:tc>
        <w:tc>
          <w:tcPr>
            <w:tcW w:w="1071"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剩余开放泊位数</w:t>
            </w:r>
          </w:p>
        </w:tc>
        <w:tc>
          <w:tcPr>
            <w:tcW w:w="759"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655"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6</w:t>
            </w:r>
          </w:p>
        </w:tc>
        <w:tc>
          <w:tcPr>
            <w:tcW w:w="2612"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剩余开放泊位数，</w:t>
            </w:r>
          </w:p>
        </w:tc>
        <w:tc>
          <w:tcPr>
            <w:tcW w:w="106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632"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70</w:t>
            </w:r>
          </w:p>
        </w:tc>
      </w:tr>
      <w:tr>
        <w:tblPrEx>
          <w:tblW w:w="9287" w:type="dxa"/>
          <w:jc w:val="center"/>
          <w:tblLayout w:type="fixed"/>
          <w:tblCellMar>
            <w:top w:w="0" w:type="dxa"/>
            <w:left w:w="108" w:type="dxa"/>
            <w:bottom w:w="0" w:type="dxa"/>
            <w:right w:w="108" w:type="dxa"/>
          </w:tblCellMar>
        </w:tblPrEx>
        <w:trPr>
          <w:trHeight w:val="1785"/>
          <w:jc w:val="center"/>
        </w:trPr>
        <w:tc>
          <w:tcPr>
            <w:tcW w:w="149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uploadTime</w:t>
            </w:r>
          </w:p>
        </w:tc>
        <w:tc>
          <w:tcPr>
            <w:tcW w:w="1071"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上传时间</w:t>
            </w:r>
          </w:p>
        </w:tc>
        <w:tc>
          <w:tcPr>
            <w:tcW w:w="759"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655"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19</w:t>
            </w:r>
          </w:p>
        </w:tc>
        <w:tc>
          <w:tcPr>
            <w:tcW w:w="2612"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上传时间（格式：yyyy-MM-dd HH:mm:ss）</w:t>
            </w:r>
          </w:p>
        </w:tc>
        <w:tc>
          <w:tcPr>
            <w:tcW w:w="106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632"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2015-09-01 09:10:11</w:t>
            </w:r>
          </w:p>
        </w:tc>
      </w:tr>
      <w:tr>
        <w:tblPrEx>
          <w:tblW w:w="9287" w:type="dxa"/>
          <w:jc w:val="center"/>
          <w:tblLayout w:type="fixed"/>
          <w:tblCellMar>
            <w:top w:w="0" w:type="dxa"/>
            <w:left w:w="108" w:type="dxa"/>
            <w:bottom w:w="0" w:type="dxa"/>
            <w:right w:w="108" w:type="dxa"/>
          </w:tblCellMar>
        </w:tblPrEx>
        <w:trPr>
          <w:trHeight w:val="1785"/>
          <w:jc w:val="center"/>
        </w:trPr>
        <w:tc>
          <w:tcPr>
            <w:tcW w:w="149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letGoFlag</w:t>
            </w:r>
          </w:p>
        </w:tc>
        <w:tc>
          <w:tcPr>
            <w:tcW w:w="1071"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放行状态</w:t>
            </w:r>
          </w:p>
        </w:tc>
        <w:tc>
          <w:tcPr>
            <w:tcW w:w="759"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655"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2612"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放行状态 0-未放行 1-已放行</w:t>
            </w:r>
          </w:p>
        </w:tc>
        <w:tc>
          <w:tcPr>
            <w:tcW w:w="106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可空</w:t>
            </w:r>
          </w:p>
        </w:tc>
        <w:tc>
          <w:tcPr>
            <w:tcW w:w="1632"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r>
    </w:tbl>
    <w:p>
      <w:pPr>
        <w:pStyle w:val="a"/>
        <w:spacing w:line="360" w:lineRule="auto"/>
        <w:ind w:firstLine="482"/>
        <w:rPr>
          <w:rFonts w:ascii="Times New Roman"/>
          <w:b/>
          <w:bCs/>
          <w:sz w:val="24"/>
          <w:szCs w:val="24"/>
        </w:rPr>
      </w:pPr>
    </w:p>
    <w:p>
      <w:pPr>
        <w:ind w:firstLine="0" w:firstLineChars="0"/>
        <w:rPr>
          <w:rFonts w:ascii="Times New Roman" w:hAnsi="Times New Roman" w:cs="Times New Roman"/>
          <w:b/>
          <w:bCs/>
          <w:sz w:val="24"/>
        </w:rPr>
      </w:pPr>
      <w:bookmarkStart w:id="117" w:name="_Toc12769"/>
      <w:bookmarkStart w:id="118" w:name="_Toc17406"/>
      <w:r>
        <w:rPr>
          <w:rFonts w:ascii="Times New Roman" w:hAnsi="Times New Roman" w:cs="Times New Roman"/>
          <w:b/>
          <w:bCs/>
          <w:sz w:val="24"/>
        </w:rPr>
        <w:t>E.3 更改车牌通知</w:t>
      </w:r>
      <w:bookmarkEnd w:id="117"/>
      <w:bookmarkEnd w:id="118"/>
    </w:p>
    <w:p>
      <w:pPr>
        <w:widowControl w:val="0"/>
        <w:spacing w:line="360" w:lineRule="auto"/>
        <w:ind w:firstLine="0" w:firstLineChars="0"/>
        <w:jc w:val="center"/>
        <w:rPr>
          <w:rFonts w:ascii="Times New Roman" w:hAnsi="Times New Roman" w:cs="Times New Roman"/>
          <w:b/>
          <w:bCs/>
          <w:kern w:val="2"/>
          <w:sz w:val="24"/>
        </w:rPr>
      </w:pPr>
      <w:r>
        <w:rPr>
          <w:rFonts w:ascii="Times New Roman" w:hAnsi="Times New Roman" w:cs="Times New Roman"/>
          <w:b/>
          <w:bCs/>
          <w:kern w:val="2"/>
          <w:sz w:val="24"/>
        </w:rPr>
        <w:t>表E.3  更改车牌通知信息表</w:t>
      </w:r>
    </w:p>
    <w:tbl>
      <w:tblPr>
        <w:tblStyle w:val="TableNormal"/>
        <w:tblW w:w="898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Pr>
      <w:tblGrid>
        <w:gridCol w:w="1259"/>
        <w:gridCol w:w="652"/>
        <w:gridCol w:w="835"/>
        <w:gridCol w:w="652"/>
        <w:gridCol w:w="2493"/>
        <w:gridCol w:w="652"/>
        <w:gridCol w:w="2445"/>
      </w:tblGrid>
      <w:tr>
        <w:tblPrEx>
          <w:tblW w:w="898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PrEx>
        <w:trPr>
          <w:trHeight w:val="396"/>
        </w:trPr>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color w:val="000000"/>
                <w:sz w:val="21"/>
                <w:szCs w:val="21"/>
              </w:rPr>
              <w:t>参数</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color w:val="000000"/>
                <w:sz w:val="21"/>
                <w:szCs w:val="21"/>
              </w:rPr>
              <w:t>参数名称</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color w:val="000000"/>
                <w:sz w:val="21"/>
                <w:szCs w:val="21"/>
              </w:rPr>
              <w:t>类型</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color w:val="000000"/>
                <w:sz w:val="21"/>
                <w:szCs w:val="21"/>
              </w:rPr>
              <w:t>长度</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color w:val="000000"/>
                <w:sz w:val="21"/>
                <w:szCs w:val="21"/>
              </w:rPr>
              <w:t>参数说明</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color w:val="000000"/>
                <w:sz w:val="21"/>
                <w:szCs w:val="21"/>
              </w:rPr>
              <w:t>是否为空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color w:val="000000"/>
                <w:sz w:val="21"/>
                <w:szCs w:val="21"/>
              </w:rPr>
              <w:t>样例</w:t>
            </w:r>
          </w:p>
        </w:tc>
      </w:tr>
      <w:tr>
        <w:tblPrEx>
          <w:tblW w:w="8988" w:type="dxa"/>
          <w:tblInd w:w="0" w:type="dxa"/>
          <w:tblCellMar>
            <w:top w:w="15" w:type="dxa"/>
            <w:left w:w="15" w:type="dxa"/>
            <w:bottom w:w="15" w:type="dxa"/>
            <w:right w:w="15" w:type="dxa"/>
          </w:tblCellMar>
        </w:tblPrEx>
        <w:trPr>
          <w:trHeight w:val="396"/>
        </w:trPr>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uid</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流水号</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String</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60</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color w:val="000000"/>
                <w:sz w:val="21"/>
                <w:szCs w:val="21"/>
              </w:rPr>
              <w:t>一次车辆到达的流水号（场库编号+入口编号+时间戳（yyyyMMddHHmmsssss）</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不可空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01001120181012093022567</w:t>
            </w:r>
          </w:p>
        </w:tc>
      </w:tr>
      <w:tr>
        <w:tblPrEx>
          <w:tblW w:w="8988" w:type="dxa"/>
          <w:tblInd w:w="0" w:type="dxa"/>
          <w:tblCellMar>
            <w:top w:w="15" w:type="dxa"/>
            <w:left w:w="15" w:type="dxa"/>
            <w:bottom w:w="15" w:type="dxa"/>
            <w:right w:w="15" w:type="dxa"/>
          </w:tblCellMar>
        </w:tblPrEx>
        <w:trPr>
          <w:trHeight w:val="396"/>
        </w:trPr>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recordID</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记录id</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String</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50</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color w:val="000000"/>
                <w:sz w:val="21"/>
                <w:szCs w:val="21"/>
              </w:rPr>
              <w:t>停车信息平台给出的车辆到达/离开记录id</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不可空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1</w:t>
            </w:r>
          </w:p>
        </w:tc>
      </w:tr>
      <w:tr>
        <w:tblPrEx>
          <w:tblW w:w="8988" w:type="dxa"/>
          <w:tblInd w:w="0" w:type="dxa"/>
          <w:tblCellMar>
            <w:top w:w="15" w:type="dxa"/>
            <w:left w:w="15" w:type="dxa"/>
            <w:bottom w:w="15" w:type="dxa"/>
            <w:right w:w="15" w:type="dxa"/>
          </w:tblCellMar>
        </w:tblPrEx>
        <w:trPr>
          <w:trHeight w:val="396"/>
        </w:trPr>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recordType</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进出类型</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Int</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1</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color w:val="000000"/>
                <w:sz w:val="21"/>
                <w:szCs w:val="21"/>
              </w:rPr>
              <w:t>0 入场 1 出场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不可空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0</w:t>
            </w:r>
          </w:p>
        </w:tc>
      </w:tr>
    </w:tbl>
    <w:p>
      <w:pPr>
        <w:sectPr>
          <w:headerReference w:type="even" r:id="rId141"/>
          <w:headerReference w:type="default" r:id="rId142"/>
          <w:footerReference w:type="even" r:id="rId143"/>
          <w:footerReference w:type="default" r:id="rId144"/>
          <w:headerReference w:type="first" r:id="rId145"/>
          <w:footerReference w:type="first" r:id="rId146"/>
          <w:type w:val="nextPage"/>
          <w:pgSz w:w="11906" w:h="16838"/>
          <w:pgMar w:top="1418" w:right="1134" w:bottom="1134" w:left="1417" w:header="1418" w:footer="1134" w:gutter="0"/>
          <w:pgNumType w:start="22"/>
          <w:cols w:num="1" w:space="720"/>
          <w:formProt w:val="0"/>
          <w:titlePg w:val="0"/>
          <w:docGrid w:type="lines" w:linePitch="312" w:charSpace="0"/>
        </w:sectPr>
      </w:pPr>
    </w:p>
    <w:tbl>
      <w:tblPr>
        <w:tblStyle w:val="TableNormal"/>
        <w:tblW w:w="898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Pr>
      <w:tblGrid>
        <w:gridCol w:w="1259"/>
        <w:gridCol w:w="652"/>
        <w:gridCol w:w="835"/>
        <w:gridCol w:w="652"/>
        <w:gridCol w:w="2493"/>
        <w:gridCol w:w="652"/>
        <w:gridCol w:w="2445"/>
      </w:tblGrid>
      <w:tr>
        <w:tblPrEx>
          <w:tblW w:w="898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PrEx>
        <w:trPr>
          <w:trHeight w:val="396"/>
        </w:trPr>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parkingCode</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停车场编号</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String</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45</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color w:val="000000"/>
                <w:sz w:val="21"/>
                <w:szCs w:val="21"/>
              </w:rPr>
              <w:t>该编号在停车信息平台中保证唯一，联网平台登记车场获取</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不可空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1001</w:t>
            </w:r>
          </w:p>
        </w:tc>
      </w:tr>
      <w:tr>
        <w:tblPrEx>
          <w:tblW w:w="8988" w:type="dxa"/>
          <w:tblInd w:w="0" w:type="dxa"/>
          <w:tblCellMar>
            <w:top w:w="15" w:type="dxa"/>
            <w:left w:w="15" w:type="dxa"/>
            <w:bottom w:w="15" w:type="dxa"/>
            <w:right w:w="15" w:type="dxa"/>
          </w:tblCellMar>
        </w:tblPrEx>
        <w:trPr>
          <w:trHeight w:val="396"/>
        </w:trPr>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oldPlateNo</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旧车牌号</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String</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50</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color w:val="000000"/>
                <w:sz w:val="21"/>
                <w:szCs w:val="21"/>
              </w:rPr>
              <w:t>车牌号</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不可空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无牌</w:t>
            </w:r>
          </w:p>
        </w:tc>
      </w:tr>
      <w:tr>
        <w:tblPrEx>
          <w:tblW w:w="8988" w:type="dxa"/>
          <w:tblInd w:w="0" w:type="dxa"/>
          <w:tblCellMar>
            <w:top w:w="15" w:type="dxa"/>
            <w:left w:w="15" w:type="dxa"/>
            <w:bottom w:w="15" w:type="dxa"/>
            <w:right w:w="15" w:type="dxa"/>
          </w:tblCellMar>
        </w:tblPrEx>
        <w:trPr>
          <w:trHeight w:val="396"/>
        </w:trPr>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newPlateNo</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新车牌号</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String</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50</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color w:val="000000"/>
                <w:sz w:val="21"/>
                <w:szCs w:val="21"/>
              </w:rPr>
              <w:t>车牌号</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不可空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浙A01C01</w:t>
            </w:r>
          </w:p>
        </w:tc>
      </w:tr>
      <w:tr>
        <w:tblPrEx>
          <w:tblW w:w="8988" w:type="dxa"/>
          <w:tblInd w:w="0" w:type="dxa"/>
          <w:tblCellMar>
            <w:top w:w="15" w:type="dxa"/>
            <w:left w:w="15" w:type="dxa"/>
            <w:bottom w:w="15" w:type="dxa"/>
            <w:right w:w="15" w:type="dxa"/>
          </w:tblCellMar>
        </w:tblPrEx>
        <w:trPr>
          <w:trHeight w:val="396"/>
        </w:trPr>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plateColor</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车牌颜色</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Int</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1</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车牌颜色，参见数据字典</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不可空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1</w:t>
            </w:r>
          </w:p>
        </w:tc>
      </w:tr>
      <w:tr>
        <w:tblPrEx>
          <w:tblW w:w="8988" w:type="dxa"/>
          <w:tblInd w:w="0" w:type="dxa"/>
          <w:tblCellMar>
            <w:top w:w="15" w:type="dxa"/>
            <w:left w:w="15" w:type="dxa"/>
            <w:bottom w:w="15" w:type="dxa"/>
            <w:right w:w="15" w:type="dxa"/>
          </w:tblCellMar>
        </w:tblPrEx>
        <w:trPr>
          <w:trHeight w:val="396"/>
        </w:trPr>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operatorCode</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操作员编号</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String</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50</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color w:val="000000"/>
                <w:sz w:val="21"/>
                <w:szCs w:val="21"/>
              </w:rPr>
              <w:t>操作员编号</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可空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01C001</w:t>
            </w:r>
          </w:p>
        </w:tc>
      </w:tr>
      <w:tr>
        <w:tblPrEx>
          <w:tblW w:w="8988" w:type="dxa"/>
          <w:tblInd w:w="0" w:type="dxa"/>
          <w:tblCellMar>
            <w:top w:w="15" w:type="dxa"/>
            <w:left w:w="15" w:type="dxa"/>
            <w:bottom w:w="15" w:type="dxa"/>
            <w:right w:w="15" w:type="dxa"/>
          </w:tblCellMar>
        </w:tblPrEx>
        <w:trPr>
          <w:trHeight w:val="396"/>
        </w:trPr>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freeBerthNum</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剩余开放泊位数</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Int</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6</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color w:val="000000"/>
                <w:sz w:val="21"/>
                <w:szCs w:val="21"/>
              </w:rPr>
              <w:t>剩余开放泊位数</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不可空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70</w:t>
            </w:r>
          </w:p>
        </w:tc>
      </w:tr>
      <w:tr>
        <w:tblPrEx>
          <w:tblW w:w="8988" w:type="dxa"/>
          <w:tblInd w:w="0" w:type="dxa"/>
          <w:tblCellMar>
            <w:top w:w="15" w:type="dxa"/>
            <w:left w:w="15" w:type="dxa"/>
            <w:bottom w:w="15" w:type="dxa"/>
            <w:right w:w="15" w:type="dxa"/>
          </w:tblCellMar>
        </w:tblPrEx>
        <w:trPr>
          <w:trHeight w:val="396"/>
        </w:trPr>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uploadTime</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上传时间</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String</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19</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color w:val="000000"/>
                <w:sz w:val="21"/>
                <w:szCs w:val="21"/>
              </w:rPr>
              <w:t>上传时间（格式：yyyy-MM-dd HH:mm:ss）</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不可空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2015-09-01 09:10:11</w:t>
            </w:r>
          </w:p>
        </w:tc>
      </w:tr>
    </w:tbl>
    <w:p>
      <w:pPr>
        <w:spacing w:line="360" w:lineRule="auto"/>
        <w:ind w:firstLine="480"/>
        <w:rPr>
          <w:rFonts w:ascii="Times New Roman" w:hAnsi="Times New Roman" w:cs="Times New Roman"/>
          <w:sz w:val="24"/>
        </w:rPr>
      </w:pPr>
    </w:p>
    <w:p>
      <w:pPr>
        <w:ind w:firstLine="0" w:firstLineChars="0"/>
        <w:rPr>
          <w:rFonts w:ascii="Times New Roman" w:hAnsi="Times New Roman" w:cs="Times New Roman"/>
          <w:b/>
          <w:bCs/>
          <w:sz w:val="24"/>
        </w:rPr>
      </w:pPr>
      <w:bookmarkStart w:id="119" w:name="_Toc2222"/>
      <w:bookmarkStart w:id="120" w:name="_Toc31418"/>
      <w:r>
        <w:rPr>
          <w:rFonts w:ascii="Times New Roman" w:hAnsi="Times New Roman" w:cs="Times New Roman"/>
          <w:b/>
          <w:bCs/>
          <w:sz w:val="24"/>
        </w:rPr>
        <w:t>E.4 上传车场剩余开放泊位数</w:t>
      </w:r>
      <w:bookmarkEnd w:id="119"/>
      <w:bookmarkEnd w:id="120"/>
    </w:p>
    <w:p>
      <w:pPr>
        <w:widowControl w:val="0"/>
        <w:spacing w:line="360" w:lineRule="auto"/>
        <w:ind w:firstLine="0" w:firstLineChars="0"/>
        <w:jc w:val="center"/>
        <w:rPr>
          <w:rFonts w:ascii="Times New Roman" w:hAnsi="Times New Roman" w:cs="Times New Roman"/>
          <w:b/>
          <w:bCs/>
          <w:kern w:val="2"/>
          <w:sz w:val="24"/>
        </w:rPr>
      </w:pPr>
      <w:r>
        <w:rPr>
          <w:rFonts w:ascii="Times New Roman" w:hAnsi="Times New Roman" w:cs="Times New Roman"/>
          <w:b/>
          <w:bCs/>
          <w:kern w:val="2"/>
          <w:sz w:val="24"/>
        </w:rPr>
        <w:t>表E.4  剩余开放泊位数信息表</w:t>
      </w:r>
    </w:p>
    <w:tbl>
      <w:tblPr>
        <w:tblStyle w:val="TableNormal"/>
        <w:tblW w:w="9454" w:type="dxa"/>
        <w:jc w:val="center"/>
        <w:tblLayout w:type="fixed"/>
        <w:tblCellMar>
          <w:top w:w="0" w:type="dxa"/>
          <w:left w:w="108" w:type="dxa"/>
          <w:bottom w:w="0" w:type="dxa"/>
          <w:right w:w="108" w:type="dxa"/>
        </w:tblCellMar>
      </w:tblPr>
      <w:tblGrid>
        <w:gridCol w:w="1780"/>
        <w:gridCol w:w="1626"/>
        <w:gridCol w:w="934"/>
        <w:gridCol w:w="934"/>
        <w:gridCol w:w="1464"/>
        <w:gridCol w:w="1197"/>
        <w:gridCol w:w="1519"/>
      </w:tblGrid>
      <w:tr>
        <w:tblPrEx>
          <w:tblW w:w="9454" w:type="dxa"/>
          <w:jc w:val="center"/>
          <w:tblLayout w:type="fixed"/>
          <w:tblCellMar>
            <w:top w:w="0" w:type="dxa"/>
            <w:left w:w="108" w:type="dxa"/>
            <w:bottom w:w="0" w:type="dxa"/>
            <w:right w:w="108" w:type="dxa"/>
          </w:tblCellMar>
        </w:tblPrEx>
        <w:trPr>
          <w:trHeight w:val="270"/>
          <w:jc w:val="center"/>
        </w:trPr>
        <w:tc>
          <w:tcPr>
            <w:tcW w:w="1780"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w:t>
            </w:r>
          </w:p>
        </w:tc>
        <w:tc>
          <w:tcPr>
            <w:tcW w:w="1626"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参数名称</w:t>
            </w:r>
          </w:p>
        </w:tc>
        <w:tc>
          <w:tcPr>
            <w:tcW w:w="934"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类型</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长度</w:t>
            </w:r>
          </w:p>
        </w:tc>
        <w:tc>
          <w:tcPr>
            <w:tcW w:w="1464"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参数说明</w:t>
            </w:r>
          </w:p>
        </w:tc>
        <w:tc>
          <w:tcPr>
            <w:tcW w:w="1197"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是否为空</w:t>
            </w:r>
          </w:p>
        </w:tc>
        <w:tc>
          <w:tcPr>
            <w:tcW w:w="1519"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样例</w:t>
            </w:r>
          </w:p>
        </w:tc>
      </w:tr>
      <w:tr>
        <w:tblPrEx>
          <w:tblW w:w="9454" w:type="dxa"/>
          <w:jc w:val="center"/>
          <w:tblLayout w:type="fixed"/>
          <w:tblCellMar>
            <w:top w:w="0" w:type="dxa"/>
            <w:left w:w="108" w:type="dxa"/>
            <w:bottom w:w="0" w:type="dxa"/>
            <w:right w:w="108" w:type="dxa"/>
          </w:tblCellMar>
        </w:tblPrEx>
        <w:trPr>
          <w:trHeight w:val="510"/>
          <w:jc w:val="center"/>
        </w:trPr>
        <w:tc>
          <w:tcPr>
            <w:tcW w:w="1780"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parkingCode</w:t>
            </w:r>
          </w:p>
        </w:tc>
        <w:tc>
          <w:tcPr>
            <w:tcW w:w="1626"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停车场编号</w:t>
            </w:r>
          </w:p>
        </w:tc>
        <w:tc>
          <w:tcPr>
            <w:tcW w:w="934"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934"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45</w:t>
            </w:r>
          </w:p>
        </w:tc>
        <w:tc>
          <w:tcPr>
            <w:tcW w:w="1464"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停车场编号</w:t>
            </w:r>
          </w:p>
        </w:tc>
        <w:tc>
          <w:tcPr>
            <w:tcW w:w="1197"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519"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1001</w:t>
            </w:r>
          </w:p>
        </w:tc>
      </w:tr>
      <w:tr>
        <w:tblPrEx>
          <w:tblW w:w="9454" w:type="dxa"/>
          <w:jc w:val="center"/>
          <w:tblLayout w:type="fixed"/>
          <w:tblCellMar>
            <w:top w:w="0" w:type="dxa"/>
            <w:left w:w="108" w:type="dxa"/>
            <w:bottom w:w="0" w:type="dxa"/>
            <w:right w:w="108" w:type="dxa"/>
          </w:tblCellMar>
        </w:tblPrEx>
        <w:trPr>
          <w:trHeight w:val="270"/>
          <w:jc w:val="center"/>
        </w:trPr>
        <w:tc>
          <w:tcPr>
            <w:tcW w:w="1780"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totalBerthNum</w:t>
            </w:r>
          </w:p>
        </w:tc>
        <w:tc>
          <w:tcPr>
            <w:tcW w:w="1626"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泊位总数</w:t>
            </w:r>
          </w:p>
        </w:tc>
        <w:tc>
          <w:tcPr>
            <w:tcW w:w="934"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934"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6</w:t>
            </w:r>
          </w:p>
        </w:tc>
        <w:tc>
          <w:tcPr>
            <w:tcW w:w="1464"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泊位总数</w:t>
            </w:r>
          </w:p>
        </w:tc>
        <w:tc>
          <w:tcPr>
            <w:tcW w:w="1197"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519"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150</w:t>
            </w:r>
          </w:p>
        </w:tc>
      </w:tr>
      <w:tr>
        <w:tblPrEx>
          <w:tblW w:w="9454" w:type="dxa"/>
          <w:jc w:val="center"/>
          <w:tblLayout w:type="fixed"/>
          <w:tblCellMar>
            <w:top w:w="0" w:type="dxa"/>
            <w:left w:w="108" w:type="dxa"/>
            <w:bottom w:w="0" w:type="dxa"/>
            <w:right w:w="108" w:type="dxa"/>
          </w:tblCellMar>
        </w:tblPrEx>
        <w:trPr>
          <w:trHeight w:val="270"/>
          <w:jc w:val="center"/>
        </w:trPr>
        <w:tc>
          <w:tcPr>
            <w:tcW w:w="1780"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openBerthNum</w:t>
            </w:r>
          </w:p>
        </w:tc>
        <w:tc>
          <w:tcPr>
            <w:tcW w:w="1626"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开放泊位数</w:t>
            </w:r>
          </w:p>
        </w:tc>
        <w:tc>
          <w:tcPr>
            <w:tcW w:w="934"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934"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6</w:t>
            </w:r>
          </w:p>
        </w:tc>
        <w:tc>
          <w:tcPr>
            <w:tcW w:w="1464"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开放泊位数</w:t>
            </w:r>
          </w:p>
        </w:tc>
        <w:tc>
          <w:tcPr>
            <w:tcW w:w="1197"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519"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130</w:t>
            </w:r>
          </w:p>
        </w:tc>
      </w:tr>
      <w:tr>
        <w:tblPrEx>
          <w:tblW w:w="9454" w:type="dxa"/>
          <w:jc w:val="center"/>
          <w:tblLayout w:type="fixed"/>
          <w:tblCellMar>
            <w:top w:w="0" w:type="dxa"/>
            <w:left w:w="108" w:type="dxa"/>
            <w:bottom w:w="0" w:type="dxa"/>
            <w:right w:w="108" w:type="dxa"/>
          </w:tblCellMar>
        </w:tblPrEx>
        <w:trPr>
          <w:trHeight w:val="270"/>
          <w:jc w:val="center"/>
        </w:trPr>
        <w:tc>
          <w:tcPr>
            <w:tcW w:w="1780"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freeBerthNum</w:t>
            </w:r>
          </w:p>
        </w:tc>
        <w:tc>
          <w:tcPr>
            <w:tcW w:w="1626"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剩余开放泊位数</w:t>
            </w:r>
          </w:p>
        </w:tc>
        <w:tc>
          <w:tcPr>
            <w:tcW w:w="934"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6</w:t>
            </w:r>
          </w:p>
        </w:tc>
        <w:tc>
          <w:tcPr>
            <w:tcW w:w="1464"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剩余开放泊位数</w:t>
            </w:r>
          </w:p>
        </w:tc>
        <w:tc>
          <w:tcPr>
            <w:tcW w:w="1197"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519"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w:t>
            </w:r>
          </w:p>
        </w:tc>
      </w:tr>
    </w:tbl>
    <w:p>
      <w:pPr>
        <w:sectPr>
          <w:headerReference w:type="even" r:id="rId147"/>
          <w:headerReference w:type="default" r:id="rId148"/>
          <w:footerReference w:type="even" r:id="rId149"/>
          <w:footerReference w:type="default" r:id="rId150"/>
          <w:headerReference w:type="first" r:id="rId151"/>
          <w:footerReference w:type="first" r:id="rId152"/>
          <w:type w:val="nextPage"/>
          <w:pgSz w:w="11906" w:h="16838"/>
          <w:pgMar w:top="1418" w:right="1134" w:bottom="1134" w:left="1417" w:header="1418" w:footer="1134" w:gutter="0"/>
          <w:pgNumType w:start="23"/>
          <w:cols w:num="1" w:space="720"/>
          <w:formProt w:val="0"/>
          <w:titlePg w:val="0"/>
          <w:docGrid w:type="lines" w:linePitch="312" w:charSpace="0"/>
        </w:sectPr>
      </w:pPr>
    </w:p>
    <w:tbl>
      <w:tblPr>
        <w:tblStyle w:val="TableNormal"/>
        <w:tblW w:w="9454" w:type="dxa"/>
        <w:jc w:val="center"/>
        <w:tblLayout w:type="fixed"/>
        <w:tblCellMar>
          <w:top w:w="0" w:type="dxa"/>
          <w:left w:w="108" w:type="dxa"/>
          <w:bottom w:w="0" w:type="dxa"/>
          <w:right w:w="108" w:type="dxa"/>
        </w:tblCellMar>
      </w:tblPr>
      <w:tblGrid>
        <w:gridCol w:w="1780"/>
        <w:gridCol w:w="1626"/>
        <w:gridCol w:w="934"/>
        <w:gridCol w:w="934"/>
        <w:gridCol w:w="1464"/>
        <w:gridCol w:w="1197"/>
        <w:gridCol w:w="1519"/>
      </w:tblGrid>
      <w:tr>
        <w:tblPrEx>
          <w:tblW w:w="9454" w:type="dxa"/>
          <w:jc w:val="center"/>
          <w:tblLayout w:type="fixed"/>
          <w:tblCellMar>
            <w:top w:w="0" w:type="dxa"/>
            <w:left w:w="108" w:type="dxa"/>
            <w:bottom w:w="0" w:type="dxa"/>
            <w:right w:w="108" w:type="dxa"/>
          </w:tblCellMar>
        </w:tblPrEx>
        <w:trPr>
          <w:trHeight w:val="270"/>
          <w:jc w:val="center"/>
        </w:trPr>
        <w:tc>
          <w:tcPr>
            <w:tcW w:w="1780"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uploadTime</w:t>
            </w:r>
          </w:p>
        </w:tc>
        <w:tc>
          <w:tcPr>
            <w:tcW w:w="1626"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上传时间</w:t>
            </w:r>
          </w:p>
        </w:tc>
        <w:tc>
          <w:tcPr>
            <w:tcW w:w="934"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934"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19</w:t>
            </w:r>
          </w:p>
        </w:tc>
        <w:tc>
          <w:tcPr>
            <w:tcW w:w="1464"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上传时间（格式：yyyy-MM-dd HH:mm:ss）</w:t>
            </w:r>
          </w:p>
        </w:tc>
        <w:tc>
          <w:tcPr>
            <w:tcW w:w="1197"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519"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2015-09-01 09:10:11</w:t>
            </w:r>
          </w:p>
        </w:tc>
      </w:tr>
    </w:tbl>
    <w:p>
      <w:pPr>
        <w:pStyle w:val="a"/>
        <w:spacing w:line="360" w:lineRule="auto"/>
        <w:ind w:firstLine="0" w:firstLineChars="0"/>
        <w:rPr>
          <w:rFonts w:ascii="Times New Roman"/>
          <w:sz w:val="24"/>
          <w:szCs w:val="24"/>
        </w:rPr>
      </w:pPr>
    </w:p>
    <w:p>
      <w:pPr>
        <w:ind w:firstLine="0" w:firstLineChars="0"/>
        <w:rPr>
          <w:rFonts w:ascii="Times New Roman" w:hAnsi="Times New Roman" w:cs="Times New Roman"/>
          <w:b/>
          <w:bCs/>
          <w:sz w:val="24"/>
        </w:rPr>
      </w:pPr>
      <w:bookmarkStart w:id="121" w:name="_Toc8171"/>
      <w:bookmarkStart w:id="122" w:name="_Toc27752"/>
      <w:r>
        <w:rPr>
          <w:rFonts w:ascii="Times New Roman" w:hAnsi="Times New Roman" w:cs="Times New Roman"/>
          <w:b/>
          <w:bCs/>
          <w:sz w:val="24"/>
        </w:rPr>
        <w:t>E.5 上传照片</w:t>
      </w:r>
      <w:bookmarkEnd w:id="121"/>
      <w:bookmarkEnd w:id="122"/>
    </w:p>
    <w:p>
      <w:pPr>
        <w:widowControl w:val="0"/>
        <w:spacing w:line="360" w:lineRule="auto"/>
        <w:ind w:firstLine="0" w:firstLineChars="0"/>
        <w:jc w:val="center"/>
        <w:rPr>
          <w:rFonts w:ascii="Times New Roman" w:hAnsi="Times New Roman" w:cs="Times New Roman"/>
          <w:kern w:val="2"/>
          <w:sz w:val="24"/>
        </w:rPr>
      </w:pPr>
      <w:r>
        <w:rPr>
          <w:rFonts w:ascii="Times New Roman" w:hAnsi="Times New Roman" w:cs="Times New Roman"/>
          <w:b/>
          <w:bCs/>
          <w:kern w:val="2"/>
          <w:sz w:val="24"/>
        </w:rPr>
        <w:t>表E.5  车辆图像信息表</w:t>
      </w:r>
    </w:p>
    <w:tbl>
      <w:tblPr>
        <w:tblStyle w:val="TableNormal"/>
        <w:tblW w:w="9512" w:type="dxa"/>
        <w:jc w:val="center"/>
        <w:tblLayout w:type="fixed"/>
        <w:tblCellMar>
          <w:top w:w="0" w:type="dxa"/>
          <w:left w:w="108" w:type="dxa"/>
          <w:bottom w:w="0" w:type="dxa"/>
          <w:right w:w="108" w:type="dxa"/>
        </w:tblCellMar>
      </w:tblPr>
      <w:tblGrid>
        <w:gridCol w:w="1080"/>
        <w:gridCol w:w="1345"/>
        <w:gridCol w:w="992"/>
        <w:gridCol w:w="992"/>
        <w:gridCol w:w="2382"/>
        <w:gridCol w:w="1134"/>
        <w:gridCol w:w="1587"/>
      </w:tblGrid>
      <w:tr>
        <w:tblPrEx>
          <w:tblW w:w="9512" w:type="dxa"/>
          <w:jc w:val="center"/>
          <w:tblLayout w:type="fixed"/>
          <w:tblCellMar>
            <w:top w:w="0" w:type="dxa"/>
            <w:left w:w="108" w:type="dxa"/>
            <w:bottom w:w="0" w:type="dxa"/>
            <w:right w:w="108" w:type="dxa"/>
          </w:tblCellMar>
        </w:tblPrEx>
        <w:trPr>
          <w:trHeight w:val="270"/>
          <w:jc w:val="center"/>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参数</w:t>
            </w:r>
          </w:p>
        </w:tc>
        <w:tc>
          <w:tcPr>
            <w:tcW w:w="134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参数名称</w:t>
            </w:r>
          </w:p>
        </w:tc>
        <w:tc>
          <w:tcPr>
            <w:tcW w:w="992"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类型</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长度</w:t>
            </w:r>
          </w:p>
        </w:tc>
        <w:tc>
          <w:tcPr>
            <w:tcW w:w="2382"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参数说明</w:t>
            </w:r>
          </w:p>
        </w:tc>
        <w:tc>
          <w:tcPr>
            <w:tcW w:w="1134"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是否为空</w:t>
            </w:r>
          </w:p>
        </w:tc>
        <w:tc>
          <w:tcPr>
            <w:tcW w:w="1587"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样例</w:t>
            </w:r>
          </w:p>
        </w:tc>
      </w:tr>
      <w:tr>
        <w:tblPrEx>
          <w:tblW w:w="9512" w:type="dxa"/>
          <w:jc w:val="center"/>
          <w:tblLayout w:type="fixed"/>
          <w:tblCellMar>
            <w:top w:w="0" w:type="dxa"/>
            <w:left w:w="108" w:type="dxa"/>
            <w:bottom w:w="0" w:type="dxa"/>
            <w:right w:w="108" w:type="dxa"/>
          </w:tblCellMar>
        </w:tblPrEx>
        <w:trPr>
          <w:trHeight w:val="1937"/>
          <w:jc w:val="center"/>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uid</w:t>
            </w:r>
          </w:p>
        </w:tc>
        <w:tc>
          <w:tcPr>
            <w:tcW w:w="134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流水号</w:t>
            </w:r>
          </w:p>
        </w:tc>
        <w:tc>
          <w:tcPr>
            <w:tcW w:w="992"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String</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60</w:t>
            </w:r>
          </w:p>
        </w:tc>
        <w:tc>
          <w:tcPr>
            <w:tcW w:w="2382"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照片对应车辆到达记录的流水号，参见“上传车辆到达记录”</w:t>
            </w:r>
          </w:p>
        </w:tc>
        <w:tc>
          <w:tcPr>
            <w:tcW w:w="1134"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不可空</w:t>
            </w:r>
          </w:p>
        </w:tc>
        <w:tc>
          <w:tcPr>
            <w:tcW w:w="1587"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01001120181012093022567</w:t>
            </w:r>
          </w:p>
        </w:tc>
      </w:tr>
      <w:tr>
        <w:tblPrEx>
          <w:tblW w:w="9512" w:type="dxa"/>
          <w:jc w:val="center"/>
          <w:tblLayout w:type="fixed"/>
          <w:tblCellMar>
            <w:top w:w="0" w:type="dxa"/>
            <w:left w:w="108" w:type="dxa"/>
            <w:bottom w:w="0" w:type="dxa"/>
            <w:right w:w="108" w:type="dxa"/>
          </w:tblCellMar>
        </w:tblPrEx>
        <w:trPr>
          <w:trHeight w:val="1937"/>
          <w:jc w:val="center"/>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parkingCode</w:t>
            </w:r>
          </w:p>
        </w:tc>
        <w:tc>
          <w:tcPr>
            <w:tcW w:w="134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停车场编号</w:t>
            </w:r>
          </w:p>
        </w:tc>
        <w:tc>
          <w:tcPr>
            <w:tcW w:w="992"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String</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45</w:t>
            </w:r>
          </w:p>
        </w:tc>
        <w:tc>
          <w:tcPr>
            <w:tcW w:w="2382"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该编号在接入单元中保证唯一</w:t>
            </w:r>
          </w:p>
        </w:tc>
        <w:tc>
          <w:tcPr>
            <w:tcW w:w="1134"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不可空</w:t>
            </w:r>
          </w:p>
        </w:tc>
        <w:tc>
          <w:tcPr>
            <w:tcW w:w="1587"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1001</w:t>
            </w:r>
          </w:p>
        </w:tc>
      </w:tr>
      <w:tr>
        <w:tblPrEx>
          <w:tblW w:w="9512" w:type="dxa"/>
          <w:jc w:val="center"/>
          <w:tblLayout w:type="fixed"/>
          <w:tblCellMar>
            <w:top w:w="0" w:type="dxa"/>
            <w:left w:w="108" w:type="dxa"/>
            <w:bottom w:w="0" w:type="dxa"/>
            <w:right w:w="108" w:type="dxa"/>
          </w:tblCellMar>
        </w:tblPrEx>
        <w:trPr>
          <w:trHeight w:val="1937"/>
          <w:jc w:val="center"/>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photoID</w:t>
            </w:r>
          </w:p>
        </w:tc>
        <w:tc>
          <w:tcPr>
            <w:tcW w:w="134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照片编号</w:t>
            </w:r>
          </w:p>
        </w:tc>
        <w:tc>
          <w:tcPr>
            <w:tcW w:w="992"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String</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60</w:t>
            </w:r>
          </w:p>
        </w:tc>
        <w:tc>
          <w:tcPr>
            <w:tcW w:w="2382"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接入单元给出的照片编号</w:t>
            </w:r>
          </w:p>
        </w:tc>
        <w:tc>
          <w:tcPr>
            <w:tcW w:w="1134"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不可空</w:t>
            </w:r>
          </w:p>
        </w:tc>
        <w:tc>
          <w:tcPr>
            <w:tcW w:w="1587"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123</w:t>
            </w:r>
          </w:p>
        </w:tc>
      </w:tr>
      <w:tr>
        <w:tblPrEx>
          <w:tblW w:w="9512" w:type="dxa"/>
          <w:jc w:val="center"/>
          <w:tblLayout w:type="fixed"/>
          <w:tblCellMar>
            <w:top w:w="0" w:type="dxa"/>
            <w:left w:w="108" w:type="dxa"/>
            <w:bottom w:w="0" w:type="dxa"/>
            <w:right w:w="108" w:type="dxa"/>
          </w:tblCellMar>
        </w:tblPrEx>
        <w:trPr>
          <w:trHeight w:val="270"/>
          <w:jc w:val="center"/>
        </w:trPr>
        <w:tc>
          <w:tcPr>
            <w:tcW w:w="1080"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time</w:t>
            </w:r>
          </w:p>
        </w:tc>
        <w:tc>
          <w:tcPr>
            <w:tcW w:w="134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照片时间</w:t>
            </w:r>
          </w:p>
        </w:tc>
        <w:tc>
          <w:tcPr>
            <w:tcW w:w="992"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String</w:t>
            </w:r>
          </w:p>
        </w:tc>
        <w:tc>
          <w:tcPr>
            <w:tcW w:w="992"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19</w:t>
            </w:r>
          </w:p>
        </w:tc>
        <w:tc>
          <w:tcPr>
            <w:tcW w:w="2382"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照片生成时间（格式：yyyy-MM-dd HH:mm:ss）</w:t>
            </w:r>
          </w:p>
        </w:tc>
        <w:tc>
          <w:tcPr>
            <w:tcW w:w="1134"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不可空</w:t>
            </w:r>
          </w:p>
        </w:tc>
        <w:tc>
          <w:tcPr>
            <w:tcW w:w="1587"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2015-09-01 09:10:11</w:t>
            </w:r>
          </w:p>
        </w:tc>
      </w:tr>
      <w:tr>
        <w:tblPrEx>
          <w:tblW w:w="9512" w:type="dxa"/>
          <w:jc w:val="center"/>
          <w:tblLayout w:type="fixed"/>
          <w:tblCellMar>
            <w:top w:w="0" w:type="dxa"/>
            <w:left w:w="108" w:type="dxa"/>
            <w:bottom w:w="0" w:type="dxa"/>
            <w:right w:w="108" w:type="dxa"/>
          </w:tblCellMar>
        </w:tblPrEx>
        <w:trPr>
          <w:trHeight w:val="1065"/>
          <w:jc w:val="center"/>
        </w:trPr>
        <w:tc>
          <w:tcPr>
            <w:tcW w:w="1080"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type</w:t>
            </w:r>
          </w:p>
        </w:tc>
        <w:tc>
          <w:tcPr>
            <w:tcW w:w="134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照片类型</w:t>
            </w:r>
          </w:p>
        </w:tc>
        <w:tc>
          <w:tcPr>
            <w:tcW w:w="992"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Int</w:t>
            </w:r>
          </w:p>
        </w:tc>
        <w:tc>
          <w:tcPr>
            <w:tcW w:w="992"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2382"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到达或离开的照片，参见附录A的表A1</w:t>
            </w:r>
          </w:p>
        </w:tc>
        <w:tc>
          <w:tcPr>
            <w:tcW w:w="1134"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不可空</w:t>
            </w:r>
          </w:p>
        </w:tc>
        <w:tc>
          <w:tcPr>
            <w:tcW w:w="1587"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r>
      <w:tr>
        <w:tblPrEx>
          <w:tblW w:w="9512" w:type="dxa"/>
          <w:jc w:val="center"/>
          <w:tblLayout w:type="fixed"/>
          <w:tblCellMar>
            <w:top w:w="0" w:type="dxa"/>
            <w:left w:w="108" w:type="dxa"/>
            <w:bottom w:w="0" w:type="dxa"/>
            <w:right w:w="108" w:type="dxa"/>
          </w:tblCellMar>
        </w:tblPrEx>
        <w:trPr>
          <w:trHeight w:val="270"/>
          <w:jc w:val="center"/>
        </w:trPr>
        <w:tc>
          <w:tcPr>
            <w:tcW w:w="1080"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name</w:t>
            </w:r>
          </w:p>
        </w:tc>
        <w:tc>
          <w:tcPr>
            <w:tcW w:w="134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照片名称</w:t>
            </w:r>
          </w:p>
        </w:tc>
        <w:tc>
          <w:tcPr>
            <w:tcW w:w="992"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String</w:t>
            </w:r>
          </w:p>
        </w:tc>
        <w:tc>
          <w:tcPr>
            <w:tcW w:w="992"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60</w:t>
            </w:r>
          </w:p>
        </w:tc>
        <w:tc>
          <w:tcPr>
            <w:tcW w:w="2382"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照片文件名</w:t>
            </w:r>
          </w:p>
        </w:tc>
        <w:tc>
          <w:tcPr>
            <w:tcW w:w="1134"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不可空</w:t>
            </w:r>
          </w:p>
        </w:tc>
        <w:tc>
          <w:tcPr>
            <w:tcW w:w="1587"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2018110701.jpg</w:t>
            </w:r>
          </w:p>
        </w:tc>
      </w:tr>
    </w:tbl>
    <w:p>
      <w:pPr>
        <w:sectPr>
          <w:headerReference w:type="even" r:id="rId153"/>
          <w:headerReference w:type="default" r:id="rId154"/>
          <w:footerReference w:type="even" r:id="rId155"/>
          <w:footerReference w:type="default" r:id="rId156"/>
          <w:headerReference w:type="first" r:id="rId157"/>
          <w:footerReference w:type="first" r:id="rId158"/>
          <w:type w:val="nextPage"/>
          <w:pgSz w:w="11906" w:h="16838"/>
          <w:pgMar w:top="1418" w:right="1134" w:bottom="1134" w:left="1417" w:header="1418" w:footer="1134" w:gutter="0"/>
          <w:pgNumType w:start="24"/>
          <w:cols w:num="1" w:space="720"/>
          <w:formProt w:val="0"/>
          <w:titlePg w:val="0"/>
          <w:docGrid w:type="lines" w:linePitch="312" w:charSpace="0"/>
        </w:sectPr>
      </w:pPr>
    </w:p>
    <w:tbl>
      <w:tblPr>
        <w:tblStyle w:val="TableNormal"/>
        <w:tblW w:w="9512" w:type="dxa"/>
        <w:jc w:val="center"/>
        <w:tblLayout w:type="fixed"/>
        <w:tblCellMar>
          <w:top w:w="0" w:type="dxa"/>
          <w:left w:w="108" w:type="dxa"/>
          <w:bottom w:w="0" w:type="dxa"/>
          <w:right w:w="108" w:type="dxa"/>
        </w:tblCellMar>
      </w:tblPr>
      <w:tblGrid>
        <w:gridCol w:w="1080"/>
        <w:gridCol w:w="1345"/>
        <w:gridCol w:w="992"/>
        <w:gridCol w:w="992"/>
        <w:gridCol w:w="2382"/>
        <w:gridCol w:w="1134"/>
        <w:gridCol w:w="1587"/>
      </w:tblGrid>
      <w:tr>
        <w:tblPrEx>
          <w:tblW w:w="9512" w:type="dxa"/>
          <w:jc w:val="center"/>
          <w:tblLayout w:type="fixed"/>
          <w:tblCellMar>
            <w:top w:w="0" w:type="dxa"/>
            <w:left w:w="108" w:type="dxa"/>
            <w:bottom w:w="0" w:type="dxa"/>
            <w:right w:w="108" w:type="dxa"/>
          </w:tblCellMar>
        </w:tblPrEx>
        <w:trPr>
          <w:trHeight w:val="525"/>
          <w:jc w:val="center"/>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file</w:t>
            </w:r>
          </w:p>
        </w:tc>
        <w:tc>
          <w:tcPr>
            <w:tcW w:w="134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照片文件</w:t>
            </w:r>
          </w:p>
        </w:tc>
        <w:tc>
          <w:tcPr>
            <w:tcW w:w="992"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String</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500000</w:t>
            </w:r>
          </w:p>
        </w:tc>
        <w:tc>
          <w:tcPr>
            <w:tcW w:w="2382"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Base64编码字符串（注：大小不超过512K）；</w:t>
            </w:r>
          </w:p>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不参与加密签名，单独key-value传输</w:t>
            </w:r>
          </w:p>
        </w:tc>
        <w:tc>
          <w:tcPr>
            <w:tcW w:w="1134"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不可空</w:t>
            </w:r>
          </w:p>
        </w:tc>
        <w:tc>
          <w:tcPr>
            <w:tcW w:w="1587"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p>
        </w:tc>
      </w:tr>
      <w:tr>
        <w:tblPrEx>
          <w:tblW w:w="9512" w:type="dxa"/>
          <w:jc w:val="center"/>
          <w:tblLayout w:type="fixed"/>
          <w:tblCellMar>
            <w:top w:w="0" w:type="dxa"/>
            <w:left w:w="108" w:type="dxa"/>
            <w:bottom w:w="0" w:type="dxa"/>
            <w:right w:w="108" w:type="dxa"/>
          </w:tblCellMar>
        </w:tblPrEx>
        <w:trPr>
          <w:trHeight w:val="525"/>
          <w:jc w:val="center"/>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uploadTime</w:t>
            </w:r>
          </w:p>
        </w:tc>
        <w:tc>
          <w:tcPr>
            <w:tcW w:w="134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上传时间</w:t>
            </w:r>
          </w:p>
        </w:tc>
        <w:tc>
          <w:tcPr>
            <w:tcW w:w="992"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String</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19</w:t>
            </w:r>
          </w:p>
        </w:tc>
        <w:tc>
          <w:tcPr>
            <w:tcW w:w="2382"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上传时间（格式：yyyy-MM-dd HH:mm:ss）</w:t>
            </w:r>
          </w:p>
        </w:tc>
        <w:tc>
          <w:tcPr>
            <w:tcW w:w="1134"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不可空</w:t>
            </w:r>
          </w:p>
        </w:tc>
        <w:tc>
          <w:tcPr>
            <w:tcW w:w="1587"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 w:val="20"/>
                <w:szCs w:val="20"/>
              </w:rPr>
            </w:pPr>
            <w:r>
              <w:rPr>
                <w:rFonts w:ascii="Times New Roman" w:hAnsi="Times New Roman" w:cs="Times New Roman"/>
                <w:color w:val="000000"/>
                <w:sz w:val="20"/>
                <w:szCs w:val="20"/>
              </w:rPr>
              <w:t>2015-09-01 09:10:11</w:t>
            </w:r>
          </w:p>
        </w:tc>
      </w:tr>
    </w:tbl>
    <w:p>
      <w:pPr>
        <w:spacing w:line="360" w:lineRule="auto"/>
        <w:ind w:firstLine="480"/>
        <w:jc w:val="center"/>
        <w:rPr>
          <w:rFonts w:ascii="Times New Roman" w:hAnsi="Times New Roman" w:cs="Times New Roman"/>
          <w:color w:val="000000"/>
          <w:sz w:val="24"/>
        </w:rPr>
      </w:pPr>
    </w:p>
    <w:p>
      <w:pPr>
        <w:ind w:firstLine="0" w:firstLineChars="0"/>
        <w:rPr>
          <w:rFonts w:ascii="Times New Roman" w:hAnsi="Times New Roman" w:cs="Times New Roman"/>
          <w:b/>
          <w:bCs/>
          <w:sz w:val="24"/>
        </w:rPr>
      </w:pPr>
      <w:bookmarkStart w:id="123" w:name="_Toc27029"/>
      <w:bookmarkStart w:id="124" w:name="_Toc27017"/>
      <w:r>
        <w:rPr>
          <w:rFonts w:ascii="Times New Roman" w:hAnsi="Times New Roman" w:cs="Times New Roman"/>
          <w:b/>
          <w:bCs/>
          <w:sz w:val="24"/>
        </w:rPr>
        <w:t>E.6 上传停车账单记录</w:t>
      </w:r>
      <w:bookmarkEnd w:id="123"/>
      <w:bookmarkEnd w:id="124"/>
    </w:p>
    <w:p>
      <w:pPr>
        <w:widowControl w:val="0"/>
        <w:spacing w:line="360" w:lineRule="auto"/>
        <w:ind w:firstLine="0" w:firstLineChars="0"/>
        <w:jc w:val="center"/>
        <w:rPr>
          <w:rFonts w:ascii="Times New Roman" w:hAnsi="Times New Roman" w:cs="Times New Roman"/>
          <w:b/>
          <w:bCs/>
          <w:kern w:val="2"/>
          <w:sz w:val="24"/>
        </w:rPr>
      </w:pPr>
      <w:r>
        <w:rPr>
          <w:rFonts w:ascii="Times New Roman" w:hAnsi="Times New Roman" w:cs="Times New Roman"/>
          <w:b/>
          <w:bCs/>
          <w:kern w:val="2"/>
          <w:sz w:val="24"/>
        </w:rPr>
        <w:t>表E.6  停车账单信息表</w:t>
      </w:r>
    </w:p>
    <w:tbl>
      <w:tblPr>
        <w:tblStyle w:val="TableNormal"/>
        <w:tblW w:w="9513" w:type="dxa"/>
        <w:jc w:val="center"/>
        <w:tblLayout w:type="fixed"/>
        <w:tblCellMar>
          <w:top w:w="0" w:type="dxa"/>
          <w:left w:w="108" w:type="dxa"/>
          <w:bottom w:w="0" w:type="dxa"/>
          <w:right w:w="108" w:type="dxa"/>
        </w:tblCellMar>
      </w:tblPr>
      <w:tblGrid>
        <w:gridCol w:w="1410"/>
        <w:gridCol w:w="1440"/>
        <w:gridCol w:w="993"/>
        <w:gridCol w:w="993"/>
        <w:gridCol w:w="1955"/>
        <w:gridCol w:w="1134"/>
        <w:gridCol w:w="1588"/>
      </w:tblGrid>
      <w:tr>
        <w:tblPrEx>
          <w:tblW w:w="9513" w:type="dxa"/>
          <w:jc w:val="center"/>
          <w:tblLayout w:type="fixed"/>
          <w:tblCellMar>
            <w:top w:w="0" w:type="dxa"/>
            <w:left w:w="108" w:type="dxa"/>
            <w:bottom w:w="0" w:type="dxa"/>
            <w:right w:w="108" w:type="dxa"/>
          </w:tblCellMar>
        </w:tblPrEx>
        <w:trPr>
          <w:trHeight w:val="270"/>
          <w:jc w:val="center"/>
        </w:trPr>
        <w:tc>
          <w:tcPr>
            <w:tcW w:w="1410"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w:t>
            </w:r>
          </w:p>
        </w:tc>
        <w:tc>
          <w:tcPr>
            <w:tcW w:w="1440"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参数名称</w:t>
            </w:r>
          </w:p>
        </w:tc>
        <w:tc>
          <w:tcPr>
            <w:tcW w:w="993"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类型</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长度</w:t>
            </w:r>
          </w:p>
        </w:tc>
        <w:tc>
          <w:tcPr>
            <w:tcW w:w="195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参数说明</w:t>
            </w:r>
          </w:p>
        </w:tc>
        <w:tc>
          <w:tcPr>
            <w:tcW w:w="1134"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是否为空</w:t>
            </w:r>
          </w:p>
        </w:tc>
        <w:tc>
          <w:tcPr>
            <w:tcW w:w="1588"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样例</w:t>
            </w:r>
          </w:p>
        </w:tc>
      </w:tr>
      <w:tr>
        <w:tblPrEx>
          <w:tblW w:w="9513" w:type="dxa"/>
          <w:jc w:val="center"/>
          <w:tblLayout w:type="fixed"/>
          <w:tblCellMar>
            <w:top w:w="0" w:type="dxa"/>
            <w:left w:w="108" w:type="dxa"/>
            <w:bottom w:w="0" w:type="dxa"/>
            <w:right w:w="108" w:type="dxa"/>
          </w:tblCellMar>
        </w:tblPrEx>
        <w:trPr>
          <w:trHeight w:val="270"/>
          <w:jc w:val="center"/>
        </w:trPr>
        <w:tc>
          <w:tcPr>
            <w:tcW w:w="1410" w:type="dxa"/>
            <w:tcBorders>
              <w:top w:val="nil"/>
              <w:left w:val="single" w:sz="4" w:space="0" w:color="auto"/>
              <w:bottom w:val="single" w:sz="4" w:space="0" w:color="auto"/>
              <w:right w:val="single" w:sz="4" w:space="0" w:color="auto"/>
            </w:tcBorders>
            <w:shd w:val="clear" w:color="auto" w:fill="auto"/>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billID</w:t>
            </w:r>
          </w:p>
        </w:tc>
        <w:tc>
          <w:tcPr>
            <w:tcW w:w="1440" w:type="dxa"/>
            <w:tcBorders>
              <w:top w:val="nil"/>
              <w:left w:val="nil"/>
              <w:bottom w:val="single" w:sz="4" w:space="0" w:color="auto"/>
              <w:right w:val="single" w:sz="4" w:space="0" w:color="auto"/>
            </w:tcBorders>
            <w:shd w:val="clear" w:color="auto" w:fill="auto"/>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停车场账单编号</w:t>
            </w:r>
          </w:p>
        </w:tc>
        <w:tc>
          <w:tcPr>
            <w:tcW w:w="993" w:type="dxa"/>
            <w:tcBorders>
              <w:top w:val="single" w:sz="4" w:space="0" w:color="auto"/>
              <w:left w:val="nil"/>
              <w:bottom w:val="single" w:sz="4" w:space="0" w:color="auto"/>
              <w:right w:val="single" w:sz="4" w:space="0" w:color="auto"/>
            </w:tcBorders>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993" w:type="dxa"/>
            <w:tcBorders>
              <w:top w:val="nil"/>
              <w:left w:val="single" w:sz="4" w:space="0" w:color="auto"/>
              <w:bottom w:val="single" w:sz="4" w:space="0" w:color="auto"/>
              <w:right w:val="single" w:sz="4" w:space="0" w:color="auto"/>
            </w:tcBorders>
            <w:shd w:val="clear" w:color="auto" w:fill="auto"/>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60</w:t>
            </w:r>
          </w:p>
        </w:tc>
        <w:tc>
          <w:tcPr>
            <w:tcW w:w="1955" w:type="dxa"/>
            <w:tcBorders>
              <w:top w:val="nil"/>
              <w:left w:val="nil"/>
              <w:bottom w:val="single" w:sz="4" w:space="0" w:color="auto"/>
              <w:right w:val="single" w:sz="4" w:space="0" w:color="auto"/>
            </w:tcBorders>
            <w:shd w:val="clear" w:color="auto" w:fill="auto"/>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接入单元给出的账单编号</w:t>
            </w:r>
          </w:p>
        </w:tc>
        <w:tc>
          <w:tcPr>
            <w:tcW w:w="1134" w:type="dxa"/>
            <w:tcBorders>
              <w:top w:val="nil"/>
              <w:left w:val="nil"/>
              <w:bottom w:val="single" w:sz="4" w:space="0" w:color="auto"/>
              <w:right w:val="single" w:sz="4" w:space="0" w:color="auto"/>
            </w:tcBorders>
            <w:shd w:val="clear" w:color="auto" w:fill="auto"/>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588" w:type="dxa"/>
            <w:tcBorders>
              <w:top w:val="nil"/>
              <w:left w:val="nil"/>
              <w:bottom w:val="single" w:sz="4" w:space="0" w:color="auto"/>
              <w:right w:val="single" w:sz="4" w:space="0" w:color="auto"/>
            </w:tcBorders>
            <w:shd w:val="clear" w:color="auto" w:fill="auto"/>
          </w:tcPr>
          <w:p>
            <w:pPr>
              <w:spacing w:line="360" w:lineRule="auto"/>
              <w:ind w:firstLine="0" w:firstLineChars="0"/>
              <w:jc w:val="center"/>
              <w:rPr>
                <w:rFonts w:ascii="Times New Roman" w:hAnsi="Times New Roman" w:cs="Times New Roman"/>
                <w:color w:val="000000"/>
                <w:szCs w:val="21"/>
              </w:rPr>
            </w:pPr>
          </w:p>
        </w:tc>
      </w:tr>
      <w:tr>
        <w:tblPrEx>
          <w:tblW w:w="9513" w:type="dxa"/>
          <w:jc w:val="center"/>
          <w:tblLayout w:type="fixed"/>
          <w:tblCellMar>
            <w:top w:w="0" w:type="dxa"/>
            <w:left w:w="108" w:type="dxa"/>
            <w:bottom w:w="0" w:type="dxa"/>
            <w:right w:w="108" w:type="dxa"/>
          </w:tblCellMar>
        </w:tblPrEx>
        <w:trPr>
          <w:trHeight w:val="270"/>
          <w:jc w:val="center"/>
        </w:trPr>
        <w:tc>
          <w:tcPr>
            <w:tcW w:w="1410"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uid</w:t>
            </w:r>
          </w:p>
        </w:tc>
        <w:tc>
          <w:tcPr>
            <w:tcW w:w="1440"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流水号</w:t>
            </w:r>
          </w:p>
        </w:tc>
        <w:tc>
          <w:tcPr>
            <w:tcW w:w="993"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993"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60</w:t>
            </w:r>
          </w:p>
        </w:tc>
        <w:tc>
          <w:tcPr>
            <w:tcW w:w="195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即本次车辆到达流水号（场库编号+入口编号+时间戳（yyyyMMddHHmmsssss）</w:t>
            </w:r>
          </w:p>
        </w:tc>
        <w:tc>
          <w:tcPr>
            <w:tcW w:w="1134"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588"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01001120181012093022567</w:t>
            </w:r>
          </w:p>
        </w:tc>
      </w:tr>
      <w:tr>
        <w:tblPrEx>
          <w:tblW w:w="9513" w:type="dxa"/>
          <w:jc w:val="center"/>
          <w:tblLayout w:type="fixed"/>
          <w:tblCellMar>
            <w:top w:w="0" w:type="dxa"/>
            <w:left w:w="108" w:type="dxa"/>
            <w:bottom w:w="0" w:type="dxa"/>
            <w:right w:w="108" w:type="dxa"/>
          </w:tblCellMar>
        </w:tblPrEx>
        <w:trPr>
          <w:trHeight w:val="510"/>
          <w:jc w:val="center"/>
        </w:trPr>
        <w:tc>
          <w:tcPr>
            <w:tcW w:w="1410"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parkingCode</w:t>
            </w:r>
          </w:p>
        </w:tc>
        <w:tc>
          <w:tcPr>
            <w:tcW w:w="1440"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停车场编号</w:t>
            </w:r>
          </w:p>
        </w:tc>
        <w:tc>
          <w:tcPr>
            <w:tcW w:w="993"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993"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45</w:t>
            </w:r>
          </w:p>
        </w:tc>
        <w:tc>
          <w:tcPr>
            <w:tcW w:w="195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该编号在接入单元中保证唯一</w:t>
            </w:r>
          </w:p>
        </w:tc>
        <w:tc>
          <w:tcPr>
            <w:tcW w:w="1134"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588"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1001</w:t>
            </w:r>
          </w:p>
        </w:tc>
      </w:tr>
      <w:tr>
        <w:tblPrEx>
          <w:tblW w:w="9513" w:type="dxa"/>
          <w:jc w:val="center"/>
          <w:tblLayout w:type="fixed"/>
          <w:tblCellMar>
            <w:top w:w="0" w:type="dxa"/>
            <w:left w:w="108" w:type="dxa"/>
            <w:bottom w:w="0" w:type="dxa"/>
            <w:right w:w="108" w:type="dxa"/>
          </w:tblCellMar>
        </w:tblPrEx>
        <w:trPr>
          <w:trHeight w:val="510"/>
          <w:jc w:val="center"/>
        </w:trPr>
        <w:tc>
          <w:tcPr>
            <w:tcW w:w="1410"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plateNo</w:t>
            </w:r>
          </w:p>
        </w:tc>
        <w:tc>
          <w:tcPr>
            <w:tcW w:w="1440"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车牌号</w:t>
            </w:r>
          </w:p>
        </w:tc>
        <w:tc>
          <w:tcPr>
            <w:tcW w:w="993"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993"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50</w:t>
            </w:r>
          </w:p>
        </w:tc>
        <w:tc>
          <w:tcPr>
            <w:tcW w:w="195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车牌号</w:t>
            </w:r>
          </w:p>
        </w:tc>
        <w:tc>
          <w:tcPr>
            <w:tcW w:w="1134"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588"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浙A01C01</w:t>
            </w:r>
          </w:p>
        </w:tc>
      </w:tr>
      <w:tr>
        <w:tblPrEx>
          <w:tblW w:w="9513" w:type="dxa"/>
          <w:jc w:val="center"/>
          <w:tblLayout w:type="fixed"/>
          <w:tblCellMar>
            <w:top w:w="0" w:type="dxa"/>
            <w:left w:w="108" w:type="dxa"/>
            <w:bottom w:w="0" w:type="dxa"/>
            <w:right w:w="108" w:type="dxa"/>
          </w:tblCellMar>
        </w:tblPrEx>
        <w:trPr>
          <w:trHeight w:val="510"/>
          <w:jc w:val="center"/>
        </w:trPr>
        <w:tc>
          <w:tcPr>
            <w:tcW w:w="1410"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plateColor</w:t>
            </w:r>
          </w:p>
        </w:tc>
        <w:tc>
          <w:tcPr>
            <w:tcW w:w="1440"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车牌颜色</w:t>
            </w:r>
          </w:p>
        </w:tc>
        <w:tc>
          <w:tcPr>
            <w:tcW w:w="993"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993"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195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车牌颜色，参见附录A的表A1</w:t>
            </w:r>
          </w:p>
        </w:tc>
        <w:tc>
          <w:tcPr>
            <w:tcW w:w="1134"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588"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r>
      <w:tr>
        <w:tblPrEx>
          <w:tblW w:w="9513" w:type="dxa"/>
          <w:jc w:val="center"/>
          <w:tblLayout w:type="fixed"/>
          <w:tblCellMar>
            <w:top w:w="0" w:type="dxa"/>
            <w:left w:w="108" w:type="dxa"/>
            <w:bottom w:w="0" w:type="dxa"/>
            <w:right w:w="108" w:type="dxa"/>
          </w:tblCellMar>
        </w:tblPrEx>
        <w:trPr>
          <w:trHeight w:val="295"/>
          <w:jc w:val="center"/>
        </w:trPr>
        <w:tc>
          <w:tcPr>
            <w:tcW w:w="1410"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billTime</w:t>
            </w:r>
          </w:p>
        </w:tc>
        <w:tc>
          <w:tcPr>
            <w:tcW w:w="1440"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账单生成时间</w:t>
            </w:r>
          </w:p>
        </w:tc>
        <w:tc>
          <w:tcPr>
            <w:tcW w:w="993"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19</w:t>
            </w:r>
          </w:p>
        </w:tc>
        <w:tc>
          <w:tcPr>
            <w:tcW w:w="195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账单生成时间（格式：yyyy-MM-dd HH:mm:ss）</w:t>
            </w:r>
          </w:p>
        </w:tc>
        <w:tc>
          <w:tcPr>
            <w:tcW w:w="1134"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588"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2015-09-01 15:10:10</w:t>
            </w:r>
          </w:p>
        </w:tc>
      </w:tr>
      <w:tr>
        <w:tblPrEx>
          <w:tblW w:w="9513" w:type="dxa"/>
          <w:jc w:val="center"/>
          <w:tblLayout w:type="fixed"/>
          <w:tblCellMar>
            <w:top w:w="0" w:type="dxa"/>
            <w:left w:w="108" w:type="dxa"/>
            <w:bottom w:w="0" w:type="dxa"/>
            <w:right w:w="108" w:type="dxa"/>
          </w:tblCellMar>
        </w:tblPrEx>
        <w:trPr>
          <w:trHeight w:val="510"/>
          <w:jc w:val="center"/>
        </w:trPr>
        <w:tc>
          <w:tcPr>
            <w:tcW w:w="1410"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chargeFee</w:t>
            </w:r>
          </w:p>
        </w:tc>
        <w:tc>
          <w:tcPr>
            <w:tcW w:w="1440"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计费金额</w:t>
            </w:r>
          </w:p>
        </w:tc>
        <w:tc>
          <w:tcPr>
            <w:tcW w:w="993"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993" w:type="dxa"/>
            <w:tcBorders>
              <w:top w:val="nil"/>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w:t>
            </w:r>
          </w:p>
        </w:tc>
        <w:tc>
          <w:tcPr>
            <w:tcW w:w="1955"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计费金额（单位：分)</w:t>
            </w:r>
          </w:p>
        </w:tc>
        <w:tc>
          <w:tcPr>
            <w:tcW w:w="1134"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588" w:type="dxa"/>
            <w:tcBorders>
              <w:top w:val="nil"/>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800</w:t>
            </w:r>
          </w:p>
        </w:tc>
      </w:tr>
    </w:tbl>
    <w:p>
      <w:pPr>
        <w:sectPr>
          <w:headerReference w:type="even" r:id="rId159"/>
          <w:headerReference w:type="default" r:id="rId160"/>
          <w:footerReference w:type="even" r:id="rId161"/>
          <w:footerReference w:type="default" r:id="rId162"/>
          <w:headerReference w:type="first" r:id="rId163"/>
          <w:footerReference w:type="first" r:id="rId164"/>
          <w:type w:val="nextPage"/>
          <w:pgSz w:w="11906" w:h="16838"/>
          <w:pgMar w:top="1418" w:right="1134" w:bottom="1134" w:left="1417" w:header="1418" w:footer="1134" w:gutter="0"/>
          <w:pgNumType w:start="25"/>
          <w:cols w:num="1" w:space="720"/>
          <w:formProt w:val="0"/>
          <w:titlePg w:val="0"/>
          <w:docGrid w:type="lines" w:linePitch="312" w:charSpace="0"/>
        </w:sectPr>
      </w:pPr>
    </w:p>
    <w:tbl>
      <w:tblPr>
        <w:tblStyle w:val="TableNormal"/>
        <w:tblW w:w="9513" w:type="dxa"/>
        <w:jc w:val="center"/>
        <w:tblLayout w:type="fixed"/>
        <w:tblCellMar>
          <w:top w:w="0" w:type="dxa"/>
          <w:left w:w="108" w:type="dxa"/>
          <w:bottom w:w="0" w:type="dxa"/>
          <w:right w:w="108" w:type="dxa"/>
        </w:tblCellMar>
      </w:tblPr>
      <w:tblGrid>
        <w:gridCol w:w="1410"/>
        <w:gridCol w:w="1440"/>
        <w:gridCol w:w="993"/>
        <w:gridCol w:w="993"/>
        <w:gridCol w:w="1955"/>
        <w:gridCol w:w="1134"/>
        <w:gridCol w:w="1588"/>
      </w:tblGrid>
      <w:tr>
        <w:tblPrEx>
          <w:tblW w:w="9513" w:type="dxa"/>
          <w:jc w:val="center"/>
          <w:tblLayout w:type="fixed"/>
          <w:tblCellMar>
            <w:top w:w="0" w:type="dxa"/>
            <w:left w:w="108" w:type="dxa"/>
            <w:bottom w:w="0" w:type="dxa"/>
            <w:right w:w="108" w:type="dxa"/>
          </w:tblCellMar>
        </w:tblPrEx>
        <w:trPr>
          <w:trHeight w:val="295"/>
          <w:jc w:val="center"/>
        </w:trPr>
        <w:tc>
          <w:tcPr>
            <w:tcW w:w="1410"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shouldPay</w:t>
            </w:r>
          </w:p>
        </w:tc>
        <w:tc>
          <w:tcPr>
            <w:tcW w:w="1440"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应收金额</w:t>
            </w:r>
          </w:p>
        </w:tc>
        <w:tc>
          <w:tcPr>
            <w:tcW w:w="993"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w:t>
            </w:r>
          </w:p>
        </w:tc>
        <w:tc>
          <w:tcPr>
            <w:tcW w:w="195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应收金额（单位：分)</w:t>
            </w:r>
          </w:p>
        </w:tc>
        <w:tc>
          <w:tcPr>
            <w:tcW w:w="1134"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588"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800</w:t>
            </w:r>
          </w:p>
        </w:tc>
      </w:tr>
      <w:tr>
        <w:tblPrEx>
          <w:tblW w:w="9513" w:type="dxa"/>
          <w:jc w:val="center"/>
          <w:tblLayout w:type="fixed"/>
          <w:tblCellMar>
            <w:top w:w="0" w:type="dxa"/>
            <w:left w:w="108" w:type="dxa"/>
            <w:bottom w:w="0" w:type="dxa"/>
            <w:right w:w="108" w:type="dxa"/>
          </w:tblCellMar>
        </w:tblPrEx>
        <w:trPr>
          <w:trHeight w:val="295"/>
          <w:jc w:val="center"/>
        </w:trPr>
        <w:tc>
          <w:tcPr>
            <w:tcW w:w="1410"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actualPay</w:t>
            </w:r>
          </w:p>
        </w:tc>
        <w:tc>
          <w:tcPr>
            <w:tcW w:w="1440"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交易金额</w:t>
            </w:r>
          </w:p>
        </w:tc>
        <w:tc>
          <w:tcPr>
            <w:tcW w:w="993"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w:t>
            </w:r>
          </w:p>
        </w:tc>
        <w:tc>
          <w:tcPr>
            <w:tcW w:w="195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交易金额（单位：分）</w:t>
            </w:r>
          </w:p>
        </w:tc>
        <w:tc>
          <w:tcPr>
            <w:tcW w:w="1134"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588"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800</w:t>
            </w:r>
          </w:p>
        </w:tc>
      </w:tr>
      <w:tr>
        <w:tblPrEx>
          <w:tblW w:w="9513" w:type="dxa"/>
          <w:jc w:val="center"/>
          <w:tblLayout w:type="fixed"/>
          <w:tblCellMar>
            <w:top w:w="0" w:type="dxa"/>
            <w:left w:w="108" w:type="dxa"/>
            <w:bottom w:w="0" w:type="dxa"/>
            <w:right w:w="108" w:type="dxa"/>
          </w:tblCellMar>
        </w:tblPrEx>
        <w:trPr>
          <w:trHeight w:val="295"/>
          <w:jc w:val="center"/>
        </w:trPr>
        <w:tc>
          <w:tcPr>
            <w:tcW w:w="1410"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dealTime</w:t>
            </w:r>
          </w:p>
        </w:tc>
        <w:tc>
          <w:tcPr>
            <w:tcW w:w="1440"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交易时间</w:t>
            </w:r>
          </w:p>
        </w:tc>
        <w:tc>
          <w:tcPr>
            <w:tcW w:w="993"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19</w:t>
            </w:r>
          </w:p>
        </w:tc>
        <w:tc>
          <w:tcPr>
            <w:tcW w:w="195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第三方支付渠道返回的支付成功时间（格式：yyyy-MM-dd HH:mm:ss）</w:t>
            </w:r>
          </w:p>
        </w:tc>
        <w:tc>
          <w:tcPr>
            <w:tcW w:w="1134"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588"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2015-09-01 15:10:10</w:t>
            </w:r>
          </w:p>
        </w:tc>
      </w:tr>
      <w:tr>
        <w:tblPrEx>
          <w:tblW w:w="9513" w:type="dxa"/>
          <w:jc w:val="center"/>
          <w:tblLayout w:type="fixed"/>
          <w:tblCellMar>
            <w:top w:w="0" w:type="dxa"/>
            <w:left w:w="108" w:type="dxa"/>
            <w:bottom w:w="0" w:type="dxa"/>
            <w:right w:w="108" w:type="dxa"/>
          </w:tblCellMar>
        </w:tblPrEx>
        <w:trPr>
          <w:trHeight w:val="295"/>
          <w:jc w:val="center"/>
        </w:trPr>
        <w:tc>
          <w:tcPr>
            <w:tcW w:w="1410"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paidType</w:t>
            </w:r>
          </w:p>
        </w:tc>
        <w:tc>
          <w:tcPr>
            <w:tcW w:w="1440"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付费方式</w:t>
            </w:r>
          </w:p>
        </w:tc>
        <w:tc>
          <w:tcPr>
            <w:tcW w:w="993"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 xml:space="preserve"> Int </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w:t>
            </w:r>
          </w:p>
        </w:tc>
        <w:tc>
          <w:tcPr>
            <w:tcW w:w="195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现金、支付宝等，参见附录A的表A1</w:t>
            </w:r>
          </w:p>
        </w:tc>
        <w:tc>
          <w:tcPr>
            <w:tcW w:w="1134"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588"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r>
      <w:tr>
        <w:tblPrEx>
          <w:tblW w:w="9513" w:type="dxa"/>
          <w:jc w:val="center"/>
          <w:tblLayout w:type="fixed"/>
          <w:tblCellMar>
            <w:top w:w="0" w:type="dxa"/>
            <w:left w:w="108" w:type="dxa"/>
            <w:bottom w:w="0" w:type="dxa"/>
            <w:right w:w="108" w:type="dxa"/>
          </w:tblCellMar>
        </w:tblPrEx>
        <w:trPr>
          <w:trHeight w:val="295"/>
          <w:jc w:val="center"/>
        </w:trPr>
        <w:tc>
          <w:tcPr>
            <w:tcW w:w="1410"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payType</w:t>
            </w:r>
          </w:p>
        </w:tc>
        <w:tc>
          <w:tcPr>
            <w:tcW w:w="1440"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付费场景</w:t>
            </w:r>
          </w:p>
        </w:tc>
        <w:tc>
          <w:tcPr>
            <w:tcW w:w="993"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3</w:t>
            </w:r>
          </w:p>
        </w:tc>
        <w:tc>
          <w:tcPr>
            <w:tcW w:w="195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101-无感，参见附录A的表A1</w:t>
            </w:r>
          </w:p>
        </w:tc>
        <w:tc>
          <w:tcPr>
            <w:tcW w:w="1134"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588"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101</w:t>
            </w:r>
          </w:p>
        </w:tc>
      </w:tr>
      <w:tr>
        <w:tblPrEx>
          <w:tblW w:w="9513" w:type="dxa"/>
          <w:jc w:val="center"/>
          <w:tblLayout w:type="fixed"/>
          <w:tblCellMar>
            <w:top w:w="0" w:type="dxa"/>
            <w:left w:w="108" w:type="dxa"/>
            <w:bottom w:w="0" w:type="dxa"/>
            <w:right w:w="108" w:type="dxa"/>
          </w:tblCellMar>
        </w:tblPrEx>
        <w:trPr>
          <w:trHeight w:val="295"/>
          <w:jc w:val="center"/>
        </w:trPr>
        <w:tc>
          <w:tcPr>
            <w:tcW w:w="1410"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billWay</w:t>
            </w:r>
          </w:p>
        </w:tc>
        <w:tc>
          <w:tcPr>
            <w:tcW w:w="1440"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支付入口</w:t>
            </w:r>
          </w:p>
        </w:tc>
        <w:tc>
          <w:tcPr>
            <w:tcW w:w="993"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195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0-其他</w:t>
            </w:r>
          </w:p>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1-城市级停车服务与管理平台</w:t>
            </w:r>
          </w:p>
        </w:tc>
        <w:tc>
          <w:tcPr>
            <w:tcW w:w="1134"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588"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r>
      <w:tr>
        <w:tblPrEx>
          <w:tblW w:w="9513" w:type="dxa"/>
          <w:jc w:val="center"/>
          <w:tblLayout w:type="fixed"/>
          <w:tblCellMar>
            <w:top w:w="0" w:type="dxa"/>
            <w:left w:w="108" w:type="dxa"/>
            <w:bottom w:w="0" w:type="dxa"/>
            <w:right w:w="108" w:type="dxa"/>
          </w:tblCellMar>
        </w:tblPrEx>
        <w:trPr>
          <w:trHeight w:val="295"/>
          <w:jc w:val="center"/>
        </w:trPr>
        <w:tc>
          <w:tcPr>
            <w:tcW w:w="1410"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uploadTime</w:t>
            </w:r>
          </w:p>
        </w:tc>
        <w:tc>
          <w:tcPr>
            <w:tcW w:w="1440"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上传时间</w:t>
            </w:r>
          </w:p>
        </w:tc>
        <w:tc>
          <w:tcPr>
            <w:tcW w:w="993" w:type="dxa"/>
            <w:tcBorders>
              <w:top w:val="single" w:sz="4" w:space="0" w:color="auto"/>
              <w:left w:val="nil"/>
              <w:bottom w:val="single" w:sz="4" w:space="0" w:color="auto"/>
              <w:right w:val="single" w:sz="4" w:space="0" w:color="auto"/>
            </w:tcBorders>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19</w:t>
            </w:r>
          </w:p>
        </w:tc>
        <w:tc>
          <w:tcPr>
            <w:tcW w:w="1955"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上传时间（格式：yyyy-MM-dd HH:mm:ss）</w:t>
            </w:r>
          </w:p>
        </w:tc>
        <w:tc>
          <w:tcPr>
            <w:tcW w:w="1134"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588" w:type="dxa"/>
            <w:tcBorders>
              <w:top w:val="single" w:sz="4" w:space="0" w:color="auto"/>
              <w:left w:val="nil"/>
              <w:bottom w:val="single" w:sz="4" w:space="0" w:color="auto"/>
              <w:right w:val="single" w:sz="4" w:space="0" w:color="auto"/>
            </w:tcBorders>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2015-09-01 09:10:11</w:t>
            </w:r>
          </w:p>
        </w:tc>
      </w:tr>
    </w:tbl>
    <w:p>
      <w:pPr>
        <w:spacing w:line="360" w:lineRule="auto"/>
        <w:ind w:firstLine="480"/>
        <w:rPr>
          <w:rFonts w:ascii="Times New Roman" w:hAnsi="Times New Roman" w:cs="Times New Roman"/>
          <w:sz w:val="24"/>
        </w:rPr>
      </w:pPr>
    </w:p>
    <w:p>
      <w:pPr>
        <w:ind w:firstLine="0" w:firstLineChars="0"/>
        <w:rPr>
          <w:rFonts w:ascii="Times New Roman" w:hAnsi="Times New Roman" w:cs="Times New Roman"/>
          <w:b/>
          <w:bCs/>
          <w:sz w:val="24"/>
        </w:rPr>
      </w:pPr>
      <w:bookmarkStart w:id="125" w:name="_Toc5930"/>
      <w:bookmarkStart w:id="126" w:name="_Toc24724"/>
      <w:r>
        <w:rPr>
          <w:rFonts w:ascii="Times New Roman" w:hAnsi="Times New Roman" w:cs="Times New Roman"/>
          <w:b/>
          <w:bCs/>
          <w:sz w:val="24"/>
        </w:rPr>
        <w:t>E.7无牌车进出场信息下发</w:t>
      </w:r>
      <w:bookmarkEnd w:id="125"/>
      <w:bookmarkEnd w:id="126"/>
    </w:p>
    <w:p>
      <w:pPr>
        <w:widowControl w:val="0"/>
        <w:spacing w:line="360" w:lineRule="auto"/>
        <w:ind w:firstLine="0" w:firstLineChars="0"/>
        <w:jc w:val="center"/>
        <w:rPr>
          <w:rFonts w:ascii="Times New Roman" w:hAnsi="Times New Roman" w:cs="Times New Roman"/>
          <w:b/>
          <w:bCs/>
          <w:sz w:val="24"/>
        </w:rPr>
      </w:pPr>
      <w:r>
        <w:rPr>
          <w:rFonts w:ascii="Times New Roman" w:hAnsi="Times New Roman" w:cs="Times New Roman"/>
          <w:b/>
          <w:bCs/>
          <w:kern w:val="2"/>
          <w:sz w:val="24"/>
        </w:rPr>
        <w:t>表E.7 无牌车出场信息表</w:t>
      </w:r>
    </w:p>
    <w:tbl>
      <w:tblPr>
        <w:tblStyle w:val="TableNormal"/>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Pr>
      <w:tblGrid>
        <w:gridCol w:w="1488"/>
        <w:gridCol w:w="1284"/>
        <w:gridCol w:w="1020"/>
        <w:gridCol w:w="1284"/>
        <w:gridCol w:w="1284"/>
        <w:gridCol w:w="1284"/>
        <w:gridCol w:w="1284"/>
      </w:tblGrid>
      <w:tr>
        <w:tblPrEx>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PrEx>
        <w:trPr>
          <w:trHeight w:val="396"/>
        </w:trPr>
        <w:tc>
          <w:tcPr>
            <w:tcW w:w="1488"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color w:val="000000"/>
                <w:sz w:val="21"/>
                <w:szCs w:val="21"/>
              </w:rPr>
              <w:t>参数</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color w:val="000000"/>
                <w:sz w:val="21"/>
                <w:szCs w:val="21"/>
              </w:rPr>
              <w:t>参数名称</w:t>
            </w:r>
          </w:p>
        </w:tc>
        <w:tc>
          <w:tcPr>
            <w:tcW w:w="1020"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color w:val="000000"/>
                <w:sz w:val="21"/>
                <w:szCs w:val="21"/>
              </w:rPr>
              <w:t>类型</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color w:val="000000"/>
                <w:sz w:val="21"/>
                <w:szCs w:val="21"/>
              </w:rPr>
              <w:t>长度</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color w:val="000000"/>
                <w:sz w:val="21"/>
                <w:szCs w:val="21"/>
              </w:rPr>
              <w:t>参数说明</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color w:val="000000"/>
                <w:sz w:val="21"/>
                <w:szCs w:val="21"/>
              </w:rPr>
              <w:t>是否为空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color w:val="000000"/>
                <w:sz w:val="21"/>
                <w:szCs w:val="21"/>
              </w:rPr>
              <w:t>样例</w:t>
            </w:r>
          </w:p>
        </w:tc>
      </w:tr>
      <w:tr>
        <w:tblPrEx>
          <w:tblW w:w="8928" w:type="dxa"/>
          <w:tblInd w:w="0" w:type="dxa"/>
          <w:tblCellMar>
            <w:top w:w="15" w:type="dxa"/>
            <w:left w:w="15" w:type="dxa"/>
            <w:bottom w:w="15" w:type="dxa"/>
            <w:right w:w="15" w:type="dxa"/>
          </w:tblCellMar>
        </w:tblPrEx>
        <w:trPr>
          <w:trHeight w:val="396"/>
        </w:trPr>
        <w:tc>
          <w:tcPr>
            <w:tcW w:w="1488"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color w:val="000000"/>
                <w:sz w:val="21"/>
                <w:szCs w:val="21"/>
              </w:rPr>
              <w:t>parkingCode</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停车场编号</w:t>
            </w:r>
          </w:p>
        </w:tc>
        <w:tc>
          <w:tcPr>
            <w:tcW w:w="1020"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String</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45</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停车场编号</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不可空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1001</w:t>
            </w:r>
          </w:p>
        </w:tc>
      </w:tr>
      <w:tr>
        <w:tblPrEx>
          <w:tblW w:w="8928" w:type="dxa"/>
          <w:tblInd w:w="0" w:type="dxa"/>
          <w:tblCellMar>
            <w:top w:w="15" w:type="dxa"/>
            <w:left w:w="15" w:type="dxa"/>
            <w:bottom w:w="15" w:type="dxa"/>
            <w:right w:w="15" w:type="dxa"/>
          </w:tblCellMar>
        </w:tblPrEx>
        <w:trPr>
          <w:trHeight w:val="396"/>
        </w:trPr>
        <w:tc>
          <w:tcPr>
            <w:tcW w:w="1488"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entryNum</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通道编码</w:t>
            </w:r>
          </w:p>
        </w:tc>
        <w:tc>
          <w:tcPr>
            <w:tcW w:w="1020"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String</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12</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通道编码</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不可空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12</w:t>
            </w:r>
          </w:p>
        </w:tc>
      </w:tr>
      <w:tr>
        <w:tblPrEx>
          <w:tblW w:w="8928" w:type="dxa"/>
          <w:tblInd w:w="0" w:type="dxa"/>
          <w:tblCellMar>
            <w:top w:w="15" w:type="dxa"/>
            <w:left w:w="15" w:type="dxa"/>
            <w:bottom w:w="15" w:type="dxa"/>
            <w:right w:w="15" w:type="dxa"/>
          </w:tblCellMar>
        </w:tblPrEx>
        <w:trPr>
          <w:trHeight w:val="396"/>
        </w:trPr>
        <w:tc>
          <w:tcPr>
            <w:tcW w:w="1488"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userID</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用户id</w:t>
            </w:r>
          </w:p>
        </w:tc>
        <w:tc>
          <w:tcPr>
            <w:tcW w:w="1020"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Int</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19</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用户id</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不可空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1001</w:t>
            </w:r>
          </w:p>
        </w:tc>
      </w:tr>
    </w:tbl>
    <w:p>
      <w:pPr>
        <w:sectPr>
          <w:headerReference w:type="even" r:id="rId165"/>
          <w:headerReference w:type="default" r:id="rId166"/>
          <w:footerReference w:type="even" r:id="rId167"/>
          <w:footerReference w:type="default" r:id="rId168"/>
          <w:headerReference w:type="first" r:id="rId169"/>
          <w:footerReference w:type="first" r:id="rId170"/>
          <w:type w:val="nextPage"/>
          <w:pgSz w:w="11906" w:h="16838"/>
          <w:pgMar w:top="1418" w:right="1134" w:bottom="1134" w:left="1417" w:header="1418" w:footer="1134" w:gutter="0"/>
          <w:pgNumType w:start="26"/>
          <w:cols w:num="1" w:space="720"/>
          <w:formProt w:val="0"/>
          <w:titlePg w:val="0"/>
          <w:docGrid w:type="lines" w:linePitch="312" w:charSpace="0"/>
        </w:sectPr>
      </w:pPr>
    </w:p>
    <w:tbl>
      <w:tblPr>
        <w:tblStyle w:val="TableNormal"/>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Pr>
      <w:tblGrid>
        <w:gridCol w:w="1488"/>
        <w:gridCol w:w="1284"/>
        <w:gridCol w:w="1020"/>
        <w:gridCol w:w="1284"/>
        <w:gridCol w:w="1284"/>
        <w:gridCol w:w="1284"/>
        <w:gridCol w:w="1284"/>
      </w:tblGrid>
      <w:tr>
        <w:tblPrEx>
          <w:tblW w:w="892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PrEx>
        <w:trPr>
          <w:trHeight w:val="396"/>
        </w:trPr>
        <w:tc>
          <w:tcPr>
            <w:tcW w:w="1488"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scanTime</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 xml:space="preserve">扫码时间 </w:t>
            </w:r>
          </w:p>
        </w:tc>
        <w:tc>
          <w:tcPr>
            <w:tcW w:w="1020"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String</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19</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扫码时间（格式：yyyy-MM-dd HH:mm:ss）</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不可空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2008-08-08 08:08:08</w:t>
            </w:r>
          </w:p>
        </w:tc>
      </w:tr>
      <w:tr>
        <w:tblPrEx>
          <w:tblW w:w="8928" w:type="dxa"/>
          <w:tblInd w:w="0" w:type="dxa"/>
          <w:tblCellMar>
            <w:top w:w="15" w:type="dxa"/>
            <w:left w:w="15" w:type="dxa"/>
            <w:bottom w:w="15" w:type="dxa"/>
            <w:right w:w="15" w:type="dxa"/>
          </w:tblCellMar>
        </w:tblPrEx>
        <w:trPr>
          <w:trHeight w:val="396"/>
        </w:trPr>
        <w:tc>
          <w:tcPr>
            <w:tcW w:w="1488"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plateNumber</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虚拟车牌号</w:t>
            </w:r>
          </w:p>
        </w:tc>
        <w:tc>
          <w:tcPr>
            <w:tcW w:w="1020"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String</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32</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虚拟车牌号</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不可空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浙A01001</w:t>
            </w:r>
          </w:p>
        </w:tc>
      </w:tr>
    </w:tbl>
    <w:p>
      <w:pPr>
        <w:pStyle w:val="a"/>
        <w:spacing w:line="360" w:lineRule="auto"/>
        <w:ind w:firstLine="0" w:firstLineChars="0"/>
        <w:rPr>
          <w:rFonts w:ascii="Times New Roman"/>
          <w:sz w:val="24"/>
          <w:szCs w:val="24"/>
        </w:rPr>
      </w:pPr>
    </w:p>
    <w:p>
      <w:pPr>
        <w:ind w:firstLine="0" w:firstLineChars="0"/>
        <w:rPr>
          <w:rFonts w:ascii="Times New Roman" w:hAnsi="Times New Roman" w:cs="Times New Roman"/>
          <w:b/>
          <w:bCs/>
          <w:sz w:val="24"/>
        </w:rPr>
      </w:pPr>
      <w:bookmarkStart w:id="127" w:name="_Toc1388"/>
      <w:bookmarkStart w:id="128" w:name="_Toc16532"/>
      <w:r>
        <w:rPr>
          <w:rFonts w:ascii="Times New Roman" w:hAnsi="Times New Roman" w:cs="Times New Roman"/>
          <w:b/>
          <w:bCs/>
          <w:sz w:val="24"/>
        </w:rPr>
        <w:t>E.8 异常泊位信息下发</w:t>
      </w:r>
      <w:bookmarkEnd w:id="127"/>
      <w:bookmarkEnd w:id="128"/>
    </w:p>
    <w:p>
      <w:pPr>
        <w:widowControl w:val="0"/>
        <w:spacing w:line="360" w:lineRule="auto"/>
        <w:ind w:firstLine="0" w:firstLineChars="0"/>
        <w:jc w:val="center"/>
        <w:rPr>
          <w:rFonts w:ascii="Times New Roman" w:hAnsi="Times New Roman" w:cs="Times New Roman"/>
          <w:b/>
          <w:bCs/>
          <w:kern w:val="2"/>
          <w:sz w:val="24"/>
        </w:rPr>
      </w:pPr>
      <w:r>
        <w:rPr>
          <w:rFonts w:ascii="Times New Roman" w:hAnsi="Times New Roman" w:cs="Times New Roman"/>
          <w:b/>
          <w:bCs/>
          <w:kern w:val="2"/>
          <w:sz w:val="24"/>
        </w:rPr>
        <w:t>表E.8 异常泊位信息见表</w:t>
      </w:r>
    </w:p>
    <w:tbl>
      <w:tblPr>
        <w:tblStyle w:val="TableNormal"/>
        <w:tblW w:w="89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Pr>
      <w:tblGrid>
        <w:gridCol w:w="1453"/>
        <w:gridCol w:w="733"/>
        <w:gridCol w:w="889"/>
        <w:gridCol w:w="783"/>
        <w:gridCol w:w="1920"/>
        <w:gridCol w:w="1488"/>
        <w:gridCol w:w="1710"/>
      </w:tblGrid>
      <w:tr>
        <w:tblPrEx>
          <w:tblW w:w="89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PrEx>
        <w:trPr>
          <w:trHeight w:val="396"/>
          <w:jc w:val="center"/>
        </w:trPr>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color w:val="000000"/>
                <w:sz w:val="21"/>
                <w:szCs w:val="21"/>
              </w:rPr>
              <w:t>参数</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color w:val="000000"/>
                <w:sz w:val="21"/>
                <w:szCs w:val="21"/>
              </w:rPr>
              <w:t>参数名称</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color w:val="000000"/>
                <w:sz w:val="21"/>
                <w:szCs w:val="21"/>
              </w:rPr>
              <w:t>类型</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color w:val="000000"/>
                <w:sz w:val="21"/>
                <w:szCs w:val="21"/>
              </w:rPr>
              <w:t>长度</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color w:val="000000"/>
                <w:sz w:val="21"/>
                <w:szCs w:val="21"/>
              </w:rPr>
              <w:t>参数说明</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color w:val="000000"/>
                <w:sz w:val="21"/>
                <w:szCs w:val="21"/>
              </w:rPr>
              <w:t>是否为空</w:t>
            </w:r>
          </w:p>
        </w:tc>
        <w:tc>
          <w:tcPr>
            <w:tcW w:w="1272"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color w:val="000000"/>
                <w:sz w:val="21"/>
                <w:szCs w:val="21"/>
              </w:rPr>
              <w:t>样例</w:t>
            </w:r>
          </w:p>
        </w:tc>
      </w:tr>
      <w:tr>
        <w:tblPrEx>
          <w:tblW w:w="8976" w:type="dxa"/>
          <w:jc w:val="center"/>
          <w:tblCellMar>
            <w:top w:w="15" w:type="dxa"/>
            <w:left w:w="15" w:type="dxa"/>
            <w:bottom w:w="15" w:type="dxa"/>
            <w:right w:w="15" w:type="dxa"/>
          </w:tblCellMar>
        </w:tblPrEx>
        <w:trPr>
          <w:trHeight w:val="396"/>
          <w:jc w:val="center"/>
        </w:trPr>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color w:val="000000"/>
                <w:sz w:val="21"/>
                <w:szCs w:val="21"/>
              </w:rPr>
              <w:t>parkingCode</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color w:val="000000"/>
                <w:sz w:val="21"/>
                <w:szCs w:val="21"/>
              </w:rPr>
              <w:t>停车场编号</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color w:val="000000"/>
                <w:sz w:val="21"/>
                <w:szCs w:val="21"/>
              </w:rPr>
              <w:t>String</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color w:val="000000"/>
                <w:sz w:val="21"/>
                <w:szCs w:val="21"/>
              </w:rPr>
              <w:t>45</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color w:val="000000"/>
                <w:sz w:val="21"/>
                <w:szCs w:val="21"/>
              </w:rPr>
              <w:t>停车场编号</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color w:val="000000"/>
                <w:sz w:val="21"/>
                <w:szCs w:val="21"/>
              </w:rPr>
              <w:t>不可空</w:t>
            </w:r>
          </w:p>
        </w:tc>
        <w:tc>
          <w:tcPr>
            <w:tcW w:w="1272"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color w:val="000000"/>
                <w:sz w:val="21"/>
                <w:szCs w:val="21"/>
              </w:rPr>
              <w:t>1001</w:t>
            </w:r>
          </w:p>
        </w:tc>
      </w:tr>
      <w:tr>
        <w:tblPrEx>
          <w:tblW w:w="8976" w:type="dxa"/>
          <w:jc w:val="center"/>
          <w:tblCellMar>
            <w:top w:w="15" w:type="dxa"/>
            <w:left w:w="15" w:type="dxa"/>
            <w:bottom w:w="15" w:type="dxa"/>
            <w:right w:w="15" w:type="dxa"/>
          </w:tblCellMar>
        </w:tblPrEx>
        <w:trPr>
          <w:trHeight w:val="396"/>
          <w:jc w:val="center"/>
        </w:trPr>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exceptionType</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color w:val="000000"/>
                <w:sz w:val="21"/>
                <w:szCs w:val="21"/>
              </w:rPr>
              <w:t>异常类型</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String</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45</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FakePlate：套牌；CarNotInStock：存在入场记录但车辆不在场；</w:t>
            </w:r>
          </w:p>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CarNotRecord：车辆在场但无入场记录；</w:t>
            </w:r>
          </w:p>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UnreasonableSpeed：瞬移车辆；</w:t>
            </w:r>
          </w:p>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UnreasonableStock：车辆在多个车场同时在场</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color w:val="000000"/>
                <w:sz w:val="21"/>
                <w:szCs w:val="21"/>
              </w:rPr>
              <w:t>不可空</w:t>
            </w:r>
          </w:p>
        </w:tc>
        <w:tc>
          <w:tcPr>
            <w:tcW w:w="1272"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FakePlate</w:t>
            </w:r>
          </w:p>
        </w:tc>
      </w:tr>
      <w:tr>
        <w:tblPrEx>
          <w:tblW w:w="8976" w:type="dxa"/>
          <w:jc w:val="center"/>
          <w:tblCellMar>
            <w:top w:w="15" w:type="dxa"/>
            <w:left w:w="15" w:type="dxa"/>
            <w:bottom w:w="15" w:type="dxa"/>
            <w:right w:w="15" w:type="dxa"/>
          </w:tblCellMar>
        </w:tblPrEx>
        <w:trPr>
          <w:trHeight w:val="396"/>
          <w:jc w:val="center"/>
        </w:trPr>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plateNo</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color w:val="000000"/>
                <w:sz w:val="21"/>
                <w:szCs w:val="21"/>
              </w:rPr>
              <w:t>车牌号</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String</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45</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车牌号</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color w:val="000000"/>
                <w:sz w:val="21"/>
                <w:szCs w:val="21"/>
              </w:rPr>
              <w:t>不可空</w:t>
            </w:r>
          </w:p>
        </w:tc>
        <w:tc>
          <w:tcPr>
            <w:tcW w:w="1272"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鄂A00001</w:t>
            </w:r>
          </w:p>
        </w:tc>
      </w:tr>
      <w:tr>
        <w:tblPrEx>
          <w:tblW w:w="8976" w:type="dxa"/>
          <w:jc w:val="center"/>
          <w:tblCellMar>
            <w:top w:w="15" w:type="dxa"/>
            <w:left w:w="15" w:type="dxa"/>
            <w:bottom w:w="15" w:type="dxa"/>
            <w:right w:w="15" w:type="dxa"/>
          </w:tblCellMar>
        </w:tblPrEx>
        <w:trPr>
          <w:trHeight w:val="396"/>
          <w:jc w:val="center"/>
        </w:trPr>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thirdRecordID</w:t>
            </w:r>
          </w:p>
        </w:tc>
        <w:tc>
          <w:tcPr>
            <w:tcW w:w="1284" w:type="dxa"/>
            <w:shd w:val="clear" w:color="auto" w:fill="auto"/>
            <w:vAlign w:val="center"/>
          </w:tcPr>
          <w:p>
            <w:pPr>
              <w:pStyle w:val="NormalWeb"/>
              <w:spacing w:line="360" w:lineRule="auto"/>
              <w:ind w:firstLine="0" w:firstLineChars="0"/>
              <w:rPr>
                <w:rFonts w:ascii="Times New Roman" w:hAnsi="Times New Roman" w:cs="Times New Roman"/>
                <w:color w:val="262626"/>
                <w:sz w:val="21"/>
                <w:szCs w:val="21"/>
              </w:rPr>
            </w:pPr>
          </w:p>
          <w:p>
            <w:pPr>
              <w:pStyle w:val="NormalWeb"/>
              <w:spacing w:line="360" w:lineRule="auto"/>
              <w:ind w:firstLine="0" w:firstLineChars="0"/>
              <w:rPr>
                <w:rFonts w:ascii="Times New Roman" w:hAnsi="Times New Roman" w:cs="Times New Roman"/>
                <w:color w:val="262626"/>
                <w:sz w:val="21"/>
                <w:szCs w:val="21"/>
              </w:rPr>
            </w:pPr>
          </w:p>
          <w:p>
            <w:pPr>
              <w:pStyle w:val="NormalWeb"/>
              <w:spacing w:after="0" w:line="360" w:lineRule="auto"/>
              <w:ind w:firstLine="0" w:firstLineChars="0"/>
              <w:rPr>
                <w:rFonts w:ascii="Times New Roman" w:hAnsi="Times New Roman" w:cs="Times New Roman"/>
                <w:sz w:val="21"/>
                <w:szCs w:val="21"/>
              </w:rPr>
            </w:pP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color w:val="000000"/>
                <w:sz w:val="21"/>
                <w:szCs w:val="21"/>
              </w:rPr>
              <w:t>String</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45</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color w:val="000000"/>
                <w:sz w:val="21"/>
                <w:szCs w:val="21"/>
              </w:rPr>
              <w:t>同进出场上报上来的arriveID或者endID</w:t>
            </w:r>
          </w:p>
        </w:tc>
        <w:tc>
          <w:tcPr>
            <w:tcW w:w="1284" w:type="dxa"/>
            <w:shd w:val="clear" w:color="auto" w:fill="auto"/>
            <w:vAlign w:val="center"/>
          </w:tcPr>
          <w:p>
            <w:pPr>
              <w:pStyle w:val="NormalWeb"/>
              <w:spacing w:after="0" w:line="360" w:lineRule="auto"/>
              <w:ind w:firstLine="0" w:firstLineChars="0"/>
              <w:rPr>
                <w:rFonts w:ascii="Times New Roman" w:hAnsi="Times New Roman" w:cs="Times New Roman"/>
                <w:sz w:val="21"/>
                <w:szCs w:val="21"/>
              </w:rPr>
            </w:pPr>
            <w:r>
              <w:rPr>
                <w:rFonts w:ascii="Times New Roman" w:hAnsi="Times New Roman" w:cs="Times New Roman"/>
                <w:color w:val="000000"/>
                <w:sz w:val="21"/>
                <w:szCs w:val="21"/>
              </w:rPr>
              <w:t>可空（</w:t>
            </w:r>
          </w:p>
        </w:tc>
        <w:tc>
          <w:tcPr>
            <w:tcW w:w="1272" w:type="dxa"/>
            <w:shd w:val="clear" w:color="auto" w:fill="auto"/>
            <w:vAlign w:val="center"/>
          </w:tcPr>
          <w:p>
            <w:pPr>
              <w:pStyle w:val="NormalWeb"/>
              <w:spacing w:line="360" w:lineRule="auto"/>
              <w:ind w:firstLine="0" w:firstLineChars="0"/>
              <w:rPr>
                <w:rFonts w:ascii="Times New Roman" w:hAnsi="Times New Roman" w:cs="Times New Roman"/>
                <w:color w:val="262626"/>
                <w:sz w:val="21"/>
                <w:szCs w:val="21"/>
              </w:rPr>
            </w:pPr>
          </w:p>
          <w:p>
            <w:pPr>
              <w:pStyle w:val="NormalWeb"/>
              <w:spacing w:line="360" w:lineRule="auto"/>
              <w:ind w:firstLine="0" w:firstLineChars="0"/>
              <w:rPr>
                <w:rFonts w:ascii="Times New Roman" w:hAnsi="Times New Roman" w:cs="Times New Roman"/>
                <w:color w:val="262626"/>
                <w:sz w:val="21"/>
                <w:szCs w:val="21"/>
              </w:rPr>
            </w:pPr>
          </w:p>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122344</w:t>
            </w:r>
          </w:p>
        </w:tc>
      </w:tr>
    </w:tbl>
    <w:p>
      <w:pPr>
        <w:sectPr>
          <w:headerReference w:type="even" r:id="rId171"/>
          <w:headerReference w:type="default" r:id="rId172"/>
          <w:footerReference w:type="even" r:id="rId173"/>
          <w:footerReference w:type="default" r:id="rId174"/>
          <w:headerReference w:type="first" r:id="rId175"/>
          <w:footerReference w:type="first" r:id="rId176"/>
          <w:type w:val="nextPage"/>
          <w:pgSz w:w="11906" w:h="16838"/>
          <w:pgMar w:top="1418" w:right="1134" w:bottom="1134" w:left="1417" w:header="1418" w:footer="1134" w:gutter="0"/>
          <w:pgNumType w:start="27"/>
          <w:cols w:num="1" w:space="720"/>
          <w:formProt w:val="0"/>
          <w:titlePg w:val="0"/>
          <w:docGrid w:type="lines" w:linePitch="312" w:charSpace="0"/>
        </w:sectPr>
      </w:pPr>
    </w:p>
    <w:tbl>
      <w:tblPr>
        <w:tblStyle w:val="TableNormal"/>
        <w:tblW w:w="89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Pr>
      <w:tblGrid>
        <w:gridCol w:w="1453"/>
        <w:gridCol w:w="733"/>
        <w:gridCol w:w="889"/>
        <w:gridCol w:w="783"/>
        <w:gridCol w:w="1920"/>
        <w:gridCol w:w="1488"/>
        <w:gridCol w:w="1710"/>
      </w:tblGrid>
      <w:tr>
        <w:tblPrEx>
          <w:tblW w:w="89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PrEx>
        <w:trPr>
          <w:trHeight w:val="396"/>
          <w:jc w:val="center"/>
        </w:trPr>
        <w:tc>
          <w:tcPr>
            <w:tcW w:w="1284" w:type="dxa"/>
            <w:shd w:val="clear" w:color="auto" w:fill="auto"/>
            <w:vAlign w:val="center"/>
          </w:tcPr>
          <w:p/>
        </w:tc>
        <w:tc>
          <w:tcPr>
            <w:tcW w:w="1284" w:type="dxa"/>
            <w:shd w:val="clear" w:color="auto" w:fill="auto"/>
            <w:vAlign w:val="center"/>
          </w:tcPr>
          <w:p>
            <w:pPr>
              <w:pStyle w:val="NormalWeb"/>
              <w:spacing w:before="0" w:line="360" w:lineRule="auto"/>
              <w:ind w:firstLine="0" w:firstLineChars="0"/>
              <w:rPr>
                <w:rFonts w:ascii="Times New Roman" w:hAnsi="Times New Roman" w:cs="Times New Roman"/>
                <w:sz w:val="21"/>
                <w:szCs w:val="21"/>
              </w:rPr>
            </w:pPr>
            <w:r>
              <w:rPr>
                <w:rFonts w:ascii="Times New Roman" w:hAnsi="Times New Roman" w:cs="Times New Roman"/>
                <w:color w:val="262626"/>
                <w:sz w:val="21"/>
                <w:szCs w:val="21"/>
              </w:rPr>
              <w:t>车辆到达或离开记录ID</w:t>
            </w:r>
          </w:p>
        </w:tc>
        <w:tc>
          <w:tcPr>
            <w:tcW w:w="1284" w:type="dxa"/>
            <w:shd w:val="clear" w:color="auto" w:fill="auto"/>
            <w:vAlign w:val="center"/>
          </w:tcPr>
          <w:p/>
        </w:tc>
        <w:tc>
          <w:tcPr>
            <w:tcW w:w="1284" w:type="dxa"/>
            <w:shd w:val="clear" w:color="auto" w:fill="auto"/>
            <w:vAlign w:val="center"/>
          </w:tcPr>
          <w:p/>
        </w:tc>
        <w:tc>
          <w:tcPr>
            <w:tcW w:w="1284" w:type="dxa"/>
            <w:shd w:val="clear" w:color="auto" w:fill="auto"/>
            <w:vAlign w:val="center"/>
          </w:tcPr>
          <w:p/>
        </w:tc>
        <w:tc>
          <w:tcPr>
            <w:tcW w:w="1284" w:type="dxa"/>
            <w:shd w:val="clear" w:color="auto" w:fill="auto"/>
            <w:vAlign w:val="center"/>
          </w:tcPr>
          <w:p>
            <w:pPr>
              <w:pStyle w:val="NormalWeb"/>
              <w:spacing w:before="0" w:line="360" w:lineRule="auto"/>
              <w:ind w:firstLine="0" w:firstLineChars="0"/>
              <w:rPr>
                <w:rFonts w:ascii="Times New Roman" w:hAnsi="Times New Roman" w:cs="Times New Roman"/>
                <w:sz w:val="21"/>
                <w:szCs w:val="21"/>
              </w:rPr>
            </w:pPr>
            <w:r>
              <w:rPr>
                <w:rFonts w:ascii="Times New Roman" w:hAnsi="Times New Roman" w:cs="Times New Roman"/>
                <w:sz w:val="21"/>
                <w:szCs w:val="21"/>
              </w:rPr>
              <w:t>exceptionType为FakePlate和CarNotInStock时不为空，其他情况为空</w:t>
            </w:r>
            <w:r>
              <w:rPr>
                <w:rFonts w:ascii="Times New Roman" w:hAnsi="Times New Roman" w:cs="Times New Roman"/>
                <w:color w:val="000000"/>
                <w:sz w:val="21"/>
                <w:szCs w:val="21"/>
              </w:rPr>
              <w:t>）</w:t>
            </w:r>
          </w:p>
        </w:tc>
        <w:tc>
          <w:tcPr>
            <w:tcW w:w="1272" w:type="dxa"/>
            <w:shd w:val="clear" w:color="auto" w:fill="auto"/>
            <w:vAlign w:val="center"/>
          </w:tcPr>
          <w:p/>
        </w:tc>
      </w:tr>
      <w:tr>
        <w:tblPrEx>
          <w:tblW w:w="8976" w:type="dxa"/>
          <w:jc w:val="center"/>
          <w:tblCellMar>
            <w:top w:w="15" w:type="dxa"/>
            <w:left w:w="15" w:type="dxa"/>
            <w:bottom w:w="15" w:type="dxa"/>
            <w:right w:w="15" w:type="dxa"/>
          </w:tblCellMar>
        </w:tblPrEx>
        <w:trPr>
          <w:trHeight w:val="396"/>
          <w:jc w:val="center"/>
        </w:trPr>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remark</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异常情况备注</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String</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100</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异常情况备注</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可空</w:t>
            </w:r>
          </w:p>
        </w:tc>
        <w:tc>
          <w:tcPr>
            <w:tcW w:w="1272"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疑是套牌车辆</w:t>
            </w:r>
          </w:p>
        </w:tc>
      </w:tr>
      <w:tr>
        <w:tblPrEx>
          <w:tblW w:w="8976" w:type="dxa"/>
          <w:jc w:val="center"/>
          <w:tblCellMar>
            <w:top w:w="15" w:type="dxa"/>
            <w:left w:w="15" w:type="dxa"/>
            <w:bottom w:w="15" w:type="dxa"/>
            <w:right w:w="15" w:type="dxa"/>
          </w:tblCellMar>
        </w:tblPrEx>
        <w:trPr>
          <w:trHeight w:val="396"/>
          <w:jc w:val="center"/>
        </w:trPr>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detectionMethod</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检测方法</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String</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45</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VehicleRecognition：机非识别；VehiclePatrol：盘库巡检；SpeedMonitor：车速监控；</w:t>
            </w:r>
          </w:p>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StockMonitor：车辆在场监控</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不可空</w:t>
            </w:r>
          </w:p>
        </w:tc>
        <w:tc>
          <w:tcPr>
            <w:tcW w:w="1272"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VehicleRecognition</w:t>
            </w:r>
          </w:p>
        </w:tc>
      </w:tr>
      <w:tr>
        <w:tblPrEx>
          <w:tblW w:w="8976" w:type="dxa"/>
          <w:jc w:val="center"/>
          <w:tblCellMar>
            <w:top w:w="15" w:type="dxa"/>
            <w:left w:w="15" w:type="dxa"/>
            <w:bottom w:w="15" w:type="dxa"/>
            <w:right w:w="15" w:type="dxa"/>
          </w:tblCellMar>
        </w:tblPrEx>
        <w:trPr>
          <w:trHeight w:val="396"/>
          <w:jc w:val="center"/>
        </w:trPr>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freeBerthNum</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剩余开放泊位数</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int</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10</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剩余开放泊位数</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不可空</w:t>
            </w:r>
          </w:p>
        </w:tc>
        <w:tc>
          <w:tcPr>
            <w:tcW w:w="1272"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70</w:t>
            </w:r>
          </w:p>
        </w:tc>
      </w:tr>
    </w:tbl>
    <w:p>
      <w:pPr>
        <w:spacing w:line="360" w:lineRule="auto"/>
        <w:ind w:firstLine="480"/>
        <w:rPr>
          <w:rFonts w:ascii="Times New Roman" w:hAnsi="Times New Roman" w:cs="Times New Roman"/>
          <w:sz w:val="24"/>
        </w:rPr>
      </w:pPr>
    </w:p>
    <w:p>
      <w:pPr>
        <w:ind w:firstLine="0" w:firstLineChars="0"/>
        <w:rPr>
          <w:rFonts w:ascii="Times New Roman" w:hAnsi="Times New Roman" w:cs="Times New Roman"/>
          <w:b/>
          <w:bCs/>
          <w:sz w:val="24"/>
        </w:rPr>
      </w:pPr>
      <w:bookmarkStart w:id="129" w:name="_Toc25256"/>
      <w:bookmarkStart w:id="130" w:name="_Toc20171"/>
      <w:r>
        <w:rPr>
          <w:rFonts w:ascii="Times New Roman" w:hAnsi="Times New Roman" w:cs="Times New Roman"/>
          <w:b/>
          <w:bCs/>
          <w:sz w:val="24"/>
        </w:rPr>
        <w:t>E.9 无牌车进场信息下发确认</w:t>
      </w:r>
      <w:bookmarkEnd w:id="129"/>
      <w:bookmarkEnd w:id="130"/>
    </w:p>
    <w:p>
      <w:pPr>
        <w:widowControl w:val="0"/>
        <w:spacing w:line="360" w:lineRule="auto"/>
        <w:ind w:firstLine="0" w:firstLineChars="0"/>
        <w:jc w:val="center"/>
        <w:rPr>
          <w:rFonts w:ascii="Times New Roman" w:hAnsi="Times New Roman" w:cs="Times New Roman"/>
          <w:b/>
          <w:bCs/>
          <w:kern w:val="2"/>
          <w:sz w:val="24"/>
        </w:rPr>
      </w:pPr>
      <w:r>
        <w:rPr>
          <w:rFonts w:ascii="Times New Roman" w:hAnsi="Times New Roman" w:cs="Times New Roman"/>
          <w:b/>
          <w:bCs/>
          <w:kern w:val="2"/>
          <w:sz w:val="24"/>
        </w:rPr>
        <w:t>表E.9 无牌车进场信息下发确认表</w:t>
      </w:r>
    </w:p>
    <w:tbl>
      <w:tblPr>
        <w:tblStyle w:val="TableNormal"/>
        <w:tblW w:w="89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Pr>
      <w:tblGrid>
        <w:gridCol w:w="1284"/>
        <w:gridCol w:w="1284"/>
        <w:gridCol w:w="1284"/>
        <w:gridCol w:w="1284"/>
        <w:gridCol w:w="1284"/>
        <w:gridCol w:w="1284"/>
        <w:gridCol w:w="1284"/>
      </w:tblGrid>
      <w:tr>
        <w:tblPrEx>
          <w:tblW w:w="89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PrEx>
        <w:trPr>
          <w:trHeight w:val="396"/>
          <w:jc w:val="center"/>
        </w:trPr>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sz w:val="21"/>
                <w:szCs w:val="21"/>
              </w:rPr>
              <w:t>参数</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sz w:val="21"/>
                <w:szCs w:val="21"/>
              </w:rPr>
              <w:t>参数名称</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sz w:val="21"/>
                <w:szCs w:val="21"/>
              </w:rPr>
              <w:t>类型</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sz w:val="21"/>
                <w:szCs w:val="21"/>
              </w:rPr>
              <w:t>长度</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sz w:val="21"/>
                <w:szCs w:val="21"/>
              </w:rPr>
              <w:t>参数说明</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sz w:val="21"/>
                <w:szCs w:val="21"/>
              </w:rPr>
              <w:t>是否为空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sz w:val="21"/>
                <w:szCs w:val="21"/>
              </w:rPr>
              <w:t>样例</w:t>
            </w:r>
          </w:p>
        </w:tc>
      </w:tr>
      <w:tr>
        <w:tblPrEx>
          <w:tblW w:w="8988" w:type="dxa"/>
          <w:jc w:val="center"/>
          <w:tblCellMar>
            <w:top w:w="15" w:type="dxa"/>
            <w:left w:w="15" w:type="dxa"/>
            <w:bottom w:w="15" w:type="dxa"/>
            <w:right w:w="15" w:type="dxa"/>
          </w:tblCellMar>
        </w:tblPrEx>
        <w:trPr>
          <w:trHeight w:val="396"/>
          <w:jc w:val="center"/>
        </w:trPr>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requestId</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请求编号</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Long</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与平台无牌车进出场信息下发接口中请求编码一致</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不可空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1</w:t>
            </w:r>
          </w:p>
        </w:tc>
      </w:tr>
      <w:tr>
        <w:tblPrEx>
          <w:tblW w:w="8988" w:type="dxa"/>
          <w:jc w:val="center"/>
          <w:tblCellMar>
            <w:top w:w="15" w:type="dxa"/>
            <w:left w:w="15" w:type="dxa"/>
            <w:bottom w:w="15" w:type="dxa"/>
            <w:right w:w="15" w:type="dxa"/>
          </w:tblCellMar>
        </w:tblPrEx>
        <w:trPr>
          <w:trHeight w:val="396"/>
          <w:jc w:val="center"/>
        </w:trPr>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success</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下发无牌车进出场信息下发成功标志</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Boolean</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true-下发成功</w:t>
            </w:r>
          </w:p>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false-下发失败</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不可空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true</w:t>
            </w:r>
          </w:p>
        </w:tc>
      </w:tr>
    </w:tbl>
    <w:p>
      <w:pPr>
        <w:sectPr>
          <w:headerReference w:type="even" r:id="rId177"/>
          <w:headerReference w:type="default" r:id="rId178"/>
          <w:footerReference w:type="even" r:id="rId179"/>
          <w:footerReference w:type="default" r:id="rId180"/>
          <w:headerReference w:type="first" r:id="rId181"/>
          <w:footerReference w:type="first" r:id="rId182"/>
          <w:type w:val="nextPage"/>
          <w:pgSz w:w="11906" w:h="16838"/>
          <w:pgMar w:top="1418" w:right="1134" w:bottom="1134" w:left="1417" w:header="1418" w:footer="1134" w:gutter="0"/>
          <w:pgNumType w:start="28"/>
          <w:cols w:num="1" w:space="720"/>
          <w:formProt w:val="0"/>
          <w:titlePg w:val="0"/>
          <w:docGrid w:type="lines" w:linePitch="312" w:charSpace="0"/>
        </w:sectPr>
      </w:pPr>
    </w:p>
    <w:tbl>
      <w:tblPr>
        <w:tblStyle w:val="TableNormal"/>
        <w:tblW w:w="89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Pr>
      <w:tblGrid>
        <w:gridCol w:w="1284"/>
        <w:gridCol w:w="1284"/>
        <w:gridCol w:w="1284"/>
        <w:gridCol w:w="1284"/>
        <w:gridCol w:w="1284"/>
        <w:gridCol w:w="1284"/>
        <w:gridCol w:w="1284"/>
      </w:tblGrid>
      <w:tr>
        <w:tblPrEx>
          <w:tblW w:w="89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PrEx>
        <w:trPr>
          <w:trHeight w:val="396"/>
          <w:jc w:val="center"/>
        </w:trPr>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params</w:t>
            </w:r>
          </w:p>
        </w:tc>
        <w:tc>
          <w:tcPr>
            <w:tcW w:w="7704" w:type="dxa"/>
            <w:gridSpan w:val="6"/>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以下均属于params域下</w:t>
            </w:r>
          </w:p>
        </w:tc>
      </w:tr>
      <w:tr>
        <w:tblPrEx>
          <w:tblW w:w="8988" w:type="dxa"/>
          <w:jc w:val="center"/>
          <w:tblCellMar>
            <w:top w:w="15" w:type="dxa"/>
            <w:left w:w="15" w:type="dxa"/>
            <w:bottom w:w="15" w:type="dxa"/>
            <w:right w:w="15" w:type="dxa"/>
          </w:tblCellMar>
        </w:tblPrEx>
        <w:trPr>
          <w:trHeight w:val="396"/>
          <w:jc w:val="center"/>
        </w:trPr>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parkingCode</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停车场编号</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String</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45</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该编号在停车信息平台中保证唯一</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不可空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1001</w:t>
            </w:r>
          </w:p>
        </w:tc>
      </w:tr>
      <w:tr>
        <w:tblPrEx>
          <w:tblW w:w="8988" w:type="dxa"/>
          <w:jc w:val="center"/>
          <w:tblCellMar>
            <w:top w:w="15" w:type="dxa"/>
            <w:left w:w="15" w:type="dxa"/>
            <w:bottom w:w="15" w:type="dxa"/>
            <w:right w:w="15" w:type="dxa"/>
          </w:tblCellMar>
        </w:tblPrEx>
        <w:trPr>
          <w:trHeight w:val="396"/>
          <w:jc w:val="center"/>
        </w:trPr>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entryNum</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通道编码</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String</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12</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通道编码</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不可空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12</w:t>
            </w:r>
          </w:p>
        </w:tc>
      </w:tr>
      <w:tr>
        <w:tblPrEx>
          <w:tblW w:w="8988" w:type="dxa"/>
          <w:jc w:val="center"/>
          <w:tblCellMar>
            <w:top w:w="15" w:type="dxa"/>
            <w:left w:w="15" w:type="dxa"/>
            <w:bottom w:w="15" w:type="dxa"/>
            <w:right w:w="15" w:type="dxa"/>
          </w:tblCellMar>
        </w:tblPrEx>
        <w:trPr>
          <w:trHeight w:val="396"/>
          <w:jc w:val="center"/>
        </w:trPr>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userID</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用户id</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Int</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19</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用户id</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不可空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1001</w:t>
            </w:r>
          </w:p>
        </w:tc>
      </w:tr>
      <w:tr>
        <w:tblPrEx>
          <w:tblW w:w="8988" w:type="dxa"/>
          <w:jc w:val="center"/>
          <w:tblCellMar>
            <w:top w:w="15" w:type="dxa"/>
            <w:left w:w="15" w:type="dxa"/>
            <w:bottom w:w="15" w:type="dxa"/>
            <w:right w:w="15" w:type="dxa"/>
          </w:tblCellMar>
        </w:tblPrEx>
        <w:trPr>
          <w:trHeight w:val="396"/>
          <w:jc w:val="center"/>
        </w:trPr>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scanTime</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 xml:space="preserve">扫码时间 </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String</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19</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扫码时间（格式：yyyy-MM-dd HH:mm:ss）</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不可空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2008-08-08 08:08:08</w:t>
            </w:r>
          </w:p>
        </w:tc>
      </w:tr>
      <w:tr>
        <w:tblPrEx>
          <w:tblW w:w="8988" w:type="dxa"/>
          <w:jc w:val="center"/>
          <w:tblCellMar>
            <w:top w:w="15" w:type="dxa"/>
            <w:left w:w="15" w:type="dxa"/>
            <w:bottom w:w="15" w:type="dxa"/>
            <w:right w:w="15" w:type="dxa"/>
          </w:tblCellMar>
        </w:tblPrEx>
        <w:trPr>
          <w:trHeight w:val="396"/>
          <w:jc w:val="center"/>
        </w:trPr>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plateNumber</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虚拟车牌号</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String</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32</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虚拟车牌号</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不可空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浙A01001</w:t>
            </w:r>
          </w:p>
        </w:tc>
      </w:tr>
    </w:tbl>
    <w:p>
      <w:pPr>
        <w:pStyle w:val="ne-p"/>
        <w:ind w:firstLine="480"/>
        <w:rPr>
          <w:rFonts w:ascii="Times New Roman" w:hAnsi="Times New Roman" w:cs="Times New Roman"/>
        </w:rPr>
      </w:pPr>
    </w:p>
    <w:p>
      <w:pPr>
        <w:ind w:firstLine="0" w:firstLineChars="0"/>
        <w:rPr>
          <w:rFonts w:ascii="Times New Roman" w:hAnsi="Times New Roman" w:cs="Times New Roman"/>
          <w:b/>
          <w:bCs/>
          <w:sz w:val="24"/>
        </w:rPr>
      </w:pPr>
      <w:bookmarkStart w:id="131" w:name="_Toc27292"/>
      <w:r>
        <w:rPr>
          <w:rFonts w:ascii="Times New Roman" w:hAnsi="Times New Roman" w:cs="Times New Roman"/>
          <w:b/>
          <w:bCs/>
          <w:sz w:val="24"/>
        </w:rPr>
        <w:t>E.10 异常泊位信息下发确认</w:t>
      </w:r>
      <w:bookmarkEnd w:id="131"/>
    </w:p>
    <w:p>
      <w:pPr>
        <w:widowControl w:val="0"/>
        <w:spacing w:line="360" w:lineRule="auto"/>
        <w:ind w:firstLine="0" w:firstLineChars="0"/>
        <w:jc w:val="center"/>
        <w:rPr>
          <w:rFonts w:ascii="Times New Roman" w:hAnsi="Times New Roman" w:cs="Times New Roman"/>
          <w:b/>
          <w:bCs/>
          <w:kern w:val="2"/>
          <w:sz w:val="24"/>
        </w:rPr>
      </w:pPr>
      <w:r>
        <w:rPr>
          <w:rFonts w:ascii="Times New Roman" w:hAnsi="Times New Roman" w:cs="Times New Roman"/>
          <w:b/>
          <w:bCs/>
          <w:kern w:val="2"/>
          <w:sz w:val="24"/>
        </w:rPr>
        <w:t>表E.10 异常泊位信息下发确认表</w:t>
      </w:r>
    </w:p>
    <w:tbl>
      <w:tblPr>
        <w:tblStyle w:val="TableNormal"/>
        <w:tblW w:w="89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Pr>
      <w:tblGrid>
        <w:gridCol w:w="1284"/>
        <w:gridCol w:w="1284"/>
        <w:gridCol w:w="1284"/>
        <w:gridCol w:w="1284"/>
        <w:gridCol w:w="1284"/>
        <w:gridCol w:w="1284"/>
        <w:gridCol w:w="1284"/>
      </w:tblGrid>
      <w:tr>
        <w:tblPrEx>
          <w:tblW w:w="89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PrEx>
        <w:trPr>
          <w:trHeight w:val="396"/>
          <w:jc w:val="center"/>
        </w:trPr>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sz w:val="21"/>
                <w:szCs w:val="21"/>
              </w:rPr>
              <w:t>参数</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sz w:val="21"/>
                <w:szCs w:val="21"/>
              </w:rPr>
              <w:t>参数名称</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sz w:val="21"/>
                <w:szCs w:val="21"/>
              </w:rPr>
              <w:t>类型</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sz w:val="21"/>
                <w:szCs w:val="21"/>
              </w:rPr>
              <w:t>长度</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sz w:val="21"/>
                <w:szCs w:val="21"/>
              </w:rPr>
              <w:t>参数说明</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sz w:val="21"/>
                <w:szCs w:val="21"/>
              </w:rPr>
              <w:t>是否为空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b/>
                <w:bCs/>
                <w:sz w:val="21"/>
                <w:szCs w:val="21"/>
              </w:rPr>
            </w:pPr>
            <w:r>
              <w:rPr>
                <w:rFonts w:ascii="Times New Roman" w:hAnsi="Times New Roman" w:cs="Times New Roman"/>
                <w:b/>
                <w:bCs/>
                <w:sz w:val="21"/>
                <w:szCs w:val="21"/>
              </w:rPr>
              <w:t>样例</w:t>
            </w:r>
          </w:p>
        </w:tc>
      </w:tr>
      <w:tr>
        <w:tblPrEx>
          <w:tblW w:w="8988" w:type="dxa"/>
          <w:jc w:val="center"/>
          <w:tblCellMar>
            <w:top w:w="15" w:type="dxa"/>
            <w:left w:w="15" w:type="dxa"/>
            <w:bottom w:w="15" w:type="dxa"/>
            <w:right w:w="15" w:type="dxa"/>
          </w:tblCellMar>
        </w:tblPrEx>
        <w:trPr>
          <w:trHeight w:val="396"/>
          <w:jc w:val="center"/>
        </w:trPr>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requestId</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请求编号</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Long</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与平台异常余位信息下发接口中请求编码一致</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不可空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1</w:t>
            </w:r>
          </w:p>
        </w:tc>
      </w:tr>
      <w:tr>
        <w:tblPrEx>
          <w:tblW w:w="8988" w:type="dxa"/>
          <w:jc w:val="center"/>
          <w:tblCellMar>
            <w:top w:w="15" w:type="dxa"/>
            <w:left w:w="15" w:type="dxa"/>
            <w:bottom w:w="15" w:type="dxa"/>
            <w:right w:w="15" w:type="dxa"/>
          </w:tblCellMar>
        </w:tblPrEx>
        <w:trPr>
          <w:trHeight w:val="396"/>
          <w:jc w:val="center"/>
        </w:trPr>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success</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异常泊位信息下发成功标志</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Boolean</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true-下发成功</w:t>
            </w:r>
          </w:p>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false-下发失败</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不可空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true</w:t>
            </w:r>
          </w:p>
        </w:tc>
      </w:tr>
      <w:tr>
        <w:tblPrEx>
          <w:tblW w:w="8988" w:type="dxa"/>
          <w:jc w:val="center"/>
          <w:tblCellMar>
            <w:top w:w="15" w:type="dxa"/>
            <w:left w:w="15" w:type="dxa"/>
            <w:bottom w:w="15" w:type="dxa"/>
            <w:right w:w="15" w:type="dxa"/>
          </w:tblCellMar>
        </w:tblPrEx>
        <w:trPr>
          <w:trHeight w:val="396"/>
          <w:jc w:val="center"/>
        </w:trPr>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params</w:t>
            </w:r>
          </w:p>
        </w:tc>
        <w:tc>
          <w:tcPr>
            <w:tcW w:w="7704" w:type="dxa"/>
            <w:gridSpan w:val="6"/>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以下均属于params域下</w:t>
            </w:r>
          </w:p>
        </w:tc>
      </w:tr>
      <w:tr>
        <w:tblPrEx>
          <w:tblW w:w="8988" w:type="dxa"/>
          <w:jc w:val="center"/>
          <w:tblCellMar>
            <w:top w:w="15" w:type="dxa"/>
            <w:left w:w="15" w:type="dxa"/>
            <w:bottom w:w="15" w:type="dxa"/>
            <w:right w:w="15" w:type="dxa"/>
          </w:tblCellMar>
        </w:tblPrEx>
        <w:trPr>
          <w:trHeight w:val="396"/>
          <w:jc w:val="center"/>
        </w:trPr>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parkingCode</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停车场编号</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String</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45</w:t>
            </w:r>
          </w:p>
        </w:tc>
        <w:tc>
          <w:tcPr>
            <w:tcW w:w="1284" w:type="dxa"/>
            <w:shd w:val="clear" w:color="auto" w:fill="auto"/>
            <w:vAlign w:val="center"/>
          </w:tcPr>
          <w:p>
            <w:pPr>
              <w:pStyle w:val="NormalWeb"/>
              <w:spacing w:line="360" w:lineRule="auto"/>
              <w:ind w:firstLine="0" w:firstLineChars="0"/>
              <w:rPr>
                <w:rFonts w:ascii="Times New Roman" w:hAnsi="Times New Roman" w:cs="Times New Roman"/>
                <w:sz w:val="21"/>
                <w:szCs w:val="21"/>
              </w:rPr>
            </w:pPr>
            <w:r>
              <w:rPr>
                <w:rFonts w:ascii="Times New Roman" w:hAnsi="Times New Roman" w:cs="Times New Roman"/>
                <w:sz w:val="21"/>
                <w:szCs w:val="21"/>
              </w:rPr>
              <w:t>该编号在停车信息平台中保证唯一</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不可空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1001</w:t>
            </w:r>
          </w:p>
        </w:tc>
      </w:tr>
      <w:tr>
        <w:tblPrEx>
          <w:tblW w:w="8988" w:type="dxa"/>
          <w:jc w:val="center"/>
          <w:tblCellMar>
            <w:top w:w="15" w:type="dxa"/>
            <w:left w:w="15" w:type="dxa"/>
            <w:bottom w:w="15" w:type="dxa"/>
            <w:right w:w="15" w:type="dxa"/>
          </w:tblCellMar>
        </w:tblPrEx>
        <w:trPr>
          <w:trHeight w:val="396"/>
          <w:jc w:val="center"/>
        </w:trPr>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plateNo</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车牌号</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String</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12</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车牌号</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不可空</w:t>
            </w:r>
          </w:p>
        </w:tc>
        <w:tc>
          <w:tcPr>
            <w:tcW w:w="1284" w:type="dxa"/>
            <w:shd w:val="clear" w:color="auto" w:fill="auto"/>
            <w:vAlign w:val="center"/>
          </w:tcPr>
          <w:p>
            <w:pPr>
              <w:pStyle w:val="NormalWeb"/>
              <w:spacing w:line="360" w:lineRule="auto"/>
              <w:ind w:firstLine="0" w:firstLineChars="0"/>
              <w:jc w:val="center"/>
              <w:rPr>
                <w:rFonts w:ascii="Times New Roman" w:hAnsi="Times New Roman" w:cs="Times New Roman"/>
                <w:sz w:val="21"/>
                <w:szCs w:val="21"/>
              </w:rPr>
            </w:pPr>
            <w:r>
              <w:rPr>
                <w:rFonts w:ascii="Times New Roman" w:hAnsi="Times New Roman" w:cs="Times New Roman"/>
                <w:sz w:val="21"/>
                <w:szCs w:val="21"/>
              </w:rPr>
              <w:t>浙A01001</w:t>
            </w:r>
          </w:p>
        </w:tc>
      </w:tr>
    </w:tbl>
    <w:p>
      <w:pPr>
        <w:sectPr>
          <w:headerReference w:type="even" r:id="rId183"/>
          <w:headerReference w:type="default" r:id="rId184"/>
          <w:footerReference w:type="even" r:id="rId185"/>
          <w:footerReference w:type="default" r:id="rId186"/>
          <w:headerReference w:type="first" r:id="rId187"/>
          <w:footerReference w:type="first" r:id="rId188"/>
          <w:type w:val="nextPage"/>
          <w:pgSz w:w="11906" w:h="16838"/>
          <w:pgMar w:top="1418" w:right="1134" w:bottom="1134" w:left="1417" w:header="1418" w:footer="1134" w:gutter="0"/>
          <w:pgNumType w:start="29"/>
          <w:cols w:num="1" w:space="720"/>
          <w:formProt w:val="0"/>
          <w:titlePg w:val="0"/>
          <w:docGrid w:type="lines" w:linePitch="312" w:charSpace="0"/>
        </w:sectPr>
      </w:pPr>
    </w:p>
    <w:p>
      <w:pPr>
        <w:pStyle w:val="Heading1"/>
        <w:keepNext w:val="0"/>
        <w:keepLines w:val="0"/>
        <w:numPr>
          <w:ilvl w:val="0"/>
          <w:numId w:val="0"/>
        </w:numPr>
        <w:adjustRightInd w:val="0"/>
        <w:spacing w:before="0" w:after="0" w:line="360" w:lineRule="auto"/>
        <w:rPr>
          <w:rFonts w:ascii="Times New Roman" w:hAnsi="Times New Roman" w:cs="Times New Roman"/>
          <w:sz w:val="28"/>
          <w:szCs w:val="28"/>
        </w:rPr>
      </w:pPr>
      <w:bookmarkStart w:id="132" w:name="_Toc141714573"/>
      <w:bookmarkStart w:id="133" w:name="_Toc141713751"/>
      <w:r>
        <w:rPr>
          <w:rFonts w:ascii="Times New Roman" w:hAnsi="Times New Roman" w:cs="Times New Roman"/>
          <w:sz w:val="28"/>
          <w:szCs w:val="28"/>
        </w:rPr>
        <w:t>附录F</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线上支付服务接口</w:t>
      </w:r>
      <w:bookmarkEnd w:id="132"/>
      <w:bookmarkEnd w:id="133"/>
    </w:p>
    <w:p/>
    <w:p>
      <w:pPr>
        <w:ind w:firstLine="0" w:firstLineChars="0"/>
        <w:rPr>
          <w:rFonts w:ascii="Times New Roman" w:hAnsi="Times New Roman" w:cs="Times New Roman"/>
          <w:b/>
          <w:bCs/>
          <w:sz w:val="24"/>
        </w:rPr>
      </w:pPr>
      <w:bookmarkStart w:id="134" w:name="_Toc28098"/>
      <w:bookmarkStart w:id="135" w:name="_Toc32286"/>
      <w:r>
        <w:rPr>
          <w:rFonts w:ascii="Times New Roman" w:hAnsi="Times New Roman" w:cs="Times New Roman"/>
          <w:b/>
          <w:bCs/>
          <w:sz w:val="24"/>
        </w:rPr>
        <w:t>F.1 车辆签约信息下发</w:t>
      </w:r>
      <w:bookmarkEnd w:id="134"/>
      <w:bookmarkEnd w:id="135"/>
    </w:p>
    <w:p>
      <w:pPr>
        <w:widowControl w:val="0"/>
        <w:spacing w:line="360" w:lineRule="auto"/>
        <w:ind w:firstLine="0" w:firstLineChars="0"/>
        <w:jc w:val="center"/>
        <w:rPr>
          <w:rFonts w:ascii="Times New Roman" w:hAnsi="Times New Roman" w:cs="Times New Roman"/>
          <w:b/>
          <w:bCs/>
          <w:kern w:val="2"/>
          <w:sz w:val="24"/>
        </w:rPr>
      </w:pPr>
      <w:r>
        <w:rPr>
          <w:rFonts w:ascii="Times New Roman" w:hAnsi="Times New Roman" w:cs="Times New Roman"/>
          <w:b/>
          <w:bCs/>
          <w:kern w:val="2"/>
          <w:sz w:val="24"/>
        </w:rPr>
        <w:t>表F.1  车辆签约信息表</w:t>
      </w:r>
    </w:p>
    <w:tbl>
      <w:tblPr>
        <w:tblStyle w:val="TableGrid2"/>
        <w:tblW w:w="82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1413"/>
        <w:gridCol w:w="1134"/>
        <w:gridCol w:w="992"/>
        <w:gridCol w:w="706"/>
        <w:gridCol w:w="1701"/>
        <w:gridCol w:w="1101"/>
        <w:gridCol w:w="1175"/>
      </w:tblGrid>
      <w:tr>
        <w:tblPrEx>
          <w:tblW w:w="82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1413" w:type="dxa"/>
            <w:shd w:val="clear" w:color="auto" w:fill="FFFFFF"/>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w:t>
            </w:r>
          </w:p>
        </w:tc>
        <w:tc>
          <w:tcPr>
            <w:tcW w:w="1134" w:type="dxa"/>
            <w:shd w:val="clear" w:color="auto" w:fill="FFFFFF"/>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参数名称</w:t>
            </w:r>
          </w:p>
        </w:tc>
        <w:tc>
          <w:tcPr>
            <w:tcW w:w="992" w:type="dxa"/>
            <w:shd w:val="clear" w:color="auto" w:fill="FFFFFF"/>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类型</w:t>
            </w:r>
          </w:p>
        </w:tc>
        <w:tc>
          <w:tcPr>
            <w:tcW w:w="706" w:type="dxa"/>
            <w:shd w:val="clear" w:color="auto" w:fill="FFFFFF"/>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长度</w:t>
            </w:r>
          </w:p>
        </w:tc>
        <w:tc>
          <w:tcPr>
            <w:tcW w:w="1701" w:type="dxa"/>
            <w:shd w:val="clear" w:color="auto" w:fill="FFFFFF"/>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参数说明</w:t>
            </w:r>
          </w:p>
        </w:tc>
        <w:tc>
          <w:tcPr>
            <w:tcW w:w="1101" w:type="dxa"/>
            <w:shd w:val="clear" w:color="auto" w:fill="FFFFFF"/>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是否为空</w:t>
            </w:r>
          </w:p>
        </w:tc>
        <w:tc>
          <w:tcPr>
            <w:tcW w:w="1175" w:type="dxa"/>
            <w:shd w:val="clear" w:color="auto" w:fill="FFFFFF"/>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样例</w:t>
            </w:r>
          </w:p>
        </w:tc>
      </w:tr>
      <w:tr>
        <w:tblPrEx>
          <w:tblW w:w="8222" w:type="dxa"/>
          <w:jc w:val="center"/>
          <w:tblLayout w:type="fixed"/>
          <w:tblCellMar>
            <w:top w:w="0" w:type="dxa"/>
            <w:left w:w="108" w:type="dxa"/>
            <w:bottom w:w="0" w:type="dxa"/>
            <w:right w:w="108" w:type="dxa"/>
          </w:tblCellMar>
        </w:tblPrEx>
        <w:trPr>
          <w:jc w:val="center"/>
        </w:trPr>
        <w:tc>
          <w:tcPr>
            <w:tcW w:w="1413"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plateNo</w:t>
            </w:r>
          </w:p>
        </w:tc>
        <w:tc>
          <w:tcPr>
            <w:tcW w:w="1134"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车牌号</w:t>
            </w:r>
          </w:p>
        </w:tc>
        <w:tc>
          <w:tcPr>
            <w:tcW w:w="992"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706"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w:t>
            </w:r>
          </w:p>
        </w:tc>
        <w:tc>
          <w:tcPr>
            <w:tcW w:w="1701" w:type="dxa"/>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车牌号</w:t>
            </w:r>
          </w:p>
        </w:tc>
        <w:tc>
          <w:tcPr>
            <w:tcW w:w="1101"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浙A01001</w:t>
            </w:r>
          </w:p>
        </w:tc>
      </w:tr>
      <w:tr>
        <w:tblPrEx>
          <w:tblW w:w="8222" w:type="dxa"/>
          <w:jc w:val="center"/>
          <w:tblLayout w:type="fixed"/>
          <w:tblCellMar>
            <w:top w:w="0" w:type="dxa"/>
            <w:left w:w="108" w:type="dxa"/>
            <w:bottom w:w="0" w:type="dxa"/>
            <w:right w:w="108" w:type="dxa"/>
          </w:tblCellMar>
        </w:tblPrEx>
        <w:trPr>
          <w:jc w:val="center"/>
        </w:trPr>
        <w:tc>
          <w:tcPr>
            <w:tcW w:w="1413"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plateColor</w:t>
            </w:r>
          </w:p>
        </w:tc>
        <w:tc>
          <w:tcPr>
            <w:tcW w:w="1134"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车牌颜色</w:t>
            </w:r>
          </w:p>
        </w:tc>
        <w:tc>
          <w:tcPr>
            <w:tcW w:w="992"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706"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1701" w:type="dxa"/>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1-蓝色，参见附录A的表A1</w:t>
            </w:r>
          </w:p>
        </w:tc>
        <w:tc>
          <w:tcPr>
            <w:tcW w:w="1101"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r>
      <w:tr>
        <w:tblPrEx>
          <w:tblW w:w="8222" w:type="dxa"/>
          <w:jc w:val="center"/>
          <w:tblLayout w:type="fixed"/>
          <w:tblCellMar>
            <w:top w:w="0" w:type="dxa"/>
            <w:left w:w="108" w:type="dxa"/>
            <w:bottom w:w="0" w:type="dxa"/>
            <w:right w:w="108" w:type="dxa"/>
          </w:tblCellMar>
        </w:tblPrEx>
        <w:trPr>
          <w:jc w:val="center"/>
        </w:trPr>
        <w:tc>
          <w:tcPr>
            <w:tcW w:w="1413"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parkingCode</w:t>
            </w:r>
          </w:p>
        </w:tc>
        <w:tc>
          <w:tcPr>
            <w:tcW w:w="1134"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停车场编号</w:t>
            </w:r>
          </w:p>
        </w:tc>
        <w:tc>
          <w:tcPr>
            <w:tcW w:w="992"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706"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45</w:t>
            </w:r>
          </w:p>
        </w:tc>
        <w:tc>
          <w:tcPr>
            <w:tcW w:w="1701" w:type="dxa"/>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该编号在接入单元中保证唯一</w:t>
            </w:r>
          </w:p>
        </w:tc>
        <w:tc>
          <w:tcPr>
            <w:tcW w:w="1101"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1001</w:t>
            </w:r>
          </w:p>
        </w:tc>
      </w:tr>
      <w:tr>
        <w:tblPrEx>
          <w:tblW w:w="8222" w:type="dxa"/>
          <w:jc w:val="center"/>
          <w:tblLayout w:type="fixed"/>
          <w:tblCellMar>
            <w:top w:w="0" w:type="dxa"/>
            <w:left w:w="108" w:type="dxa"/>
            <w:bottom w:w="0" w:type="dxa"/>
            <w:right w:w="108" w:type="dxa"/>
          </w:tblCellMar>
        </w:tblPrEx>
        <w:trPr>
          <w:jc w:val="center"/>
        </w:trPr>
        <w:tc>
          <w:tcPr>
            <w:tcW w:w="1413"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noSense</w:t>
            </w:r>
          </w:p>
        </w:tc>
        <w:tc>
          <w:tcPr>
            <w:tcW w:w="1134"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签约信息</w:t>
            </w:r>
          </w:p>
        </w:tc>
        <w:tc>
          <w:tcPr>
            <w:tcW w:w="992"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706"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1701" w:type="dxa"/>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0-未签约，</w:t>
            </w:r>
          </w:p>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1-已签约无欠费，</w:t>
            </w:r>
          </w:p>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2-已签约有欠费</w:t>
            </w:r>
          </w:p>
          <w:p>
            <w:pPr>
              <w:spacing w:line="360" w:lineRule="auto"/>
              <w:ind w:firstLine="0" w:firstLineChars="0"/>
              <w:rPr>
                <w:rFonts w:ascii="Times New Roman" w:hAnsi="Times New Roman" w:cs="Times New Roman"/>
                <w:color w:val="000000"/>
                <w:szCs w:val="21"/>
              </w:rPr>
            </w:pPr>
          </w:p>
        </w:tc>
        <w:tc>
          <w:tcPr>
            <w:tcW w:w="1101"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r>
      <w:tr>
        <w:tblPrEx>
          <w:tblW w:w="8222" w:type="dxa"/>
          <w:jc w:val="center"/>
          <w:tblLayout w:type="fixed"/>
          <w:tblCellMar>
            <w:top w:w="0" w:type="dxa"/>
            <w:left w:w="108" w:type="dxa"/>
            <w:bottom w:w="0" w:type="dxa"/>
            <w:right w:w="108" w:type="dxa"/>
          </w:tblCellMar>
        </w:tblPrEx>
        <w:trPr>
          <w:jc w:val="center"/>
        </w:trPr>
        <w:tc>
          <w:tcPr>
            <w:tcW w:w="1413"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moneyLimit</w:t>
            </w:r>
          </w:p>
        </w:tc>
        <w:tc>
          <w:tcPr>
            <w:tcW w:w="1134"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签约额度</w:t>
            </w:r>
          </w:p>
        </w:tc>
        <w:tc>
          <w:tcPr>
            <w:tcW w:w="992"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706"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w:t>
            </w:r>
          </w:p>
        </w:tc>
        <w:tc>
          <w:tcPr>
            <w:tcW w:w="1701" w:type="dxa"/>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签约额度(单位：分)</w:t>
            </w:r>
          </w:p>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 xml:space="preserve">车辆应收金额超过限额时，不允许无感 </w:t>
            </w:r>
          </w:p>
        </w:tc>
        <w:tc>
          <w:tcPr>
            <w:tcW w:w="1101"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1000</w:t>
            </w:r>
          </w:p>
        </w:tc>
      </w:tr>
      <w:tr>
        <w:tblPrEx>
          <w:tblW w:w="8222" w:type="dxa"/>
          <w:jc w:val="center"/>
          <w:tblLayout w:type="fixed"/>
          <w:tblCellMar>
            <w:top w:w="0" w:type="dxa"/>
            <w:left w:w="108" w:type="dxa"/>
            <w:bottom w:w="0" w:type="dxa"/>
            <w:right w:w="108" w:type="dxa"/>
          </w:tblCellMar>
        </w:tblPrEx>
        <w:trPr>
          <w:jc w:val="center"/>
        </w:trPr>
        <w:tc>
          <w:tcPr>
            <w:tcW w:w="1413"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advancePay</w:t>
            </w:r>
          </w:p>
        </w:tc>
        <w:tc>
          <w:tcPr>
            <w:tcW w:w="1134"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支付渠道垫资情况</w:t>
            </w:r>
          </w:p>
        </w:tc>
        <w:tc>
          <w:tcPr>
            <w:tcW w:w="992"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706"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1701"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1-支持</w:t>
            </w:r>
          </w:p>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0-不支持</w:t>
            </w:r>
          </w:p>
        </w:tc>
        <w:tc>
          <w:tcPr>
            <w:tcW w:w="1101"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r>
      <w:tr>
        <w:tblPrEx>
          <w:tblW w:w="8222" w:type="dxa"/>
          <w:jc w:val="center"/>
          <w:tblLayout w:type="fixed"/>
          <w:tblCellMar>
            <w:top w:w="0" w:type="dxa"/>
            <w:left w:w="108" w:type="dxa"/>
            <w:bottom w:w="0" w:type="dxa"/>
            <w:right w:w="108" w:type="dxa"/>
          </w:tblCellMar>
        </w:tblPrEx>
        <w:trPr>
          <w:jc w:val="center"/>
        </w:trPr>
        <w:tc>
          <w:tcPr>
            <w:tcW w:w="1413"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freePasswordType</w:t>
            </w:r>
          </w:p>
        </w:tc>
        <w:tc>
          <w:tcPr>
            <w:tcW w:w="1134"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免密类型</w:t>
            </w:r>
          </w:p>
        </w:tc>
        <w:tc>
          <w:tcPr>
            <w:tcW w:w="992"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706"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w:t>
            </w:r>
          </w:p>
        </w:tc>
        <w:tc>
          <w:tcPr>
            <w:tcW w:w="1701"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无感类型 53-建行无感 54-招行无感（冗余字段）</w:t>
            </w:r>
          </w:p>
        </w:tc>
        <w:tc>
          <w:tcPr>
            <w:tcW w:w="1101"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可空</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53</w:t>
            </w:r>
          </w:p>
        </w:tc>
      </w:tr>
    </w:tbl>
    <w:p>
      <w:pPr>
        <w:spacing w:line="360" w:lineRule="auto"/>
        <w:ind w:firstLine="480"/>
        <w:rPr>
          <w:rFonts w:ascii="Times New Roman" w:hAnsi="Times New Roman" w:cs="Times New Roman"/>
          <w:color w:val="000000"/>
          <w:sz w:val="24"/>
        </w:rPr>
      </w:pPr>
    </w:p>
    <w:p>
      <w:pPr>
        <w:pStyle w:val="BodyTextIndent2"/>
        <w:spacing w:line="360" w:lineRule="auto"/>
        <w:rPr>
          <w:rFonts w:ascii="Times New Roman" w:hAnsi="Times New Roman" w:cs="Times New Roman"/>
        </w:rPr>
      </w:pPr>
    </w:p>
    <w:p>
      <w:pPr>
        <w:pStyle w:val="BodyTextIndent2"/>
        <w:spacing w:line="360" w:lineRule="auto"/>
        <w:rPr>
          <w:rFonts w:ascii="Times New Roman" w:hAnsi="Times New Roman" w:cs="Times New Roman"/>
        </w:rPr>
        <w:sectPr>
          <w:headerReference w:type="even" r:id="rId189"/>
          <w:headerReference w:type="default" r:id="rId190"/>
          <w:footerReference w:type="even" r:id="rId191"/>
          <w:footerReference w:type="default" r:id="rId192"/>
          <w:headerReference w:type="first" r:id="rId193"/>
          <w:footerReference w:type="first" r:id="rId194"/>
          <w:type w:val="nextPage"/>
          <w:pgSz w:w="11906" w:h="16838"/>
          <w:pgMar w:top="1418" w:right="1134" w:bottom="1134" w:left="1417" w:header="1418" w:footer="1134" w:gutter="0"/>
          <w:pgNumType w:start="30"/>
          <w:cols w:num="1" w:space="720"/>
          <w:formProt w:val="0"/>
          <w:titlePg w:val="0"/>
          <w:docGrid w:type="lines" w:linePitch="312" w:charSpace="0"/>
        </w:sectPr>
      </w:pPr>
    </w:p>
    <w:p>
      <w:pPr>
        <w:ind w:firstLine="0" w:firstLineChars="0"/>
        <w:rPr>
          <w:rFonts w:ascii="Times New Roman" w:hAnsi="Times New Roman" w:cs="Times New Roman"/>
          <w:b/>
          <w:bCs/>
          <w:sz w:val="24"/>
        </w:rPr>
      </w:pPr>
      <w:bookmarkStart w:id="136" w:name="_Toc5510"/>
      <w:bookmarkStart w:id="137" w:name="_Toc5384"/>
      <w:r>
        <w:rPr>
          <w:rFonts w:ascii="Times New Roman" w:hAnsi="Times New Roman" w:cs="Times New Roman"/>
          <w:b/>
          <w:bCs/>
          <w:sz w:val="24"/>
        </w:rPr>
        <w:t>F.2 车辆签约信息确认</w:t>
      </w:r>
      <w:bookmarkEnd w:id="136"/>
      <w:bookmarkEnd w:id="137"/>
    </w:p>
    <w:p>
      <w:pPr>
        <w:widowControl w:val="0"/>
        <w:spacing w:line="360" w:lineRule="auto"/>
        <w:ind w:firstLine="0" w:firstLineChars="0"/>
        <w:jc w:val="center"/>
        <w:rPr>
          <w:rFonts w:ascii="Times New Roman" w:hAnsi="Times New Roman" w:cs="Times New Roman"/>
          <w:b/>
          <w:bCs/>
          <w:kern w:val="2"/>
          <w:sz w:val="24"/>
        </w:rPr>
      </w:pPr>
      <w:r>
        <w:rPr>
          <w:rFonts w:ascii="Times New Roman" w:hAnsi="Times New Roman" w:cs="Times New Roman"/>
          <w:b/>
          <w:bCs/>
          <w:kern w:val="2"/>
          <w:sz w:val="24"/>
        </w:rPr>
        <w:t>表F.2  车辆签约信息确认表</w:t>
      </w:r>
    </w:p>
    <w:tbl>
      <w:tblPr>
        <w:tblStyle w:val="TableGrid3"/>
        <w:tblW w:w="82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1446"/>
        <w:gridCol w:w="1418"/>
        <w:gridCol w:w="992"/>
        <w:gridCol w:w="709"/>
        <w:gridCol w:w="1417"/>
        <w:gridCol w:w="1065"/>
        <w:gridCol w:w="1175"/>
      </w:tblGrid>
      <w:tr>
        <w:tblPrEx>
          <w:tblW w:w="82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1446" w:type="dxa"/>
            <w:shd w:val="clear" w:color="auto" w:fill="FFFFFF"/>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w:t>
            </w:r>
          </w:p>
        </w:tc>
        <w:tc>
          <w:tcPr>
            <w:tcW w:w="1418" w:type="dxa"/>
            <w:shd w:val="clear" w:color="auto" w:fill="FFFFFF"/>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参数名称</w:t>
            </w:r>
          </w:p>
        </w:tc>
        <w:tc>
          <w:tcPr>
            <w:tcW w:w="992" w:type="dxa"/>
            <w:shd w:val="clear" w:color="auto" w:fill="FFFFFF"/>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类型</w:t>
            </w:r>
          </w:p>
        </w:tc>
        <w:tc>
          <w:tcPr>
            <w:tcW w:w="709" w:type="dxa"/>
            <w:shd w:val="clear" w:color="auto" w:fill="FFFFFF"/>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长度</w:t>
            </w:r>
          </w:p>
        </w:tc>
        <w:tc>
          <w:tcPr>
            <w:tcW w:w="1417" w:type="dxa"/>
            <w:shd w:val="clear" w:color="auto" w:fill="FFFFFF"/>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参数说明</w:t>
            </w:r>
          </w:p>
        </w:tc>
        <w:tc>
          <w:tcPr>
            <w:tcW w:w="1065" w:type="dxa"/>
            <w:shd w:val="clear" w:color="auto" w:fill="FFFFFF"/>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是否为空</w:t>
            </w:r>
          </w:p>
        </w:tc>
        <w:tc>
          <w:tcPr>
            <w:tcW w:w="1175" w:type="dxa"/>
            <w:shd w:val="clear" w:color="auto" w:fill="FFFFFF"/>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样例</w:t>
            </w:r>
          </w:p>
        </w:tc>
      </w:tr>
      <w:tr>
        <w:tblPrEx>
          <w:tblW w:w="8222" w:type="dxa"/>
          <w:jc w:val="center"/>
          <w:tblLayout w:type="fixed"/>
          <w:tblCellMar>
            <w:top w:w="0" w:type="dxa"/>
            <w:left w:w="108" w:type="dxa"/>
            <w:bottom w:w="0" w:type="dxa"/>
            <w:right w:w="108" w:type="dxa"/>
          </w:tblCellMar>
        </w:tblPrEx>
        <w:trPr>
          <w:jc w:val="center"/>
        </w:trPr>
        <w:tc>
          <w:tcPr>
            <w:tcW w:w="1446"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requestId</w:t>
            </w:r>
          </w:p>
        </w:tc>
        <w:tc>
          <w:tcPr>
            <w:tcW w:w="1418"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请求编号</w:t>
            </w:r>
          </w:p>
        </w:tc>
        <w:tc>
          <w:tcPr>
            <w:tcW w:w="992"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Long</w:t>
            </w:r>
          </w:p>
        </w:tc>
        <w:tc>
          <w:tcPr>
            <w:tcW w:w="709" w:type="dxa"/>
            <w:vAlign w:val="center"/>
          </w:tcPr>
          <w:p>
            <w:pPr>
              <w:spacing w:line="360" w:lineRule="auto"/>
              <w:ind w:firstLine="0" w:firstLineChars="0"/>
              <w:jc w:val="center"/>
              <w:rPr>
                <w:rFonts w:ascii="Times New Roman" w:hAnsi="Times New Roman" w:cs="Times New Roman"/>
                <w:color w:val="000000"/>
                <w:szCs w:val="21"/>
              </w:rPr>
            </w:pPr>
          </w:p>
        </w:tc>
        <w:tc>
          <w:tcPr>
            <w:tcW w:w="1417" w:type="dxa"/>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与车辆签约信息下发接口中请求编号一致</w:t>
            </w:r>
          </w:p>
        </w:tc>
        <w:tc>
          <w:tcPr>
            <w:tcW w:w="106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r>
      <w:tr>
        <w:tblPrEx>
          <w:tblW w:w="8222" w:type="dxa"/>
          <w:jc w:val="center"/>
          <w:tblLayout w:type="fixed"/>
          <w:tblCellMar>
            <w:top w:w="0" w:type="dxa"/>
            <w:left w:w="108" w:type="dxa"/>
            <w:bottom w:w="0" w:type="dxa"/>
            <w:right w:w="108" w:type="dxa"/>
          </w:tblCellMar>
        </w:tblPrEx>
        <w:trPr>
          <w:jc w:val="center"/>
        </w:trPr>
        <w:tc>
          <w:tcPr>
            <w:tcW w:w="1446"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success</w:t>
            </w:r>
          </w:p>
        </w:tc>
        <w:tc>
          <w:tcPr>
            <w:tcW w:w="1418"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下发车场成功标志</w:t>
            </w:r>
          </w:p>
        </w:tc>
        <w:tc>
          <w:tcPr>
            <w:tcW w:w="992"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Boolean</w:t>
            </w:r>
          </w:p>
        </w:tc>
        <w:tc>
          <w:tcPr>
            <w:tcW w:w="709" w:type="dxa"/>
            <w:vAlign w:val="center"/>
          </w:tcPr>
          <w:p>
            <w:pPr>
              <w:spacing w:line="360" w:lineRule="auto"/>
              <w:ind w:firstLine="0" w:firstLineChars="0"/>
              <w:jc w:val="center"/>
              <w:rPr>
                <w:rFonts w:ascii="Times New Roman" w:hAnsi="Times New Roman" w:cs="Times New Roman"/>
                <w:color w:val="000000"/>
                <w:szCs w:val="21"/>
              </w:rPr>
            </w:pPr>
          </w:p>
        </w:tc>
        <w:tc>
          <w:tcPr>
            <w:tcW w:w="1417" w:type="dxa"/>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true-下发成功</w:t>
            </w:r>
          </w:p>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false-下发失败</w:t>
            </w:r>
          </w:p>
        </w:tc>
        <w:tc>
          <w:tcPr>
            <w:tcW w:w="106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true</w:t>
            </w:r>
          </w:p>
        </w:tc>
      </w:tr>
      <w:tr>
        <w:tblPrEx>
          <w:tblW w:w="8222" w:type="dxa"/>
          <w:jc w:val="center"/>
          <w:tblLayout w:type="fixed"/>
          <w:tblCellMar>
            <w:top w:w="0" w:type="dxa"/>
            <w:left w:w="108" w:type="dxa"/>
            <w:bottom w:w="0" w:type="dxa"/>
            <w:right w:w="108" w:type="dxa"/>
          </w:tblCellMar>
        </w:tblPrEx>
        <w:trPr>
          <w:jc w:val="center"/>
        </w:trPr>
        <w:tc>
          <w:tcPr>
            <w:tcW w:w="1446"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params</w:t>
            </w:r>
          </w:p>
        </w:tc>
        <w:tc>
          <w:tcPr>
            <w:tcW w:w="6776" w:type="dxa"/>
            <w:gridSpan w:val="6"/>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以下均属于params域下</w:t>
            </w:r>
          </w:p>
        </w:tc>
      </w:tr>
      <w:tr>
        <w:tblPrEx>
          <w:tblW w:w="8222" w:type="dxa"/>
          <w:jc w:val="center"/>
          <w:tblLayout w:type="fixed"/>
          <w:tblCellMar>
            <w:top w:w="0" w:type="dxa"/>
            <w:left w:w="108" w:type="dxa"/>
            <w:bottom w:w="0" w:type="dxa"/>
            <w:right w:w="108" w:type="dxa"/>
          </w:tblCellMar>
        </w:tblPrEx>
        <w:trPr>
          <w:jc w:val="center"/>
        </w:trPr>
        <w:tc>
          <w:tcPr>
            <w:tcW w:w="1446"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plateNo</w:t>
            </w:r>
          </w:p>
        </w:tc>
        <w:tc>
          <w:tcPr>
            <w:tcW w:w="1418"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车牌号</w:t>
            </w:r>
          </w:p>
        </w:tc>
        <w:tc>
          <w:tcPr>
            <w:tcW w:w="992"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709"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w:t>
            </w:r>
          </w:p>
        </w:tc>
        <w:tc>
          <w:tcPr>
            <w:tcW w:w="1417" w:type="dxa"/>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车牌号</w:t>
            </w:r>
          </w:p>
        </w:tc>
        <w:tc>
          <w:tcPr>
            <w:tcW w:w="106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浙A01001</w:t>
            </w:r>
          </w:p>
        </w:tc>
      </w:tr>
      <w:tr>
        <w:tblPrEx>
          <w:tblW w:w="8222" w:type="dxa"/>
          <w:jc w:val="center"/>
          <w:tblLayout w:type="fixed"/>
          <w:tblCellMar>
            <w:top w:w="0" w:type="dxa"/>
            <w:left w:w="108" w:type="dxa"/>
            <w:bottom w:w="0" w:type="dxa"/>
            <w:right w:w="108" w:type="dxa"/>
          </w:tblCellMar>
        </w:tblPrEx>
        <w:trPr>
          <w:jc w:val="center"/>
        </w:trPr>
        <w:tc>
          <w:tcPr>
            <w:tcW w:w="1446"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plateColor</w:t>
            </w:r>
          </w:p>
        </w:tc>
        <w:tc>
          <w:tcPr>
            <w:tcW w:w="1418"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车牌颜色</w:t>
            </w:r>
          </w:p>
        </w:tc>
        <w:tc>
          <w:tcPr>
            <w:tcW w:w="992"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709"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1417" w:type="dxa"/>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1-蓝色，参见附录A的表A1</w:t>
            </w:r>
          </w:p>
        </w:tc>
        <w:tc>
          <w:tcPr>
            <w:tcW w:w="106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r>
      <w:tr>
        <w:tblPrEx>
          <w:tblW w:w="8222" w:type="dxa"/>
          <w:jc w:val="center"/>
          <w:tblLayout w:type="fixed"/>
          <w:tblCellMar>
            <w:top w:w="0" w:type="dxa"/>
            <w:left w:w="108" w:type="dxa"/>
            <w:bottom w:w="0" w:type="dxa"/>
            <w:right w:w="108" w:type="dxa"/>
          </w:tblCellMar>
        </w:tblPrEx>
        <w:trPr>
          <w:jc w:val="center"/>
        </w:trPr>
        <w:tc>
          <w:tcPr>
            <w:tcW w:w="1446"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parkingCode</w:t>
            </w:r>
          </w:p>
        </w:tc>
        <w:tc>
          <w:tcPr>
            <w:tcW w:w="1418"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停车场编号</w:t>
            </w:r>
          </w:p>
        </w:tc>
        <w:tc>
          <w:tcPr>
            <w:tcW w:w="992"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709"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45</w:t>
            </w:r>
          </w:p>
        </w:tc>
        <w:tc>
          <w:tcPr>
            <w:tcW w:w="1417" w:type="dxa"/>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该编号在接入单元中保证唯一</w:t>
            </w:r>
          </w:p>
        </w:tc>
        <w:tc>
          <w:tcPr>
            <w:tcW w:w="106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1001</w:t>
            </w:r>
          </w:p>
        </w:tc>
      </w:tr>
      <w:tr>
        <w:tblPrEx>
          <w:tblW w:w="8222" w:type="dxa"/>
          <w:jc w:val="center"/>
          <w:tblLayout w:type="fixed"/>
          <w:tblCellMar>
            <w:top w:w="0" w:type="dxa"/>
            <w:left w:w="108" w:type="dxa"/>
            <w:bottom w:w="0" w:type="dxa"/>
            <w:right w:w="108" w:type="dxa"/>
          </w:tblCellMar>
        </w:tblPrEx>
        <w:trPr>
          <w:jc w:val="center"/>
        </w:trPr>
        <w:tc>
          <w:tcPr>
            <w:tcW w:w="1446"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noSense</w:t>
            </w:r>
          </w:p>
        </w:tc>
        <w:tc>
          <w:tcPr>
            <w:tcW w:w="1418"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签约信息</w:t>
            </w:r>
          </w:p>
        </w:tc>
        <w:tc>
          <w:tcPr>
            <w:tcW w:w="992"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709"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1417" w:type="dxa"/>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0-未签约，</w:t>
            </w:r>
          </w:p>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1-已签约无欠费，</w:t>
            </w:r>
          </w:p>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2-已签约有欠费</w:t>
            </w:r>
          </w:p>
        </w:tc>
        <w:tc>
          <w:tcPr>
            <w:tcW w:w="106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r>
      <w:tr>
        <w:tblPrEx>
          <w:tblW w:w="8222" w:type="dxa"/>
          <w:jc w:val="center"/>
          <w:tblLayout w:type="fixed"/>
          <w:tblCellMar>
            <w:top w:w="0" w:type="dxa"/>
            <w:left w:w="108" w:type="dxa"/>
            <w:bottom w:w="0" w:type="dxa"/>
            <w:right w:w="108" w:type="dxa"/>
          </w:tblCellMar>
        </w:tblPrEx>
        <w:trPr>
          <w:jc w:val="center"/>
        </w:trPr>
        <w:tc>
          <w:tcPr>
            <w:tcW w:w="1446"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moneyLimit</w:t>
            </w:r>
          </w:p>
        </w:tc>
        <w:tc>
          <w:tcPr>
            <w:tcW w:w="1418"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签约额度</w:t>
            </w:r>
          </w:p>
        </w:tc>
        <w:tc>
          <w:tcPr>
            <w:tcW w:w="992"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709"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w:t>
            </w:r>
          </w:p>
        </w:tc>
        <w:tc>
          <w:tcPr>
            <w:tcW w:w="1417" w:type="dxa"/>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下发到接入单元的额度值，原字段返回</w:t>
            </w:r>
          </w:p>
        </w:tc>
        <w:tc>
          <w:tcPr>
            <w:tcW w:w="106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1000</w:t>
            </w:r>
          </w:p>
        </w:tc>
      </w:tr>
    </w:tbl>
    <w:p>
      <w:pPr>
        <w:sectPr>
          <w:headerReference w:type="even" r:id="rId195"/>
          <w:headerReference w:type="default" r:id="rId196"/>
          <w:footerReference w:type="even" r:id="rId197"/>
          <w:footerReference w:type="default" r:id="rId198"/>
          <w:headerReference w:type="first" r:id="rId199"/>
          <w:footerReference w:type="first" r:id="rId200"/>
          <w:type w:val="nextPage"/>
          <w:pgSz w:w="11906" w:h="16838"/>
          <w:pgMar w:top="1418" w:right="1134" w:bottom="1134" w:left="1417" w:header="1418" w:footer="1134" w:gutter="0"/>
          <w:pgNumType w:start="31"/>
          <w:cols w:num="1" w:space="720"/>
          <w:formProt w:val="0"/>
          <w:titlePg w:val="0"/>
          <w:docGrid w:type="lines" w:linePitch="312" w:charSpace="0"/>
        </w:sectPr>
      </w:pPr>
    </w:p>
    <w:tbl>
      <w:tblPr>
        <w:tblStyle w:val="TableGrid4"/>
        <w:tblW w:w="82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1446"/>
        <w:gridCol w:w="1418"/>
        <w:gridCol w:w="992"/>
        <w:gridCol w:w="709"/>
        <w:gridCol w:w="1417"/>
        <w:gridCol w:w="1065"/>
        <w:gridCol w:w="1175"/>
      </w:tblGrid>
      <w:tr>
        <w:tblPrEx>
          <w:tblW w:w="82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1446"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advancePay</w:t>
            </w:r>
          </w:p>
        </w:tc>
        <w:tc>
          <w:tcPr>
            <w:tcW w:w="1418"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支付渠道垫资情况</w:t>
            </w:r>
          </w:p>
        </w:tc>
        <w:tc>
          <w:tcPr>
            <w:tcW w:w="992"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709"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1417" w:type="dxa"/>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1-支持</w:t>
            </w:r>
          </w:p>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0-不支持</w:t>
            </w:r>
          </w:p>
        </w:tc>
        <w:tc>
          <w:tcPr>
            <w:tcW w:w="106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r>
    </w:tbl>
    <w:p>
      <w:pPr>
        <w:pStyle w:val="a"/>
        <w:spacing w:line="360" w:lineRule="auto"/>
        <w:ind w:firstLine="482"/>
        <w:jc w:val="center"/>
        <w:rPr>
          <w:rFonts w:ascii="Times New Roman"/>
          <w:b/>
          <w:bCs/>
          <w:sz w:val="24"/>
          <w:szCs w:val="24"/>
        </w:rPr>
      </w:pPr>
    </w:p>
    <w:p>
      <w:pPr>
        <w:ind w:firstLine="0" w:firstLineChars="0"/>
        <w:rPr>
          <w:rFonts w:ascii="Times New Roman" w:hAnsi="Times New Roman" w:cs="Times New Roman"/>
          <w:b/>
          <w:bCs/>
          <w:sz w:val="24"/>
        </w:rPr>
      </w:pPr>
      <w:bookmarkStart w:id="138" w:name="_Toc2548"/>
      <w:bookmarkStart w:id="139" w:name="_Toc7831"/>
      <w:r>
        <w:rPr>
          <w:rFonts w:ascii="Times New Roman" w:hAnsi="Times New Roman" w:cs="Times New Roman"/>
          <w:b/>
          <w:bCs/>
          <w:sz w:val="24"/>
        </w:rPr>
        <w:t>F.3 车辆签约信息查询</w:t>
      </w:r>
      <w:bookmarkEnd w:id="138"/>
      <w:bookmarkEnd w:id="139"/>
    </w:p>
    <w:p>
      <w:pPr>
        <w:widowControl w:val="0"/>
        <w:spacing w:line="360" w:lineRule="auto"/>
        <w:ind w:firstLine="0" w:firstLineChars="0"/>
        <w:jc w:val="center"/>
        <w:rPr>
          <w:rFonts w:ascii="Times New Roman" w:hAnsi="Times New Roman" w:cs="Times New Roman"/>
          <w:b/>
          <w:bCs/>
          <w:kern w:val="2"/>
          <w:sz w:val="24"/>
        </w:rPr>
      </w:pPr>
      <w:r>
        <w:rPr>
          <w:rFonts w:ascii="Times New Roman" w:hAnsi="Times New Roman" w:cs="Times New Roman"/>
          <w:b/>
          <w:bCs/>
          <w:kern w:val="2"/>
          <w:sz w:val="24"/>
        </w:rPr>
        <w:t>表F.3  车辆签约信息查询表</w:t>
      </w:r>
    </w:p>
    <w:tbl>
      <w:tblPr>
        <w:tblStyle w:val="TableNormal"/>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74"/>
        <w:gridCol w:w="1175"/>
        <w:gridCol w:w="1174"/>
        <w:gridCol w:w="864"/>
        <w:gridCol w:w="1559"/>
        <w:gridCol w:w="1101"/>
        <w:gridCol w:w="1175"/>
      </w:tblGrid>
      <w:tr>
        <w:tblPrEx>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76"/>
          <w:jc w:val="center"/>
        </w:trPr>
        <w:tc>
          <w:tcPr>
            <w:tcW w:w="1174" w:type="dxa"/>
            <w:shd w:val="clear" w:color="auto" w:fill="FFFFFF"/>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w:t>
            </w:r>
          </w:p>
        </w:tc>
        <w:tc>
          <w:tcPr>
            <w:tcW w:w="1175" w:type="dxa"/>
            <w:shd w:val="clear" w:color="auto" w:fill="FFFFFF"/>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参数名称</w:t>
            </w:r>
          </w:p>
        </w:tc>
        <w:tc>
          <w:tcPr>
            <w:tcW w:w="1174" w:type="dxa"/>
            <w:shd w:val="clear" w:color="auto" w:fill="FFFFFF"/>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类型</w:t>
            </w:r>
          </w:p>
        </w:tc>
        <w:tc>
          <w:tcPr>
            <w:tcW w:w="864" w:type="dxa"/>
            <w:shd w:val="clear" w:color="auto" w:fill="FFFFFF"/>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长度</w:t>
            </w:r>
          </w:p>
        </w:tc>
        <w:tc>
          <w:tcPr>
            <w:tcW w:w="1559" w:type="dxa"/>
            <w:shd w:val="clear" w:color="auto" w:fill="FFFFFF"/>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参数说明</w:t>
            </w:r>
          </w:p>
        </w:tc>
        <w:tc>
          <w:tcPr>
            <w:tcW w:w="1101" w:type="dxa"/>
            <w:shd w:val="clear" w:color="auto" w:fill="FFFFFF"/>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是否为空</w:t>
            </w:r>
          </w:p>
        </w:tc>
        <w:tc>
          <w:tcPr>
            <w:tcW w:w="1175" w:type="dxa"/>
            <w:shd w:val="clear" w:color="auto" w:fill="FFFFFF"/>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样例</w:t>
            </w:r>
          </w:p>
        </w:tc>
      </w:tr>
      <w:tr>
        <w:tblPrEx>
          <w:tblW w:w="8222" w:type="dxa"/>
          <w:jc w:val="center"/>
          <w:tblLayout w:type="fixed"/>
          <w:tblCellMar>
            <w:top w:w="0" w:type="dxa"/>
            <w:left w:w="108" w:type="dxa"/>
            <w:bottom w:w="0" w:type="dxa"/>
            <w:right w:w="108" w:type="dxa"/>
          </w:tblCellMar>
        </w:tblPrEx>
        <w:trPr>
          <w:trHeight w:val="309"/>
          <w:jc w:val="center"/>
        </w:trPr>
        <w:tc>
          <w:tcPr>
            <w:tcW w:w="1174"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resultCode</w:t>
            </w:r>
          </w:p>
        </w:tc>
        <w:tc>
          <w:tcPr>
            <w:tcW w:w="1175"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操作返回码</w:t>
            </w:r>
          </w:p>
        </w:tc>
        <w:tc>
          <w:tcPr>
            <w:tcW w:w="1174"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864"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3</w:t>
            </w:r>
          </w:p>
        </w:tc>
        <w:tc>
          <w:tcPr>
            <w:tcW w:w="1559" w:type="dxa"/>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参见返回码说明</w:t>
            </w:r>
          </w:p>
        </w:tc>
        <w:tc>
          <w:tcPr>
            <w:tcW w:w="1101"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5"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200</w:t>
            </w:r>
          </w:p>
        </w:tc>
      </w:tr>
      <w:tr>
        <w:tblPrEx>
          <w:tblW w:w="8222" w:type="dxa"/>
          <w:jc w:val="center"/>
          <w:tblLayout w:type="fixed"/>
          <w:tblCellMar>
            <w:top w:w="0" w:type="dxa"/>
            <w:left w:w="108" w:type="dxa"/>
            <w:bottom w:w="0" w:type="dxa"/>
            <w:right w:w="108" w:type="dxa"/>
          </w:tblCellMar>
        </w:tblPrEx>
        <w:trPr>
          <w:trHeight w:val="186"/>
          <w:jc w:val="center"/>
        </w:trPr>
        <w:tc>
          <w:tcPr>
            <w:tcW w:w="1174"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msg</w:t>
            </w:r>
          </w:p>
        </w:tc>
        <w:tc>
          <w:tcPr>
            <w:tcW w:w="1175"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操作返回信息</w:t>
            </w:r>
          </w:p>
        </w:tc>
        <w:tc>
          <w:tcPr>
            <w:tcW w:w="1174"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864"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256</w:t>
            </w:r>
          </w:p>
        </w:tc>
        <w:tc>
          <w:tcPr>
            <w:tcW w:w="1559" w:type="dxa"/>
            <w:shd w:val="clear" w:color="auto" w:fill="auto"/>
            <w:vAlign w:val="center"/>
          </w:tcPr>
          <w:p>
            <w:pPr>
              <w:spacing w:line="360" w:lineRule="auto"/>
              <w:ind w:firstLine="0" w:firstLineChars="0"/>
              <w:rPr>
                <w:rFonts w:ascii="Times New Roman" w:hAnsi="Times New Roman" w:cs="Times New Roman"/>
                <w:color w:val="000000"/>
                <w:szCs w:val="21"/>
              </w:rPr>
            </w:pPr>
            <w:r>
              <w:rPr>
                <w:rFonts w:ascii="Times New Roman" w:hAnsi="Times New Roman" w:cs="Times New Roman"/>
                <w:color w:val="000000"/>
                <w:szCs w:val="21"/>
              </w:rPr>
              <w:t>参见返回码说明</w:t>
            </w:r>
          </w:p>
        </w:tc>
        <w:tc>
          <w:tcPr>
            <w:tcW w:w="1101"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5"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操作成功</w:t>
            </w:r>
          </w:p>
        </w:tc>
      </w:tr>
      <w:tr>
        <w:tblPrEx>
          <w:tblW w:w="8222" w:type="dxa"/>
          <w:jc w:val="center"/>
          <w:tblLayout w:type="fixed"/>
          <w:tblCellMar>
            <w:top w:w="0" w:type="dxa"/>
            <w:left w:w="108" w:type="dxa"/>
            <w:bottom w:w="0" w:type="dxa"/>
            <w:right w:w="108" w:type="dxa"/>
          </w:tblCellMar>
        </w:tblPrEx>
        <w:trPr>
          <w:trHeight w:val="186"/>
          <w:jc w:val="center"/>
        </w:trPr>
        <w:tc>
          <w:tcPr>
            <w:tcW w:w="1174"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noSense</w:t>
            </w:r>
          </w:p>
        </w:tc>
        <w:tc>
          <w:tcPr>
            <w:tcW w:w="1175"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签约信息</w:t>
            </w:r>
          </w:p>
        </w:tc>
        <w:tc>
          <w:tcPr>
            <w:tcW w:w="1174"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864"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1559" w:type="dxa"/>
            <w:shd w:val="clear" w:color="auto" w:fill="auto"/>
            <w:vAlign w:val="center"/>
          </w:tcPr>
          <w:p>
            <w:pPr>
              <w:autoSpaceDE w:val="0"/>
              <w:autoSpaceDN w:val="0"/>
              <w:adjustRightInd w:val="0"/>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0-未签约，</w:t>
            </w:r>
          </w:p>
          <w:p>
            <w:pPr>
              <w:autoSpaceDE w:val="0"/>
              <w:autoSpaceDN w:val="0"/>
              <w:adjustRightInd w:val="0"/>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1-已签约无欠费，</w:t>
            </w:r>
          </w:p>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2-已签约有欠费</w:t>
            </w:r>
          </w:p>
        </w:tc>
        <w:tc>
          <w:tcPr>
            <w:tcW w:w="1101"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5"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r>
      <w:tr>
        <w:tblPrEx>
          <w:tblW w:w="8222" w:type="dxa"/>
          <w:jc w:val="center"/>
          <w:tblLayout w:type="fixed"/>
          <w:tblCellMar>
            <w:top w:w="0" w:type="dxa"/>
            <w:left w:w="108" w:type="dxa"/>
            <w:bottom w:w="0" w:type="dxa"/>
            <w:right w:w="108" w:type="dxa"/>
          </w:tblCellMar>
        </w:tblPrEx>
        <w:trPr>
          <w:trHeight w:val="186"/>
          <w:jc w:val="center"/>
        </w:trPr>
        <w:tc>
          <w:tcPr>
            <w:tcW w:w="1174"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moneyLimit</w:t>
            </w:r>
          </w:p>
        </w:tc>
        <w:tc>
          <w:tcPr>
            <w:tcW w:w="1175"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签约额度</w:t>
            </w:r>
          </w:p>
        </w:tc>
        <w:tc>
          <w:tcPr>
            <w:tcW w:w="1174"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864" w:type="dxa"/>
            <w:vAlign w:val="center"/>
          </w:tcPr>
          <w:p>
            <w:pPr>
              <w:autoSpaceDE w:val="0"/>
              <w:autoSpaceDN w:val="0"/>
              <w:adjustRightInd w:val="0"/>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w:t>
            </w:r>
          </w:p>
        </w:tc>
        <w:tc>
          <w:tcPr>
            <w:tcW w:w="1559" w:type="dxa"/>
            <w:shd w:val="clear" w:color="auto" w:fill="auto"/>
            <w:vAlign w:val="center"/>
          </w:tcPr>
          <w:p>
            <w:pPr>
              <w:autoSpaceDE w:val="0"/>
              <w:autoSpaceDN w:val="0"/>
              <w:adjustRightInd w:val="0"/>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签约额度(单位：分)</w:t>
            </w:r>
          </w:p>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车辆应收金额超过限额时，不允许无感</w:t>
            </w:r>
          </w:p>
        </w:tc>
        <w:tc>
          <w:tcPr>
            <w:tcW w:w="1101"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5"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1000</w:t>
            </w:r>
          </w:p>
        </w:tc>
      </w:tr>
      <w:tr>
        <w:tblPrEx>
          <w:tblW w:w="8222" w:type="dxa"/>
          <w:jc w:val="center"/>
          <w:tblLayout w:type="fixed"/>
          <w:tblCellMar>
            <w:top w:w="0" w:type="dxa"/>
            <w:left w:w="108" w:type="dxa"/>
            <w:bottom w:w="0" w:type="dxa"/>
            <w:right w:w="108" w:type="dxa"/>
          </w:tblCellMar>
        </w:tblPrEx>
        <w:trPr>
          <w:trHeight w:val="186"/>
          <w:jc w:val="center"/>
        </w:trPr>
        <w:tc>
          <w:tcPr>
            <w:tcW w:w="1174"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advancePay</w:t>
            </w:r>
          </w:p>
        </w:tc>
        <w:tc>
          <w:tcPr>
            <w:tcW w:w="1175"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支付渠道垫资情况</w:t>
            </w:r>
          </w:p>
        </w:tc>
        <w:tc>
          <w:tcPr>
            <w:tcW w:w="1174"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864" w:type="dxa"/>
            <w:vAlign w:val="center"/>
          </w:tcPr>
          <w:p>
            <w:pPr>
              <w:autoSpaceDE w:val="0"/>
              <w:autoSpaceDN w:val="0"/>
              <w:adjustRightInd w:val="0"/>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1559" w:type="dxa"/>
            <w:shd w:val="clear" w:color="auto" w:fill="auto"/>
            <w:vAlign w:val="center"/>
          </w:tcPr>
          <w:p>
            <w:pPr>
              <w:autoSpaceDE w:val="0"/>
              <w:autoSpaceDN w:val="0"/>
              <w:adjustRightInd w:val="0"/>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1-支持</w:t>
            </w:r>
          </w:p>
          <w:p>
            <w:pPr>
              <w:autoSpaceDE w:val="0"/>
              <w:autoSpaceDN w:val="0"/>
              <w:adjustRightInd w:val="0"/>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0-不支持</w:t>
            </w:r>
          </w:p>
          <w:p>
            <w:pPr>
              <w:autoSpaceDE w:val="0"/>
              <w:autoSpaceDN w:val="0"/>
              <w:adjustRightInd w:val="0"/>
              <w:spacing w:line="360" w:lineRule="auto"/>
              <w:ind w:firstLine="0" w:firstLineChars="0"/>
              <w:jc w:val="center"/>
              <w:rPr>
                <w:rFonts w:ascii="Times New Roman" w:hAnsi="Times New Roman" w:cs="Times New Roman"/>
                <w:color w:val="000000"/>
                <w:szCs w:val="21"/>
              </w:rPr>
            </w:pPr>
          </w:p>
        </w:tc>
        <w:tc>
          <w:tcPr>
            <w:tcW w:w="1101"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5"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r>
      <w:tr>
        <w:tblPrEx>
          <w:tblW w:w="8222" w:type="dxa"/>
          <w:jc w:val="center"/>
          <w:tblLayout w:type="fixed"/>
          <w:tblCellMar>
            <w:top w:w="0" w:type="dxa"/>
            <w:left w:w="108" w:type="dxa"/>
            <w:bottom w:w="0" w:type="dxa"/>
            <w:right w:w="108" w:type="dxa"/>
          </w:tblCellMar>
        </w:tblPrEx>
        <w:trPr>
          <w:trHeight w:val="186"/>
          <w:jc w:val="center"/>
        </w:trPr>
        <w:tc>
          <w:tcPr>
            <w:tcW w:w="1174"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plateNo</w:t>
            </w:r>
          </w:p>
        </w:tc>
        <w:tc>
          <w:tcPr>
            <w:tcW w:w="1175"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车牌号</w:t>
            </w:r>
          </w:p>
        </w:tc>
        <w:tc>
          <w:tcPr>
            <w:tcW w:w="1174"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864" w:type="dxa"/>
            <w:vAlign w:val="center"/>
          </w:tcPr>
          <w:p>
            <w:pPr>
              <w:autoSpaceDE w:val="0"/>
              <w:autoSpaceDN w:val="0"/>
              <w:adjustRightInd w:val="0"/>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w:t>
            </w:r>
          </w:p>
        </w:tc>
        <w:tc>
          <w:tcPr>
            <w:tcW w:w="1559" w:type="dxa"/>
            <w:shd w:val="clear" w:color="auto" w:fill="auto"/>
            <w:vAlign w:val="center"/>
          </w:tcPr>
          <w:p>
            <w:pPr>
              <w:autoSpaceDE w:val="0"/>
              <w:autoSpaceDN w:val="0"/>
              <w:adjustRightInd w:val="0"/>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冗余字段</w:t>
            </w:r>
          </w:p>
        </w:tc>
        <w:tc>
          <w:tcPr>
            <w:tcW w:w="1101"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可空</w:t>
            </w:r>
          </w:p>
        </w:tc>
        <w:tc>
          <w:tcPr>
            <w:tcW w:w="1175"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浙A01001</w:t>
            </w:r>
          </w:p>
        </w:tc>
      </w:tr>
      <w:tr>
        <w:tblPrEx>
          <w:tblW w:w="8222" w:type="dxa"/>
          <w:jc w:val="center"/>
          <w:tblLayout w:type="fixed"/>
          <w:tblCellMar>
            <w:top w:w="0" w:type="dxa"/>
            <w:left w:w="108" w:type="dxa"/>
            <w:bottom w:w="0" w:type="dxa"/>
            <w:right w:w="108" w:type="dxa"/>
          </w:tblCellMar>
        </w:tblPrEx>
        <w:trPr>
          <w:trHeight w:val="186"/>
          <w:jc w:val="center"/>
        </w:trPr>
        <w:tc>
          <w:tcPr>
            <w:tcW w:w="1174"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success</w:t>
            </w:r>
          </w:p>
        </w:tc>
        <w:tc>
          <w:tcPr>
            <w:tcW w:w="1175"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成功标志</w:t>
            </w:r>
          </w:p>
        </w:tc>
        <w:tc>
          <w:tcPr>
            <w:tcW w:w="1174"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Boolean</w:t>
            </w:r>
          </w:p>
        </w:tc>
        <w:tc>
          <w:tcPr>
            <w:tcW w:w="864" w:type="dxa"/>
            <w:vAlign w:val="center"/>
          </w:tcPr>
          <w:p>
            <w:pPr>
              <w:autoSpaceDE w:val="0"/>
              <w:autoSpaceDN w:val="0"/>
              <w:adjustRightInd w:val="0"/>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1559" w:type="dxa"/>
            <w:shd w:val="clear" w:color="auto" w:fill="auto"/>
            <w:vAlign w:val="center"/>
          </w:tcPr>
          <w:p>
            <w:pPr>
              <w:autoSpaceDE w:val="0"/>
              <w:autoSpaceDN w:val="0"/>
              <w:adjustRightInd w:val="0"/>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冗余字段</w:t>
            </w:r>
          </w:p>
        </w:tc>
        <w:tc>
          <w:tcPr>
            <w:tcW w:w="1101"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可空</w:t>
            </w:r>
          </w:p>
        </w:tc>
        <w:tc>
          <w:tcPr>
            <w:tcW w:w="1175"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true</w:t>
            </w:r>
          </w:p>
        </w:tc>
      </w:tr>
      <w:tr>
        <w:tblPrEx>
          <w:tblW w:w="8222" w:type="dxa"/>
          <w:jc w:val="center"/>
          <w:tblLayout w:type="fixed"/>
          <w:tblCellMar>
            <w:top w:w="0" w:type="dxa"/>
            <w:left w:w="108" w:type="dxa"/>
            <w:bottom w:w="0" w:type="dxa"/>
            <w:right w:w="108" w:type="dxa"/>
          </w:tblCellMar>
        </w:tblPrEx>
        <w:trPr>
          <w:trHeight w:val="186"/>
          <w:jc w:val="center"/>
        </w:trPr>
        <w:tc>
          <w:tcPr>
            <w:tcW w:w="1174"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plateColor</w:t>
            </w:r>
          </w:p>
        </w:tc>
        <w:tc>
          <w:tcPr>
            <w:tcW w:w="1175"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车牌颜色</w:t>
            </w:r>
          </w:p>
        </w:tc>
        <w:tc>
          <w:tcPr>
            <w:tcW w:w="1174"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864" w:type="dxa"/>
            <w:vAlign w:val="center"/>
          </w:tcPr>
          <w:p>
            <w:pPr>
              <w:autoSpaceDE w:val="0"/>
              <w:autoSpaceDN w:val="0"/>
              <w:adjustRightInd w:val="0"/>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1559" w:type="dxa"/>
            <w:shd w:val="clear" w:color="auto" w:fill="auto"/>
            <w:vAlign w:val="center"/>
          </w:tcPr>
          <w:p>
            <w:pPr>
              <w:autoSpaceDE w:val="0"/>
              <w:autoSpaceDN w:val="0"/>
              <w:adjustRightInd w:val="0"/>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1-蓝色，参见附录A的表A1</w:t>
            </w:r>
          </w:p>
        </w:tc>
        <w:tc>
          <w:tcPr>
            <w:tcW w:w="1101"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可空</w:t>
            </w:r>
          </w:p>
        </w:tc>
        <w:tc>
          <w:tcPr>
            <w:tcW w:w="1175"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r>
    </w:tbl>
    <w:p>
      <w:pPr>
        <w:sectPr>
          <w:headerReference w:type="even" r:id="rId201"/>
          <w:headerReference w:type="default" r:id="rId202"/>
          <w:footerReference w:type="even" r:id="rId203"/>
          <w:footerReference w:type="default" r:id="rId204"/>
          <w:headerReference w:type="first" r:id="rId205"/>
          <w:footerReference w:type="first" r:id="rId206"/>
          <w:type w:val="nextPage"/>
          <w:pgSz w:w="11906" w:h="16838"/>
          <w:pgMar w:top="1418" w:right="1134" w:bottom="1134" w:left="1417" w:header="1418" w:footer="1134" w:gutter="0"/>
          <w:pgNumType w:start="32"/>
          <w:cols w:num="1" w:space="720"/>
          <w:formProt w:val="0"/>
          <w:titlePg w:val="0"/>
          <w:docGrid w:type="lines" w:linePitch="312" w:charSpace="0"/>
        </w:sectPr>
      </w:pPr>
    </w:p>
    <w:tbl>
      <w:tblPr>
        <w:tblStyle w:val="TableNormal"/>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74"/>
        <w:gridCol w:w="1175"/>
        <w:gridCol w:w="1174"/>
        <w:gridCol w:w="864"/>
        <w:gridCol w:w="1559"/>
        <w:gridCol w:w="1101"/>
        <w:gridCol w:w="1175"/>
      </w:tblGrid>
      <w:tr>
        <w:tblPrEx>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86"/>
          <w:jc w:val="center"/>
        </w:trPr>
        <w:tc>
          <w:tcPr>
            <w:tcW w:w="1174"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parkingCode</w:t>
            </w:r>
          </w:p>
        </w:tc>
        <w:tc>
          <w:tcPr>
            <w:tcW w:w="1175"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停车场编号</w:t>
            </w:r>
          </w:p>
        </w:tc>
        <w:tc>
          <w:tcPr>
            <w:tcW w:w="1174"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864" w:type="dxa"/>
            <w:vAlign w:val="center"/>
          </w:tcPr>
          <w:p>
            <w:pPr>
              <w:autoSpaceDE w:val="0"/>
              <w:autoSpaceDN w:val="0"/>
              <w:adjustRightInd w:val="0"/>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45</w:t>
            </w:r>
          </w:p>
        </w:tc>
        <w:tc>
          <w:tcPr>
            <w:tcW w:w="1559" w:type="dxa"/>
            <w:shd w:val="clear" w:color="auto" w:fill="auto"/>
            <w:vAlign w:val="center"/>
          </w:tcPr>
          <w:p>
            <w:pPr>
              <w:autoSpaceDE w:val="0"/>
              <w:autoSpaceDN w:val="0"/>
              <w:adjustRightInd w:val="0"/>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该编号在接入单元中保证唯一</w:t>
            </w:r>
          </w:p>
        </w:tc>
        <w:tc>
          <w:tcPr>
            <w:tcW w:w="1101"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可空</w:t>
            </w:r>
          </w:p>
        </w:tc>
        <w:tc>
          <w:tcPr>
            <w:tcW w:w="1175" w:type="dxa"/>
            <w:shd w:val="clear" w:color="auto" w:fill="auto"/>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1001</w:t>
            </w:r>
          </w:p>
        </w:tc>
      </w:tr>
    </w:tbl>
    <w:p>
      <w:pPr>
        <w:pStyle w:val="a"/>
        <w:spacing w:line="360" w:lineRule="auto"/>
        <w:ind w:firstLine="482"/>
        <w:jc w:val="center"/>
        <w:rPr>
          <w:rFonts w:ascii="Times New Roman"/>
          <w:b/>
          <w:bCs/>
          <w:sz w:val="24"/>
          <w:szCs w:val="24"/>
        </w:rPr>
      </w:pPr>
    </w:p>
    <w:p>
      <w:pPr>
        <w:ind w:firstLine="0" w:firstLineChars="0"/>
        <w:rPr>
          <w:rFonts w:ascii="Times New Roman" w:hAnsi="Times New Roman" w:cs="Times New Roman"/>
          <w:b/>
          <w:bCs/>
          <w:sz w:val="24"/>
        </w:rPr>
      </w:pPr>
      <w:bookmarkStart w:id="140" w:name="_Toc31342"/>
      <w:bookmarkStart w:id="141" w:name="_Toc18359"/>
      <w:r>
        <w:rPr>
          <w:rFonts w:ascii="Times New Roman" w:hAnsi="Times New Roman" w:cs="Times New Roman"/>
          <w:b/>
          <w:bCs/>
          <w:sz w:val="24"/>
        </w:rPr>
        <w:t>F.4 停车场申请支付扣款</w:t>
      </w:r>
      <w:bookmarkEnd w:id="140"/>
      <w:bookmarkEnd w:id="141"/>
    </w:p>
    <w:p>
      <w:pPr>
        <w:widowControl w:val="0"/>
        <w:spacing w:line="360" w:lineRule="auto"/>
        <w:ind w:firstLine="0" w:firstLineChars="0"/>
        <w:jc w:val="center"/>
        <w:rPr>
          <w:rFonts w:ascii="Times New Roman" w:hAnsi="Times New Roman" w:cs="Times New Roman"/>
          <w:b/>
          <w:bCs/>
          <w:kern w:val="2"/>
          <w:sz w:val="24"/>
        </w:rPr>
      </w:pPr>
      <w:r>
        <w:rPr>
          <w:rFonts w:ascii="Times New Roman" w:hAnsi="Times New Roman" w:cs="Times New Roman"/>
          <w:b/>
          <w:bCs/>
          <w:kern w:val="2"/>
          <w:sz w:val="24"/>
        </w:rPr>
        <w:t>表F.4  支付扣款信息表</w:t>
      </w:r>
    </w:p>
    <w:tbl>
      <w:tblPr>
        <w:tblStyle w:val="TableGrid5"/>
        <w:tblW w:w="82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1174"/>
        <w:gridCol w:w="1175"/>
        <w:gridCol w:w="1174"/>
        <w:gridCol w:w="722"/>
        <w:gridCol w:w="1627"/>
        <w:gridCol w:w="1175"/>
        <w:gridCol w:w="1175"/>
      </w:tblGrid>
      <w:tr>
        <w:tblPrEx>
          <w:tblW w:w="82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1174" w:type="dxa"/>
            <w:shd w:val="clear" w:color="auto" w:fill="FFFFFF"/>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w:t>
            </w:r>
          </w:p>
        </w:tc>
        <w:tc>
          <w:tcPr>
            <w:tcW w:w="1175" w:type="dxa"/>
            <w:shd w:val="clear" w:color="auto" w:fill="FFFFFF"/>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参数名称</w:t>
            </w:r>
          </w:p>
        </w:tc>
        <w:tc>
          <w:tcPr>
            <w:tcW w:w="1174" w:type="dxa"/>
            <w:shd w:val="clear" w:color="auto" w:fill="FFFFFF"/>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参数类型</w:t>
            </w:r>
          </w:p>
        </w:tc>
        <w:tc>
          <w:tcPr>
            <w:tcW w:w="722" w:type="dxa"/>
            <w:shd w:val="clear" w:color="auto" w:fill="FFFFFF"/>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长度</w:t>
            </w:r>
          </w:p>
        </w:tc>
        <w:tc>
          <w:tcPr>
            <w:tcW w:w="1627" w:type="dxa"/>
            <w:shd w:val="clear" w:color="auto" w:fill="FFFFFF"/>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参数说明</w:t>
            </w:r>
          </w:p>
        </w:tc>
        <w:tc>
          <w:tcPr>
            <w:tcW w:w="1175" w:type="dxa"/>
            <w:shd w:val="clear" w:color="auto" w:fill="FFFFFF"/>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是否为空</w:t>
            </w:r>
          </w:p>
        </w:tc>
        <w:tc>
          <w:tcPr>
            <w:tcW w:w="1175" w:type="dxa"/>
            <w:shd w:val="clear" w:color="auto" w:fill="FFFFFF"/>
            <w:vAlign w:val="center"/>
          </w:tcPr>
          <w:p>
            <w:pPr>
              <w:spacing w:line="360" w:lineRule="auto"/>
              <w:ind w:firstLine="0" w:firstLineChars="0"/>
              <w:jc w:val="center"/>
              <w:rPr>
                <w:rFonts w:ascii="Times New Roman" w:hAnsi="Times New Roman" w:cs="Times New Roman"/>
                <w:b/>
                <w:bCs/>
                <w:color w:val="000000"/>
                <w:szCs w:val="21"/>
              </w:rPr>
            </w:pPr>
            <w:r>
              <w:rPr>
                <w:rFonts w:ascii="Times New Roman" w:hAnsi="Times New Roman" w:cs="Times New Roman"/>
                <w:b/>
                <w:bCs/>
                <w:color w:val="000000"/>
                <w:szCs w:val="21"/>
              </w:rPr>
              <w:t>样例</w:t>
            </w:r>
          </w:p>
        </w:tc>
      </w:tr>
      <w:tr>
        <w:tblPrEx>
          <w:tblW w:w="8222" w:type="dxa"/>
          <w:jc w:val="center"/>
          <w:tblLayout w:type="fixed"/>
          <w:tblCellMar>
            <w:top w:w="0" w:type="dxa"/>
            <w:left w:w="108" w:type="dxa"/>
            <w:bottom w:w="0" w:type="dxa"/>
            <w:right w:w="108" w:type="dxa"/>
          </w:tblCellMar>
        </w:tblPrEx>
        <w:trPr>
          <w:jc w:val="center"/>
        </w:trPr>
        <w:tc>
          <w:tcPr>
            <w:tcW w:w="1174"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uid</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流水号</w:t>
            </w:r>
          </w:p>
        </w:tc>
        <w:tc>
          <w:tcPr>
            <w:tcW w:w="1174"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722"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64</w:t>
            </w:r>
          </w:p>
        </w:tc>
        <w:tc>
          <w:tcPr>
            <w:tcW w:w="1627"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一次车辆到达的流水号（场库编号+入口编号+时间戳（yyyyMMddHHmmsssss）</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010011201910120930</w:t>
            </w:r>
          </w:p>
        </w:tc>
      </w:tr>
      <w:tr>
        <w:tblPrEx>
          <w:tblW w:w="8222" w:type="dxa"/>
          <w:jc w:val="center"/>
          <w:tblLayout w:type="fixed"/>
          <w:tblCellMar>
            <w:top w:w="0" w:type="dxa"/>
            <w:left w:w="108" w:type="dxa"/>
            <w:bottom w:w="0" w:type="dxa"/>
            <w:right w:w="108" w:type="dxa"/>
          </w:tblCellMar>
        </w:tblPrEx>
        <w:trPr>
          <w:jc w:val="center"/>
        </w:trPr>
        <w:tc>
          <w:tcPr>
            <w:tcW w:w="1174"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billID</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停车场账单编号</w:t>
            </w:r>
          </w:p>
        </w:tc>
        <w:tc>
          <w:tcPr>
            <w:tcW w:w="1174"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722"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60</w:t>
            </w:r>
          </w:p>
        </w:tc>
        <w:tc>
          <w:tcPr>
            <w:tcW w:w="1627"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接入单元给出的账单编号</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5" w:type="dxa"/>
            <w:vAlign w:val="center"/>
          </w:tcPr>
          <w:p>
            <w:pPr>
              <w:spacing w:line="360" w:lineRule="auto"/>
              <w:ind w:firstLine="0" w:firstLineChars="0"/>
              <w:jc w:val="center"/>
              <w:rPr>
                <w:rFonts w:ascii="Times New Roman" w:hAnsi="Times New Roman" w:cs="Times New Roman"/>
                <w:color w:val="000000"/>
                <w:szCs w:val="21"/>
              </w:rPr>
            </w:pPr>
          </w:p>
        </w:tc>
      </w:tr>
      <w:tr>
        <w:tblPrEx>
          <w:tblW w:w="8222" w:type="dxa"/>
          <w:jc w:val="center"/>
          <w:tblLayout w:type="fixed"/>
          <w:tblCellMar>
            <w:top w:w="0" w:type="dxa"/>
            <w:left w:w="108" w:type="dxa"/>
            <w:bottom w:w="0" w:type="dxa"/>
            <w:right w:w="108" w:type="dxa"/>
          </w:tblCellMar>
        </w:tblPrEx>
        <w:trPr>
          <w:jc w:val="center"/>
        </w:trPr>
        <w:tc>
          <w:tcPr>
            <w:tcW w:w="1174"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parkingCode</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停车场编号</w:t>
            </w:r>
          </w:p>
        </w:tc>
        <w:tc>
          <w:tcPr>
            <w:tcW w:w="1174"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722"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45</w:t>
            </w:r>
          </w:p>
        </w:tc>
        <w:tc>
          <w:tcPr>
            <w:tcW w:w="1627"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该编号在接入单元中保证唯一</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1001</w:t>
            </w:r>
          </w:p>
        </w:tc>
      </w:tr>
      <w:tr>
        <w:tblPrEx>
          <w:tblW w:w="8222" w:type="dxa"/>
          <w:jc w:val="center"/>
          <w:tblLayout w:type="fixed"/>
          <w:tblCellMar>
            <w:top w:w="0" w:type="dxa"/>
            <w:left w:w="108" w:type="dxa"/>
            <w:bottom w:w="0" w:type="dxa"/>
            <w:right w:w="108" w:type="dxa"/>
          </w:tblCellMar>
        </w:tblPrEx>
        <w:trPr>
          <w:jc w:val="center"/>
        </w:trPr>
        <w:tc>
          <w:tcPr>
            <w:tcW w:w="1174"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plateNo</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车牌号</w:t>
            </w:r>
          </w:p>
        </w:tc>
        <w:tc>
          <w:tcPr>
            <w:tcW w:w="1174"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722"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w:t>
            </w:r>
          </w:p>
        </w:tc>
        <w:tc>
          <w:tcPr>
            <w:tcW w:w="1627"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车牌号</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浙A01001</w:t>
            </w:r>
          </w:p>
        </w:tc>
      </w:tr>
      <w:tr>
        <w:tblPrEx>
          <w:tblW w:w="8222" w:type="dxa"/>
          <w:jc w:val="center"/>
          <w:tblLayout w:type="fixed"/>
          <w:tblCellMar>
            <w:top w:w="0" w:type="dxa"/>
            <w:left w:w="108" w:type="dxa"/>
            <w:bottom w:w="0" w:type="dxa"/>
            <w:right w:w="108" w:type="dxa"/>
          </w:tblCellMar>
        </w:tblPrEx>
        <w:trPr>
          <w:jc w:val="center"/>
        </w:trPr>
        <w:tc>
          <w:tcPr>
            <w:tcW w:w="1174"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plateColor</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车牌颜色</w:t>
            </w:r>
          </w:p>
        </w:tc>
        <w:tc>
          <w:tcPr>
            <w:tcW w:w="1174"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Int</w:t>
            </w:r>
          </w:p>
        </w:tc>
        <w:tc>
          <w:tcPr>
            <w:tcW w:w="722"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10</w:t>
            </w:r>
          </w:p>
        </w:tc>
        <w:tc>
          <w:tcPr>
            <w:tcW w:w="1627"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1-蓝色，参见附录A的表A1</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w:t>
            </w:r>
          </w:p>
        </w:tc>
      </w:tr>
      <w:tr>
        <w:tblPrEx>
          <w:tblW w:w="8222" w:type="dxa"/>
          <w:jc w:val="center"/>
          <w:tblLayout w:type="fixed"/>
          <w:tblCellMar>
            <w:top w:w="0" w:type="dxa"/>
            <w:left w:w="108" w:type="dxa"/>
            <w:bottom w:w="0" w:type="dxa"/>
            <w:right w:w="108" w:type="dxa"/>
          </w:tblCellMar>
        </w:tblPrEx>
        <w:trPr>
          <w:jc w:val="center"/>
        </w:trPr>
        <w:tc>
          <w:tcPr>
            <w:tcW w:w="1174"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arriveTime</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到达时间</w:t>
            </w:r>
          </w:p>
        </w:tc>
        <w:tc>
          <w:tcPr>
            <w:tcW w:w="1174"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722"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19</w:t>
            </w:r>
          </w:p>
        </w:tc>
        <w:tc>
          <w:tcPr>
            <w:tcW w:w="1627"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到达时间（格式：yyyy-MM-dd HH:mm:ss）</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2008-08-08 08:08:08</w:t>
            </w:r>
          </w:p>
        </w:tc>
      </w:tr>
      <w:tr>
        <w:tblPrEx>
          <w:tblW w:w="8222" w:type="dxa"/>
          <w:jc w:val="center"/>
          <w:tblLayout w:type="fixed"/>
          <w:tblCellMar>
            <w:top w:w="0" w:type="dxa"/>
            <w:left w:w="108" w:type="dxa"/>
            <w:bottom w:w="0" w:type="dxa"/>
            <w:right w:w="108" w:type="dxa"/>
          </w:tblCellMar>
        </w:tblPrEx>
        <w:trPr>
          <w:jc w:val="center"/>
        </w:trPr>
        <w:tc>
          <w:tcPr>
            <w:tcW w:w="1174"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endTime</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离开时间</w:t>
            </w:r>
          </w:p>
        </w:tc>
        <w:tc>
          <w:tcPr>
            <w:tcW w:w="1174"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String</w:t>
            </w:r>
          </w:p>
        </w:tc>
        <w:tc>
          <w:tcPr>
            <w:tcW w:w="722"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19</w:t>
            </w:r>
          </w:p>
        </w:tc>
        <w:tc>
          <w:tcPr>
            <w:tcW w:w="1627"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离开时间（格式：yyyy-MM-dd HH:mm:ss）</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不可空</w:t>
            </w:r>
          </w:p>
        </w:tc>
        <w:tc>
          <w:tcPr>
            <w:tcW w:w="1175" w:type="dxa"/>
            <w:vAlign w:val="center"/>
          </w:tcPr>
          <w:p>
            <w:pPr>
              <w:spacing w:line="360" w:lineRule="auto"/>
              <w:ind w:firstLine="0" w:firstLineChars="0"/>
              <w:jc w:val="center"/>
              <w:rPr>
                <w:rFonts w:ascii="Times New Roman" w:hAnsi="Times New Roman" w:cs="Times New Roman"/>
                <w:color w:val="000000"/>
                <w:szCs w:val="21"/>
              </w:rPr>
            </w:pPr>
            <w:r>
              <w:rPr>
                <w:rFonts w:ascii="Times New Roman" w:hAnsi="Times New Roman" w:cs="Times New Roman"/>
                <w:color w:val="000000"/>
                <w:szCs w:val="21"/>
              </w:rPr>
              <w:t>2008-08-08 08:08:08</w:t>
            </w:r>
          </w:p>
        </w:tc>
      </w:tr>
    </w:tbl>
    <w:p>
      <w:r>
        <w:br/>
      </w:r>
      <w:r>
        <w:br/>
      </w:r>
    </w:p>
    <w:p>
      <w:pPr>
        <w:ind w:firstLine="0" w:firstLineChars="0"/>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07" w:history="1">
        <w:r>
          <w:rPr>
            <w:rFonts w:ascii="SimSun" w:eastAsia="SimSun" w:hAnsi="SimSun" w:cs="SimSun"/>
            <w:b/>
            <w:bCs/>
            <w:color w:val="0000EE"/>
            <w:sz w:val="30"/>
            <w:szCs w:val="30"/>
            <w:u w:val="single" w:color="0000EE"/>
          </w:rPr>
          <w:t>https://d.book118.com/985342302322011124</w:t>
        </w:r>
      </w:hyperlink>
    </w:p>
    <w:p/>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18" w:right="1134" w:bottom="1134" w:left="1417" w:header="1418" w:footer="1134" w:gutter="0"/>
      <w:pgNumType w:start="33"/>
      <w:cols w:num="1" w:space="720"/>
      <w:formProt w:val="0"/>
      <w:titlePg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embedRegular r:id="rId1" w:subsetted="1" w:fontKey="{D9754527-80E6-48BA-804D-B18F4FD21018}"/>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B1C7446F-C58A-4714-9993-181ED4C7AEE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ingLiU">
    <w:altName w:val="PMingLiU-ExtB"/>
    <w:panose1 w:val="02010609000101010101"/>
    <w:charset w:val="88"/>
    <w:family w:val="modern"/>
    <w:pitch w:val="default"/>
    <w:sig w:usb0="00000000" w:usb1="00000000" w:usb2="00000010" w:usb3="00000000" w:csb0="00100000" w:csb1="00000000"/>
  </w:font>
  <w:font w:name="华文中宋">
    <w:panose1 w:val="02010600040101010101"/>
    <w:charset w:val="86"/>
    <w:family w:val="auto"/>
    <w:pitch w:val="default"/>
    <w:sig w:usb0="00000287" w:usb1="080F0000" w:usb2="00000000" w:usb3="00000000" w:csb0="0004009F" w:csb1="DFD70000"/>
    <w:embedRegular r:id="rId3" w:subsetted="1" w:fontKey="{A30A123E-4CC6-4F99-936D-BC8FAFDC50FB}"/>
  </w:font>
  <w:font w:name="SimSun">
    <w:charset w:val="00"/>
    <w:family w:val="auto"/>
    <w:pitch w:val="default"/>
    <w:sig w:usb0="00000000" w:usb1="00000000" w:usb2="00000000" w:usb3="00000000" w:csb0="00000001" w:csb1="00000000"/>
    <w:embedRegular r:id="rId4" w:subsetted="1" w:fontKey="{E5A12C33-FBEC-4155-9052-5058A53D37E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right" w:pos="8306"/>
      </w:tabs>
      <w:jc w:val="both"/>
      <w:rPr>
        <w:sz w:val="21"/>
        <w:szCs w:val="21"/>
      </w:rPr>
    </w:pPr>
    <w:r>
      <w:rPr>
        <w:sz w:val="21"/>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right;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1</w:t>
                    </w:r>
                    <w:r>
                      <w:fldChar w:fldCharType="end"/>
                    </w:r>
                  </w:p>
                </w:txbxContent>
              </v:textbox>
              <w10:wrap anchorx="margin"/>
            </v:shape>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tabs>
                              <w:tab w:val="center" w:pos="4153"/>
                              <w:tab w:val="right" w:pos="8306"/>
                            </w:tabs>
                            <w:ind w:firstLine="3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1" o:spid="_x0000_s2050" type="#_x0000_t202" style="width:2in;height:2in;margin-top:0;margin-left:0;mso-position-horizontal:right;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tabs>
                        <w:tab w:val="center" w:pos="4153"/>
                        <w:tab w:val="right" w:pos="8306"/>
                      </w:tabs>
                      <w:ind w:firstLine="360"/>
                    </w:pP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1" type="#_x0000_t202" style="width:2in;height:2in;margin-top:0;margin-left:0;mso-position-horizontal:right;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a22"/>
                    </w:pPr>
                    <w:r>
                      <w:fldChar w:fldCharType="begin"/>
                    </w:r>
                    <w:r>
                      <w:instrText>PAGE   \* MERGEFORMAT</w:instrText>
                    </w:r>
                    <w:r>
                      <w:fldChar w:fldCharType="separate"/>
                    </w:r>
                    <w:r>
                      <w:rPr>
                        <w:lang w:val="zh-CN"/>
                      </w:rPr>
                      <w:t>1</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208928003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2in;height:2in;margin-top:0;margin-left:0;mso-position-horizontal:right;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a22"/>
                    </w:pPr>
                    <w:r>
                      <w:fldChar w:fldCharType="begin"/>
                    </w:r>
                    <w:r>
                      <w:instrText>PAGE   \* MERGEFORMAT</w:instrText>
                    </w:r>
                    <w:r>
                      <w:fldChar w:fldCharType="separate"/>
                    </w:r>
                    <w:r>
                      <w:rPr>
                        <w:lang w:val="zh-CN"/>
                      </w:rPr>
                      <w:t>2</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667456" behindDoc="0" locked="0" layoutInCell="1" allowOverlap="1">
              <wp:simplePos x="0" y="0"/>
              <wp:positionH relativeFrom="margin">
                <wp:align>right</wp:align>
              </wp:positionH>
              <wp:positionV relativeFrom="paragraph">
                <wp:posOffset>0</wp:posOffset>
              </wp:positionV>
              <wp:extent cx="1828800" cy="1828800"/>
              <wp:effectExtent l="0" t="0" r="0" b="0"/>
              <wp:wrapNone/>
              <wp:docPr id="81565381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3" type="#_x0000_t202" style="width:2in;height:2in;margin-top:0;margin-left:0;mso-position-horizontal:right;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a22"/>
                    </w:pPr>
                    <w:r>
                      <w:fldChar w:fldCharType="begin"/>
                    </w:r>
                    <w:r>
                      <w:instrText>PAGE   \* MERGEFORMAT</w:instrText>
                    </w:r>
                    <w:r>
                      <w:fldChar w:fldCharType="separate"/>
                    </w:r>
                    <w:r>
                      <w:rPr>
                        <w:lang w:val="zh-CN"/>
                      </w:rPr>
                      <w:t>3</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669504" behindDoc="0" locked="0" layoutInCell="1" allowOverlap="1">
              <wp:simplePos x="0" y="0"/>
              <wp:positionH relativeFrom="margin">
                <wp:align>right</wp:align>
              </wp:positionH>
              <wp:positionV relativeFrom="paragraph">
                <wp:posOffset>0</wp:posOffset>
              </wp:positionV>
              <wp:extent cx="1828800" cy="1828800"/>
              <wp:effectExtent l="0" t="0" r="0" b="0"/>
              <wp:wrapNone/>
              <wp:docPr id="16577716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4" type="#_x0000_t202" style="width:2in;height:2in;margin-top:0;margin-left:0;mso-position-horizontal:right;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a22"/>
                    </w:pPr>
                    <w:r>
                      <w:fldChar w:fldCharType="begin"/>
                    </w:r>
                    <w:r>
                      <w:instrText>PAGE   \* MERGEFORMAT</w:instrText>
                    </w:r>
                    <w:r>
                      <w:fldChar w:fldCharType="separate"/>
                    </w:r>
                    <w:r>
                      <w:rPr>
                        <w:lang w:val="zh-CN"/>
                      </w:rPr>
                      <w:t>4</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671552" behindDoc="0" locked="0" layoutInCell="1" allowOverlap="1">
              <wp:simplePos x="0" y="0"/>
              <wp:positionH relativeFrom="margin">
                <wp:align>right</wp:align>
              </wp:positionH>
              <wp:positionV relativeFrom="paragraph">
                <wp:posOffset>0</wp:posOffset>
              </wp:positionV>
              <wp:extent cx="1828800" cy="1828800"/>
              <wp:effectExtent l="0" t="0" r="0" b="0"/>
              <wp:wrapNone/>
              <wp:docPr id="66808362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5" type="#_x0000_t202" style="width:2in;height:2in;margin-top:0;margin-left:0;mso-position-horizontal:right;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a22"/>
                    </w:pPr>
                    <w:r>
                      <w:fldChar w:fldCharType="begin"/>
                    </w:r>
                    <w:r>
                      <w:instrText>PAGE   \* MERGEFORMAT</w:instrText>
                    </w:r>
                    <w:r>
                      <w:fldChar w:fldCharType="separate"/>
                    </w:r>
                    <w:r>
                      <w:rPr>
                        <w:lang w:val="zh-CN"/>
                      </w:rPr>
                      <w:t>5</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673600" behindDoc="0" locked="0" layoutInCell="1" allowOverlap="1">
              <wp:simplePos x="0" y="0"/>
              <wp:positionH relativeFrom="margin">
                <wp:align>right</wp:align>
              </wp:positionH>
              <wp:positionV relativeFrom="paragraph">
                <wp:posOffset>0</wp:posOffset>
              </wp:positionV>
              <wp:extent cx="1828800" cy="1828800"/>
              <wp:effectExtent l="0" t="0" r="0" b="0"/>
              <wp:wrapNone/>
              <wp:docPr id="77548871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6" type="#_x0000_t202" style="width:2in;height:2in;margin-top:0;margin-left:0;mso-position-horizontal:right;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a22"/>
                    </w:pPr>
                    <w:r>
                      <w:fldChar w:fldCharType="begin"/>
                    </w:r>
                    <w:r>
                      <w:instrText>PAGE   \* MERGEFORMAT</w:instrText>
                    </w:r>
                    <w:r>
                      <w:fldChar w:fldCharType="separate"/>
                    </w:r>
                    <w:r>
                      <w:rPr>
                        <w:lang w:val="zh-CN"/>
                      </w:rPr>
                      <w:t>7</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675648" behindDoc="0" locked="0" layoutInCell="1" allowOverlap="1">
              <wp:simplePos x="0" y="0"/>
              <wp:positionH relativeFrom="margin">
                <wp:align>right</wp:align>
              </wp:positionH>
              <wp:positionV relativeFrom="paragraph">
                <wp:posOffset>0</wp:posOffset>
              </wp:positionV>
              <wp:extent cx="1828800" cy="1828800"/>
              <wp:effectExtent l="0" t="0" r="0" b="0"/>
              <wp:wrapNone/>
              <wp:docPr id="23294307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7" type="#_x0000_t202" style="width:2in;height:2in;margin-top:0;margin-left:0;mso-position-horizontal:right;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a22"/>
                    </w:pPr>
                    <w:r>
                      <w:fldChar w:fldCharType="begin"/>
                    </w:r>
                    <w:r>
                      <w:instrText>PAGE   \* MERGEFORMAT</w:instrText>
                    </w:r>
                    <w:r>
                      <w:fldChar w:fldCharType="separate"/>
                    </w:r>
                    <w:r>
                      <w:rPr>
                        <w:lang w:val="zh-CN"/>
                      </w:rPr>
                      <w:t>7</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677696" behindDoc="0" locked="0" layoutInCell="1" allowOverlap="1">
              <wp:simplePos x="0" y="0"/>
              <wp:positionH relativeFrom="margin">
                <wp:align>right</wp:align>
              </wp:positionH>
              <wp:positionV relativeFrom="paragraph">
                <wp:posOffset>0</wp:posOffset>
              </wp:positionV>
              <wp:extent cx="1828800" cy="1828800"/>
              <wp:effectExtent l="0" t="0" r="0" b="0"/>
              <wp:wrapNone/>
              <wp:docPr id="120695683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8" type="#_x0000_t202" style="width:2in;height:2in;margin-top:0;margin-left:0;mso-position-horizontal:right;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a22"/>
                    </w:pPr>
                    <w:r>
                      <w:fldChar w:fldCharType="begin"/>
                    </w:r>
                    <w:r>
                      <w:instrText>PAGE   \* MERGEFORMAT</w:instrText>
                    </w:r>
                    <w:r>
                      <w:fldChar w:fldCharType="separate"/>
                    </w:r>
                    <w:r>
                      <w:rPr>
                        <w:lang w:val="zh-CN"/>
                      </w:rPr>
                      <w:t>8</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679744" behindDoc="0" locked="0" layoutInCell="1" allowOverlap="1">
              <wp:simplePos x="0" y="0"/>
              <wp:positionH relativeFrom="margin">
                <wp:align>right</wp:align>
              </wp:positionH>
              <wp:positionV relativeFrom="paragraph">
                <wp:posOffset>0</wp:posOffset>
              </wp:positionV>
              <wp:extent cx="1828800" cy="1828800"/>
              <wp:effectExtent l="0" t="0" r="0" b="0"/>
              <wp:wrapNone/>
              <wp:docPr id="428997608"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9" type="#_x0000_t202" style="width:2in;height:2in;margin-top:0;margin-left:0;mso-position-horizontal:right;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a22"/>
                    </w:pPr>
                    <w:r>
                      <w:fldChar w:fldCharType="begin"/>
                    </w:r>
                    <w:r>
                      <w:instrText>PAGE   \* MERGEFORMAT</w:instrText>
                    </w:r>
                    <w:r>
                      <w:fldChar w:fldCharType="separate"/>
                    </w:r>
                    <w:r>
                      <w:rPr>
                        <w:lang w:val="zh-CN"/>
                      </w:rPr>
                      <w:t>9</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681792" behindDoc="0" locked="0" layoutInCell="1" allowOverlap="1">
              <wp:simplePos x="0" y="0"/>
              <wp:positionH relativeFrom="margin">
                <wp:align>right</wp:align>
              </wp:positionH>
              <wp:positionV relativeFrom="paragraph">
                <wp:posOffset>0</wp:posOffset>
              </wp:positionV>
              <wp:extent cx="1828800" cy="1828800"/>
              <wp:effectExtent l="0" t="0" r="0" b="0"/>
              <wp:wrapNone/>
              <wp:docPr id="102896489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0" type="#_x0000_t202" style="width:2in;height:2in;margin-top:0;margin-left:0;mso-position-horizontal:right;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a22"/>
                    </w:pPr>
                    <w:r>
                      <w:fldChar w:fldCharType="begin"/>
                    </w:r>
                    <w:r>
                      <w:instrText>PAGE   \* MERGEFORMAT</w:instrText>
                    </w:r>
                    <w:r>
                      <w:fldChar w:fldCharType="separate"/>
                    </w:r>
                    <w:r>
                      <w:rPr>
                        <w:lang w:val="zh-CN"/>
                      </w:rPr>
                      <w:t>10</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683840" behindDoc="0" locked="0" layoutInCell="1" allowOverlap="1">
              <wp:simplePos x="0" y="0"/>
              <wp:positionH relativeFrom="margin">
                <wp:align>right</wp:align>
              </wp:positionH>
              <wp:positionV relativeFrom="paragraph">
                <wp:posOffset>0</wp:posOffset>
              </wp:positionV>
              <wp:extent cx="1828800" cy="1828800"/>
              <wp:effectExtent l="0" t="0" r="0" b="0"/>
              <wp:wrapNone/>
              <wp:docPr id="279858665"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1" type="#_x0000_t202" style="width:2in;height:2in;margin-top:0;margin-left:0;mso-position-horizontal:right;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a22"/>
                    </w:pPr>
                    <w:r>
                      <w:fldChar w:fldCharType="begin"/>
                    </w:r>
                    <w:r>
                      <w:instrText>PAGE   \* MERGEFORMAT</w:instrText>
                    </w:r>
                    <w:r>
                      <w:fldChar w:fldCharType="separate"/>
                    </w:r>
                    <w:r>
                      <w:rPr>
                        <w:lang w:val="zh-CN"/>
                      </w:rPr>
                      <w:t>11</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685888" behindDoc="0" locked="0" layoutInCell="1" allowOverlap="1">
              <wp:simplePos x="0" y="0"/>
              <wp:positionH relativeFrom="margin">
                <wp:align>right</wp:align>
              </wp:positionH>
              <wp:positionV relativeFrom="paragraph">
                <wp:posOffset>0</wp:posOffset>
              </wp:positionV>
              <wp:extent cx="1828800" cy="1828800"/>
              <wp:effectExtent l="0" t="0" r="0" b="0"/>
              <wp:wrapNone/>
              <wp:docPr id="1446928199"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2" type="#_x0000_t202" style="width:2in;height:2in;margin-top:0;margin-left:0;mso-position-horizontal:right;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a22"/>
                    </w:pPr>
                    <w:r>
                      <w:fldChar w:fldCharType="begin"/>
                    </w:r>
                    <w:r>
                      <w:instrText>PAGE   \* MERGEFORMAT</w:instrText>
                    </w:r>
                    <w:r>
                      <w:fldChar w:fldCharType="separate"/>
                    </w:r>
                    <w:r>
                      <w:rPr>
                        <w:lang w:val="zh-CN"/>
                      </w:rPr>
                      <w:t>12</w:t>
                    </w:r>
                    <w:r>
                      <w:fldChar w:fldCharType="end"/>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687936" behindDoc="0" locked="0" layoutInCell="1" allowOverlap="1">
              <wp:simplePos x="0" y="0"/>
              <wp:positionH relativeFrom="margin">
                <wp:align>right</wp:align>
              </wp:positionH>
              <wp:positionV relativeFrom="paragraph">
                <wp:posOffset>0</wp:posOffset>
              </wp:positionV>
              <wp:extent cx="1828800" cy="1828800"/>
              <wp:effectExtent l="0" t="0" r="0" b="0"/>
              <wp:wrapNone/>
              <wp:docPr id="383420085"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3" type="#_x0000_t202" style="width:2in;height:2in;margin-top:0;margin-left:0;mso-position-horizontal:right;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a22"/>
                    </w:pPr>
                    <w:r>
                      <w:fldChar w:fldCharType="begin"/>
                    </w:r>
                    <w:r>
                      <w:instrText>PAGE   \* MERGEFORMAT</w:instrText>
                    </w:r>
                    <w:r>
                      <w:fldChar w:fldCharType="separate"/>
                    </w:r>
                    <w:r>
                      <w:rPr>
                        <w:lang w:val="zh-CN"/>
                      </w:rPr>
                      <w:t>13</w:t>
                    </w:r>
                    <w:r>
                      <w:fldChar w:fldCharType="end"/>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689984" behindDoc="0" locked="0" layoutInCell="1" allowOverlap="1">
              <wp:simplePos x="0" y="0"/>
              <wp:positionH relativeFrom="margin">
                <wp:align>right</wp:align>
              </wp:positionH>
              <wp:positionV relativeFrom="paragraph">
                <wp:posOffset>0</wp:posOffset>
              </wp:positionV>
              <wp:extent cx="1828800" cy="1828800"/>
              <wp:effectExtent l="0" t="0" r="0" b="0"/>
              <wp:wrapNone/>
              <wp:docPr id="8670024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4" type="#_x0000_t202" style="width:2in;height:2in;margin-top:0;margin-left:0;mso-position-horizontal:right;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a22"/>
                    </w:pPr>
                    <w:r>
                      <w:fldChar w:fldCharType="begin"/>
                    </w:r>
                    <w:r>
                      <w:instrText>PAGE   \* MERGEFORMAT</w:instrText>
                    </w:r>
                    <w:r>
                      <w:fldChar w:fldCharType="separate"/>
                    </w:r>
                    <w:r>
                      <w:rPr>
                        <w:lang w:val="zh-CN"/>
                      </w:rPr>
                      <w:t>14</w:t>
                    </w:r>
                    <w:r>
                      <w:fldChar w:fldCharType="end"/>
                    </w:r>
                  </w:p>
                </w:txbxContent>
              </v:textbox>
              <w10:wrap anchorx="margin"/>
            </v:shape>
          </w:pict>
        </mc:Fallback>
      </mc:AlternateConten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692032" behindDoc="0" locked="0" layoutInCell="1" allowOverlap="1">
              <wp:simplePos x="0" y="0"/>
              <wp:positionH relativeFrom="margin">
                <wp:align>right</wp:align>
              </wp:positionH>
              <wp:positionV relativeFrom="paragraph">
                <wp:posOffset>0</wp:posOffset>
              </wp:positionV>
              <wp:extent cx="1828800" cy="1828800"/>
              <wp:effectExtent l="0" t="0" r="0" b="0"/>
              <wp:wrapNone/>
              <wp:docPr id="35112057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5" type="#_x0000_t202" style="width:2in;height:2in;margin-top:0;margin-left:0;mso-position-horizontal:right;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a22"/>
                    </w:pPr>
                    <w:r>
                      <w:fldChar w:fldCharType="begin"/>
                    </w:r>
                    <w:r>
                      <w:instrText>PAGE   \* MERGEFORMAT</w:instrText>
                    </w:r>
                    <w:r>
                      <w:fldChar w:fldCharType="separate"/>
                    </w:r>
                    <w:r>
                      <w:rPr>
                        <w:lang w:val="zh-CN"/>
                      </w:rPr>
                      <w:t>15</w:t>
                    </w:r>
                    <w:r>
                      <w:fldChar w:fldCharType="end"/>
                    </w:r>
                  </w:p>
                </w:txbxContent>
              </v:textbox>
              <w10:wrap anchorx="margin"/>
            </v:shape>
          </w:pict>
        </mc:Fallback>
      </mc:AlternateConten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694080" behindDoc="0" locked="0" layoutInCell="1" allowOverlap="1">
              <wp:simplePos x="0" y="0"/>
              <wp:positionH relativeFrom="margin">
                <wp:align>right</wp:align>
              </wp:positionH>
              <wp:positionV relativeFrom="paragraph">
                <wp:posOffset>0</wp:posOffset>
              </wp:positionV>
              <wp:extent cx="1828800" cy="1828800"/>
              <wp:effectExtent l="0" t="0" r="0" b="0"/>
              <wp:wrapNone/>
              <wp:docPr id="33475088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6" type="#_x0000_t202" style="width:2in;height:2in;margin-top:0;margin-left:0;mso-position-horizontal:right;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a22"/>
                    </w:pPr>
                    <w:r>
                      <w:fldChar w:fldCharType="begin"/>
                    </w:r>
                    <w:r>
                      <w:instrText>PAGE   \* MERGEFORMAT</w:instrText>
                    </w:r>
                    <w:r>
                      <w:fldChar w:fldCharType="separate"/>
                    </w:r>
                    <w:r>
                      <w:rPr>
                        <w:lang w:val="zh-CN"/>
                      </w:rPr>
                      <w:t>16</w:t>
                    </w:r>
                    <w:r>
                      <w:fldChar w:fldCharType="end"/>
                    </w:r>
                  </w:p>
                </w:txbxContent>
              </v:textbox>
              <w10:wrap anchorx="margin"/>
            </v:shape>
          </w:pict>
        </mc:Fallback>
      </mc:AlternateConten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696128" behindDoc="0" locked="0" layoutInCell="1" allowOverlap="1">
              <wp:simplePos x="0" y="0"/>
              <wp:positionH relativeFrom="margin">
                <wp:align>right</wp:align>
              </wp:positionH>
              <wp:positionV relativeFrom="paragraph">
                <wp:posOffset>0</wp:posOffset>
              </wp:positionV>
              <wp:extent cx="1828800" cy="1828800"/>
              <wp:effectExtent l="0" t="0" r="0" b="0"/>
              <wp:wrapNone/>
              <wp:docPr id="70202332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7" type="#_x0000_t202" style="width:2in;height:2in;margin-top:0;margin-left:0;mso-position-horizontal:right;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a22"/>
                    </w:pPr>
                    <w:r>
                      <w:fldChar w:fldCharType="begin"/>
                    </w:r>
                    <w:r>
                      <w:instrText>PAGE   \* MERGEFORMAT</w:instrText>
                    </w:r>
                    <w:r>
                      <w:fldChar w:fldCharType="separate"/>
                    </w:r>
                    <w:r>
                      <w:rPr>
                        <w:lang w:val="zh-CN"/>
                      </w:rPr>
                      <w:t>17</w:t>
                    </w:r>
                    <w:r>
                      <w:fldChar w:fldCharType="end"/>
                    </w:r>
                  </w:p>
                </w:txbxContent>
              </v:textbox>
              <w10:wrap anchorx="margin"/>
            </v:shape>
          </w:pict>
        </mc:Fallback>
      </mc:AlternateConten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698176" behindDoc="0" locked="0" layoutInCell="1" allowOverlap="1">
              <wp:simplePos x="0" y="0"/>
              <wp:positionH relativeFrom="margin">
                <wp:align>right</wp:align>
              </wp:positionH>
              <wp:positionV relativeFrom="paragraph">
                <wp:posOffset>0</wp:posOffset>
              </wp:positionV>
              <wp:extent cx="1828800" cy="1828800"/>
              <wp:effectExtent l="0" t="0" r="0" b="0"/>
              <wp:wrapNone/>
              <wp:docPr id="146141564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8" type="#_x0000_t202" style="width:2in;height:2in;margin-top:0;margin-left:0;mso-position-horizontal:right;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a22"/>
                    </w:pPr>
                    <w:r>
                      <w:fldChar w:fldCharType="begin"/>
                    </w:r>
                    <w:r>
                      <w:instrText>PAGE   \* MERGEFORMAT</w:instrText>
                    </w:r>
                    <w:r>
                      <w:fldChar w:fldCharType="separate"/>
                    </w:r>
                    <w:r>
                      <w:rPr>
                        <w:lang w:val="zh-CN"/>
                      </w:rPr>
                      <w:t>18</w:t>
                    </w:r>
                    <w:r>
                      <w:fldChar w:fldCharType="end"/>
                    </w:r>
                  </w:p>
                </w:txbxContent>
              </v:textbox>
              <w10:wrap anchorx="margin"/>
            </v:shape>
          </w:pict>
        </mc:Fallback>
      </mc:AlternateConten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700224" behindDoc="0" locked="0" layoutInCell="1" allowOverlap="1">
              <wp:simplePos x="0" y="0"/>
              <wp:positionH relativeFrom="margin">
                <wp:align>right</wp:align>
              </wp:positionH>
              <wp:positionV relativeFrom="paragraph">
                <wp:posOffset>0</wp:posOffset>
              </wp:positionV>
              <wp:extent cx="1828800" cy="1828800"/>
              <wp:effectExtent l="0" t="0" r="0" b="0"/>
              <wp:wrapNone/>
              <wp:docPr id="99179612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9" type="#_x0000_t202" style="width:2in;height:2in;margin-top:0;margin-left:0;mso-position-horizontal:right;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a22"/>
                    </w:pPr>
                    <w:r>
                      <w:fldChar w:fldCharType="begin"/>
                    </w:r>
                    <w:r>
                      <w:instrText>PAGE   \* MERGEFORMAT</w:instrText>
                    </w:r>
                    <w:r>
                      <w:fldChar w:fldCharType="separate"/>
                    </w:r>
                    <w:r>
                      <w:rPr>
                        <w:lang w:val="zh-CN"/>
                      </w:rPr>
                      <w:t>19</w:t>
                    </w:r>
                    <w:r>
                      <w:fldChar w:fldCharType="end"/>
                    </w:r>
                  </w:p>
                </w:txbxContent>
              </v:textbox>
              <w10:wrap anchorx="margin"/>
            </v:shape>
          </w:pict>
        </mc:Fallback>
      </mc:AlternateContent>
    </w: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702272" behindDoc="0" locked="0" layoutInCell="1" allowOverlap="1">
              <wp:simplePos x="0" y="0"/>
              <wp:positionH relativeFrom="margin">
                <wp:align>right</wp:align>
              </wp:positionH>
              <wp:positionV relativeFrom="paragraph">
                <wp:posOffset>0</wp:posOffset>
              </wp:positionV>
              <wp:extent cx="1828800" cy="1828800"/>
              <wp:effectExtent l="0" t="0" r="0" b="0"/>
              <wp:wrapNone/>
              <wp:docPr id="73975555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70" type="#_x0000_t202" style="width:2in;height:2in;margin-top:0;margin-left:0;mso-position-horizontal:right;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a22"/>
                    </w:pPr>
                    <w:r>
                      <w:fldChar w:fldCharType="begin"/>
                    </w:r>
                    <w:r>
                      <w:instrText>PAGE   \* MERGEFORMAT</w:instrText>
                    </w:r>
                    <w:r>
                      <w:fldChar w:fldCharType="separate"/>
                    </w:r>
                    <w:r>
                      <w:rPr>
                        <w:lang w:val="zh-CN"/>
                      </w:rPr>
                      <w:t>20</w:t>
                    </w:r>
                    <w:r>
                      <w:fldChar w:fldCharType="end"/>
                    </w:r>
                  </w:p>
                </w:txbxContent>
              </v:textbox>
              <w10:wrap anchorx="margin"/>
            </v:shape>
          </w:pict>
        </mc:Fallback>
      </mc:AlternateContent>
    </w: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704320" behindDoc="0" locked="0" layoutInCell="1" allowOverlap="1">
              <wp:simplePos x="0" y="0"/>
              <wp:positionH relativeFrom="margin">
                <wp:align>right</wp:align>
              </wp:positionH>
              <wp:positionV relativeFrom="paragraph">
                <wp:posOffset>0</wp:posOffset>
              </wp:positionV>
              <wp:extent cx="1828800" cy="1828800"/>
              <wp:effectExtent l="0" t="0" r="0" b="0"/>
              <wp:wrapNone/>
              <wp:docPr id="1434535105"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71" type="#_x0000_t202" style="width:2in;height:2in;margin-top:0;margin-left:0;mso-position-horizontal:right;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a22"/>
                    </w:pPr>
                    <w:r>
                      <w:fldChar w:fldCharType="begin"/>
                    </w:r>
                    <w:r>
                      <w:instrText>PAGE   \* MERGEFORMAT</w:instrText>
                    </w:r>
                    <w:r>
                      <w:fldChar w:fldCharType="separate"/>
                    </w:r>
                    <w:r>
                      <w:rPr>
                        <w:lang w:val="zh-CN"/>
                      </w:rPr>
                      <w:t>21</w:t>
                    </w:r>
                    <w:r>
                      <w:fldChar w:fldCharType="end"/>
                    </w:r>
                  </w:p>
                </w:txbxContent>
              </v:textbox>
              <w10:wrap anchorx="margin"/>
            </v:shape>
          </w:pict>
        </mc:Fallback>
      </mc:AlternateContent>
    </w: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706368" behindDoc="0" locked="0" layoutInCell="1" allowOverlap="1">
              <wp:simplePos x="0" y="0"/>
              <wp:positionH relativeFrom="margin">
                <wp:align>right</wp:align>
              </wp:positionH>
              <wp:positionV relativeFrom="paragraph">
                <wp:posOffset>0</wp:posOffset>
              </wp:positionV>
              <wp:extent cx="1828800" cy="1828800"/>
              <wp:effectExtent l="0" t="0" r="0" b="0"/>
              <wp:wrapNone/>
              <wp:docPr id="189039624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72" type="#_x0000_t202" style="width:2in;height:2in;margin-top:0;margin-left:0;mso-position-horizontal:right;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a22"/>
                    </w:pPr>
                    <w:r>
                      <w:fldChar w:fldCharType="begin"/>
                    </w:r>
                    <w:r>
                      <w:instrText>PAGE   \* MERGEFORMAT</w:instrText>
                    </w:r>
                    <w:r>
                      <w:fldChar w:fldCharType="separate"/>
                    </w:r>
                    <w:r>
                      <w:rPr>
                        <w:lang w:val="zh-CN"/>
                      </w:rPr>
                      <w:t>22</w:t>
                    </w:r>
                    <w:r>
                      <w:fldChar w:fldCharType="end"/>
                    </w:r>
                  </w:p>
                </w:txbxContent>
              </v:textbox>
              <w10:wrap anchorx="margin"/>
            </v:shape>
          </w:pict>
        </mc:Fallback>
      </mc:AlternateContent>
    </w: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708416" behindDoc="0" locked="0" layoutInCell="1" allowOverlap="1">
              <wp:simplePos x="0" y="0"/>
              <wp:positionH relativeFrom="margin">
                <wp:align>right</wp:align>
              </wp:positionH>
              <wp:positionV relativeFrom="paragraph">
                <wp:posOffset>0</wp:posOffset>
              </wp:positionV>
              <wp:extent cx="1828800" cy="1828800"/>
              <wp:effectExtent l="0" t="0" r="0" b="0"/>
              <wp:wrapNone/>
              <wp:docPr id="122491927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73" type="#_x0000_t202" style="width:2in;height:2in;margin-top:0;margin-left:0;mso-position-horizontal:right;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a22"/>
                    </w:pPr>
                    <w:r>
                      <w:fldChar w:fldCharType="begin"/>
                    </w:r>
                    <w:r>
                      <w:instrText>PAGE   \* MERGEFORMAT</w:instrText>
                    </w:r>
                    <w:r>
                      <w:fldChar w:fldCharType="separate"/>
                    </w:r>
                    <w:r>
                      <w:rPr>
                        <w:lang w:val="zh-CN"/>
                      </w:rPr>
                      <w:t>23</w:t>
                    </w:r>
                    <w:r>
                      <w:fldChar w:fldCharType="end"/>
                    </w:r>
                  </w:p>
                </w:txbxContent>
              </v:textbox>
              <w10:wrap anchorx="margin"/>
            </v:shape>
          </w:pict>
        </mc:Fallback>
      </mc:AlternateContent>
    </w: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710464" behindDoc="0" locked="0" layoutInCell="1" allowOverlap="1">
              <wp:simplePos x="0" y="0"/>
              <wp:positionH relativeFrom="margin">
                <wp:align>right</wp:align>
              </wp:positionH>
              <wp:positionV relativeFrom="paragraph">
                <wp:posOffset>0</wp:posOffset>
              </wp:positionV>
              <wp:extent cx="1828800" cy="1828800"/>
              <wp:effectExtent l="0" t="0" r="0" b="0"/>
              <wp:wrapNone/>
              <wp:docPr id="4359320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74" type="#_x0000_t202" style="width:2in;height:2in;margin-top:0;margin-left:0;mso-position-horizontal:right;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a22"/>
                    </w:pPr>
                    <w:r>
                      <w:fldChar w:fldCharType="begin"/>
                    </w:r>
                    <w:r>
                      <w:instrText>PAGE   \* MERGEFORMAT</w:instrText>
                    </w:r>
                    <w:r>
                      <w:fldChar w:fldCharType="separate"/>
                    </w:r>
                    <w:r>
                      <w:rPr>
                        <w:lang w:val="zh-CN"/>
                      </w:rPr>
                      <w:t>24</w:t>
                    </w:r>
                    <w:r>
                      <w:fldChar w:fldCharType="end"/>
                    </w:r>
                  </w:p>
                </w:txbxContent>
              </v:textbox>
              <w10:wrap anchorx="margin"/>
            </v:shape>
          </w:pict>
        </mc:Fallback>
      </mc:AlternateContent>
    </w: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712512" behindDoc="0" locked="0" layoutInCell="1" allowOverlap="1">
              <wp:simplePos x="0" y="0"/>
              <wp:positionH relativeFrom="margin">
                <wp:align>right</wp:align>
              </wp:positionH>
              <wp:positionV relativeFrom="paragraph">
                <wp:posOffset>0</wp:posOffset>
              </wp:positionV>
              <wp:extent cx="1828800" cy="1828800"/>
              <wp:effectExtent l="0" t="0" r="0" b="0"/>
              <wp:wrapNone/>
              <wp:docPr id="5804968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75" type="#_x0000_t202" style="width:2in;height:2in;margin-top:0;margin-left:0;mso-position-horizontal:right;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a22"/>
                    </w:pPr>
                    <w:r>
                      <w:fldChar w:fldCharType="begin"/>
                    </w:r>
                    <w:r>
                      <w:instrText>PAGE   \* MERGEFORMAT</w:instrText>
                    </w:r>
                    <w:r>
                      <w:fldChar w:fldCharType="separate"/>
                    </w:r>
                    <w:r>
                      <w:rPr>
                        <w:lang w:val="zh-CN"/>
                      </w:rPr>
                      <w:t>25</w:t>
                    </w:r>
                    <w:r>
                      <w:fldChar w:fldCharType="end"/>
                    </w:r>
                  </w:p>
                </w:txbxContent>
              </v:textbox>
              <w10:wrap anchorx="margin"/>
            </v:shape>
          </w:pict>
        </mc:Fallback>
      </mc:AlternateContent>
    </w: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714560" behindDoc="0" locked="0" layoutInCell="1" allowOverlap="1">
              <wp:simplePos x="0" y="0"/>
              <wp:positionH relativeFrom="margin">
                <wp:align>right</wp:align>
              </wp:positionH>
              <wp:positionV relativeFrom="paragraph">
                <wp:posOffset>0</wp:posOffset>
              </wp:positionV>
              <wp:extent cx="1828800" cy="1828800"/>
              <wp:effectExtent l="0" t="0" r="0" b="0"/>
              <wp:wrapNone/>
              <wp:docPr id="110658810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76" type="#_x0000_t202" style="width:2in;height:2in;margin-top:0;margin-left:0;mso-position-horizontal:right;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a22"/>
                    </w:pPr>
                    <w:r>
                      <w:fldChar w:fldCharType="begin"/>
                    </w:r>
                    <w:r>
                      <w:instrText>PAGE   \* MERGEFORMAT</w:instrText>
                    </w:r>
                    <w:r>
                      <w:fldChar w:fldCharType="separate"/>
                    </w:r>
                    <w:r>
                      <w:rPr>
                        <w:lang w:val="zh-CN"/>
                      </w:rPr>
                      <w:t>26</w:t>
                    </w:r>
                    <w:r>
                      <w:fldChar w:fldCharType="end"/>
                    </w:r>
                  </w:p>
                </w:txbxContent>
              </v:textbox>
              <w10:wrap anchorx="margin"/>
            </v:shape>
          </w:pict>
        </mc:Fallback>
      </mc:AlternateContent>
    </w: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716608" behindDoc="0" locked="0" layoutInCell="1" allowOverlap="1">
              <wp:simplePos x="0" y="0"/>
              <wp:positionH relativeFrom="margin">
                <wp:align>right</wp:align>
              </wp:positionH>
              <wp:positionV relativeFrom="paragraph">
                <wp:posOffset>0</wp:posOffset>
              </wp:positionV>
              <wp:extent cx="1828800" cy="1828800"/>
              <wp:effectExtent l="0" t="0" r="0" b="0"/>
              <wp:wrapNone/>
              <wp:docPr id="2085746105"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77" type="#_x0000_t202" style="width:2in;height:2in;margin-top:0;margin-left:0;mso-position-horizontal:right;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pPr>
                      <w:pStyle w:val="a22"/>
                    </w:pPr>
                    <w:r>
                      <w:fldChar w:fldCharType="begin"/>
                    </w:r>
                    <w:r>
                      <w:instrText>PAGE   \* MERGEFORMAT</w:instrText>
                    </w:r>
                    <w:r>
                      <w:fldChar w:fldCharType="separate"/>
                    </w:r>
                    <w:r>
                      <w:rPr>
                        <w:lang w:val="zh-CN"/>
                      </w:rPr>
                      <w:t>27</w:t>
                    </w:r>
                    <w:r>
                      <w:fldChar w:fldCharType="end"/>
                    </w:r>
                  </w:p>
                </w:txbxContent>
              </v:textbox>
              <w10:wrap anchorx="margin"/>
            </v:shape>
          </w:pict>
        </mc:Fallback>
      </mc:AlternateContent>
    </w: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718656" behindDoc="0" locked="0" layoutInCell="1" allowOverlap="1">
              <wp:simplePos x="0" y="0"/>
              <wp:positionH relativeFrom="margin">
                <wp:align>right</wp:align>
              </wp:positionH>
              <wp:positionV relativeFrom="paragraph">
                <wp:posOffset>0</wp:posOffset>
              </wp:positionV>
              <wp:extent cx="1828800" cy="1828800"/>
              <wp:effectExtent l="0" t="0" r="0" b="0"/>
              <wp:wrapNone/>
              <wp:docPr id="2080166298"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78" type="#_x0000_t202" style="width:2in;height:2in;margin-top:0;margin-left:0;mso-position-horizontal:right;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a22"/>
                    </w:pPr>
                    <w:r>
                      <w:fldChar w:fldCharType="begin"/>
                    </w:r>
                    <w:r>
                      <w:instrText>PAGE   \* MERGEFORMAT</w:instrText>
                    </w:r>
                    <w:r>
                      <w:fldChar w:fldCharType="separate"/>
                    </w:r>
                    <w:r>
                      <w:rPr>
                        <w:lang w:val="zh-CN"/>
                      </w:rPr>
                      <w:t>29</w:t>
                    </w:r>
                    <w:r>
                      <w:fldChar w:fldCharType="end"/>
                    </w:r>
                  </w:p>
                </w:txbxContent>
              </v:textbox>
              <w10:wrap anchorx="margin"/>
            </v:shape>
          </w:pict>
        </mc:Fallback>
      </mc:AlternateContent>
    </w: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720704" behindDoc="0" locked="0" layoutInCell="1" allowOverlap="1">
              <wp:simplePos x="0" y="0"/>
              <wp:positionH relativeFrom="margin">
                <wp:align>right</wp:align>
              </wp:positionH>
              <wp:positionV relativeFrom="paragraph">
                <wp:posOffset>0</wp:posOffset>
              </wp:positionV>
              <wp:extent cx="1828800" cy="1828800"/>
              <wp:effectExtent l="0" t="0" r="0" b="0"/>
              <wp:wrapNone/>
              <wp:docPr id="128857422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79" type="#_x0000_t202" style="width:2in;height:2in;margin-top:0;margin-left:0;mso-position-horizontal:right;mso-position-horizontal-relative:margin;mso-wrap-distance-bottom:0;mso-wrap-distance-left:9pt;mso-wrap-distance-right:9pt;mso-wrap-distance-top:0;mso-wrap-style:none;position:absolute;v-text-anchor:top;z-index:251719680" filled="f" fillcolor="this" stroked="f" strokeweight="0.5pt">
              <v:textbox style="mso-fit-shape-to-text:t" inset="0,0,0,0">
                <w:txbxContent>
                  <w:p>
                    <w:pPr>
                      <w:pStyle w:val="a22"/>
                    </w:pPr>
                    <w:r>
                      <w:fldChar w:fldCharType="begin"/>
                    </w:r>
                    <w:r>
                      <w:instrText>PAGE   \* MERGEFORMAT</w:instrText>
                    </w:r>
                    <w:r>
                      <w:fldChar w:fldCharType="separate"/>
                    </w:r>
                    <w:r>
                      <w:rPr>
                        <w:lang w:val="zh-CN"/>
                      </w:rPr>
                      <w:t>29</w:t>
                    </w:r>
                    <w:r>
                      <w:fldChar w:fldCharType="end"/>
                    </w:r>
                  </w:p>
                </w:txbxContent>
              </v:textbox>
              <w10:wrap anchorx="margin"/>
            </v:shape>
          </w:pict>
        </mc:Fallback>
      </mc:AlternateContent>
    </w: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722752" behindDoc="0" locked="0" layoutInCell="1" allowOverlap="1">
              <wp:simplePos x="0" y="0"/>
              <wp:positionH relativeFrom="margin">
                <wp:align>right</wp:align>
              </wp:positionH>
              <wp:positionV relativeFrom="paragraph">
                <wp:posOffset>0</wp:posOffset>
              </wp:positionV>
              <wp:extent cx="1828800" cy="1828800"/>
              <wp:effectExtent l="0" t="0" r="0" b="0"/>
              <wp:wrapNone/>
              <wp:docPr id="30133393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80" type="#_x0000_t202" style="width:2in;height:2in;margin-top:0;margin-left:0;mso-position-horizontal:right;mso-position-horizontal-relative:margin;mso-wrap-distance-bottom:0;mso-wrap-distance-left:9pt;mso-wrap-distance-right:9pt;mso-wrap-distance-top:0;mso-wrap-style:none;position:absolute;v-text-anchor:top;z-index:251721728" filled="f" fillcolor="this" stroked="f" strokeweight="0.5pt">
              <v:textbox style="mso-fit-shape-to-text:t" inset="0,0,0,0">
                <w:txbxContent>
                  <w:p>
                    <w:pPr>
                      <w:pStyle w:val="a22"/>
                    </w:pPr>
                    <w:r>
                      <w:fldChar w:fldCharType="begin"/>
                    </w:r>
                    <w:r>
                      <w:instrText>PAGE   \* MERGEFORMAT</w:instrText>
                    </w:r>
                    <w:r>
                      <w:fldChar w:fldCharType="separate"/>
                    </w:r>
                    <w:r>
                      <w:rPr>
                        <w:lang w:val="zh-CN"/>
                      </w:rPr>
                      <w:t>30</w:t>
                    </w:r>
                    <w:r>
                      <w:fldChar w:fldCharType="end"/>
                    </w:r>
                  </w:p>
                </w:txbxContent>
              </v:textbox>
              <w10:wrap anchorx="margin"/>
            </v:shape>
          </w:pict>
        </mc:Fallback>
      </mc:AlternateContent>
    </w: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724800" behindDoc="0" locked="0" layoutInCell="1" allowOverlap="1">
              <wp:simplePos x="0" y="0"/>
              <wp:positionH relativeFrom="margin">
                <wp:align>right</wp:align>
              </wp:positionH>
              <wp:positionV relativeFrom="paragraph">
                <wp:posOffset>0</wp:posOffset>
              </wp:positionV>
              <wp:extent cx="1828800" cy="1828800"/>
              <wp:effectExtent l="0" t="0" r="0" b="0"/>
              <wp:wrapNone/>
              <wp:docPr id="798661049"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81" type="#_x0000_t202" style="width:2in;height:2in;margin-top:0;margin-left:0;mso-position-horizontal:right;mso-position-horizontal-relative:margin;mso-wrap-distance-bottom:0;mso-wrap-distance-left:9pt;mso-wrap-distance-right:9pt;mso-wrap-distance-top:0;mso-wrap-style:none;position:absolute;v-text-anchor:top;z-index:251723776" filled="f" fillcolor="this" stroked="f" strokeweight="0.5pt">
              <v:textbox style="mso-fit-shape-to-text:t" inset="0,0,0,0">
                <w:txbxContent>
                  <w:p>
                    <w:pPr>
                      <w:pStyle w:val="a22"/>
                    </w:pPr>
                    <w:r>
                      <w:fldChar w:fldCharType="begin"/>
                    </w:r>
                    <w:r>
                      <w:instrText>PAGE   \* MERGEFORMAT</w:instrText>
                    </w:r>
                    <w:r>
                      <w:fldChar w:fldCharType="separate"/>
                    </w:r>
                    <w:r>
                      <w:rPr>
                        <w:lang w:val="zh-CN"/>
                      </w:rPr>
                      <w:t>31</w:t>
                    </w:r>
                    <w:r>
                      <w:fldChar w:fldCharType="end"/>
                    </w:r>
                  </w:p>
                </w:txbxContent>
              </v:textbox>
              <w10:wrap anchorx="margin"/>
            </v:shape>
          </w:pict>
        </mc:Fallback>
      </mc:AlternateContent>
    </w: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726848" behindDoc="0" locked="0" layoutInCell="1" allowOverlap="1">
              <wp:simplePos x="0" y="0"/>
              <wp:positionH relativeFrom="margin">
                <wp:align>right</wp:align>
              </wp:positionH>
              <wp:positionV relativeFrom="paragraph">
                <wp:posOffset>0</wp:posOffset>
              </wp:positionV>
              <wp:extent cx="1828800" cy="1828800"/>
              <wp:effectExtent l="0" t="0" r="0" b="0"/>
              <wp:wrapNone/>
              <wp:docPr id="20684101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82" type="#_x0000_t202" style="width:2in;height:2in;margin-top:0;margin-left:0;mso-position-horizontal:right;mso-position-horizontal-relative:margin;mso-wrap-distance-bottom:0;mso-wrap-distance-left:9pt;mso-wrap-distance-right:9pt;mso-wrap-distance-top:0;mso-wrap-style:none;position:absolute;v-text-anchor:top;z-index:251725824" filled="f" fillcolor="this" stroked="f" strokeweight="0.5pt">
              <v:textbox style="mso-fit-shape-to-text:t" inset="0,0,0,0">
                <w:txbxContent>
                  <w:p>
                    <w:pPr>
                      <w:pStyle w:val="a22"/>
                    </w:pPr>
                    <w:r>
                      <w:fldChar w:fldCharType="begin"/>
                    </w:r>
                    <w:r>
                      <w:instrText>PAGE   \* MERGEFORMAT</w:instrText>
                    </w:r>
                    <w:r>
                      <w:fldChar w:fldCharType="separate"/>
                    </w:r>
                    <w:r>
                      <w:rPr>
                        <w:lang w:val="zh-CN"/>
                      </w:rPr>
                      <w:t>32</w:t>
                    </w:r>
                    <w:r>
                      <w:fldChar w:fldCharType="end"/>
                    </w:r>
                  </w:p>
                </w:txbxContent>
              </v:textbox>
              <w10:wrap anchorx="margin"/>
            </v:shape>
          </w:pict>
        </mc:Fallback>
      </mc:AlternateContent>
    </w: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2"/>
    </w:pPr>
    <w:r>
      <mc:AlternateContent>
        <mc:Choice Requires="wps">
          <w:drawing>
            <wp:anchor distT="0" distB="0" distL="114300" distR="114300" simplePos="0" relativeHeight="251728896" behindDoc="0" locked="0" layoutInCell="1" allowOverlap="1">
              <wp:simplePos x="0" y="0"/>
              <wp:positionH relativeFrom="margin">
                <wp:align>right</wp:align>
              </wp:positionH>
              <wp:positionV relativeFrom="paragraph">
                <wp:posOffset>0</wp:posOffset>
              </wp:positionV>
              <wp:extent cx="1828800" cy="1828800"/>
              <wp:effectExtent l="0" t="0" r="0" b="0"/>
              <wp:wrapNone/>
              <wp:docPr id="123779652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a22"/>
                          </w:pPr>
                          <w:r>
                            <w:fldChar w:fldCharType="begin"/>
                          </w:r>
                          <w:r>
                            <w:instrText>PAGE   \* MERGEFORMAT</w:instrText>
                          </w:r>
                          <w:r>
                            <w:fldChar w:fldCharType="separate"/>
                          </w:r>
                          <w:r>
                            <w:rPr>
                              <w:lang w:val="zh-CN"/>
                            </w:rP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83" type="#_x0000_t202" style="width:2in;height:2in;margin-top:0;margin-left:0;mso-position-horizontal:right;mso-position-horizontal-relative:margin;mso-wrap-distance-bottom:0;mso-wrap-distance-left:9pt;mso-wrap-distance-right:9pt;mso-wrap-distance-top:0;mso-wrap-style:none;position:absolute;v-text-anchor:top;z-index:251727872" filled="f" fillcolor="this" stroked="f" strokeweight="0.5pt">
              <v:textbox style="mso-fit-shape-to-text:t" inset="0,0,0,0">
                <w:txbxContent>
                  <w:p>
                    <w:pPr>
                      <w:pStyle w:val="a22"/>
                    </w:pPr>
                    <w:r>
                      <w:fldChar w:fldCharType="begin"/>
                    </w:r>
                    <w:r>
                      <w:instrText>PAGE   \* MERGEFORMAT</w:instrText>
                    </w:r>
                    <w:r>
                      <w:fldChar w:fldCharType="separate"/>
                    </w:r>
                    <w:r>
                      <w:rPr>
                        <w:lang w:val="zh-CN"/>
                      </w:rPr>
                      <w:t>33</w:t>
                    </w:r>
                    <w:r>
                      <w:fldChar w:fldCharType="end"/>
                    </w:r>
                  </w:p>
                </w:txbxContent>
              </v:textbox>
              <w10:wrap anchorx="margin"/>
            </v:shape>
          </w:pict>
        </mc:Fallback>
      </mc:AlternateContent>
    </w: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rFonts w:hint="eastAsia"/>
      </w:rPr>
      <w:t>1</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933696"/>
    <w:multiLevelType w:val="multilevel"/>
    <w:tmpl w:val="00933696"/>
    <w:lvl w:ilvl="0">
      <w:start w:val="1"/>
      <w:numFmt w:val="lowerLetter"/>
      <w:pStyle w:val="a12"/>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
    <w:nsid w:val="079102AD"/>
    <w:multiLevelType w:val="multilevel"/>
    <w:tmpl w:val="079102AD"/>
    <w:lvl w:ilvl="0">
      <w:start w:val="1"/>
      <w:numFmt w:val="decimal"/>
      <w:pStyle w:val="a83"/>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2">
    <w:nsid w:val="093C6778"/>
    <w:multiLevelType w:val="multilevel"/>
    <w:tmpl w:val="093C6778"/>
    <w:lvl w:ilvl="0">
      <w:start w:val="1"/>
      <w:numFmt w:val="decimal"/>
      <w:pStyle w:val="a9"/>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nsid w:val="0AE367E9"/>
    <w:multiLevelType w:val="multilevel"/>
    <w:tmpl w:val="0AE367E9"/>
    <w:lvl w:ilvl="0">
      <w:start w:val="1"/>
      <w:numFmt w:val="none"/>
      <w:pStyle w:val="a84"/>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4">
    <w:nsid w:val="0DDE2B46"/>
    <w:multiLevelType w:val="multilevel"/>
    <w:tmpl w:val="0DDE2B46"/>
    <w:lvl w:ilvl="0">
      <w:start w:val="1"/>
      <w:numFmt w:val="lowerLetter"/>
      <w:pStyle w:val="a80"/>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5">
    <w:nsid w:val="1DBF583A"/>
    <w:multiLevelType w:val="multilevel"/>
    <w:tmpl w:val="1DBF583A"/>
    <w:lvl w:ilvl="0">
      <w:start w:val="1"/>
      <w:numFmt w:val="decimal"/>
      <w:pStyle w:val="a40"/>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6">
    <w:nsid w:val="1FC91163"/>
    <w:multiLevelType w:val="multilevel"/>
    <w:tmpl w:val="1FC91163"/>
    <w:lvl w:ilvl="0">
      <w:start w:val="1"/>
      <w:numFmt w:val="decimal"/>
      <w:pStyle w:val="a0"/>
      <w:suff w:val="nothing"/>
      <w:lvlText w:val="%1　"/>
      <w:lvlJc w:val="left"/>
      <w:pPr>
        <w:ind w:left="0" w:firstLine="0"/>
      </w:pPr>
      <w:rPr>
        <w:rFonts w:ascii="黑体" w:eastAsia="黑体" w:hAnsi="Times New Roman" w:hint="eastAsia"/>
        <w:b w:val="0"/>
        <w:i w:val="0"/>
        <w:sz w:val="21"/>
        <w:szCs w:val="21"/>
      </w:rPr>
    </w:lvl>
    <w:lvl w:ilvl="1">
      <w:start w:val="1"/>
      <w:numFmt w:val="decimal"/>
      <w:pStyle w:val="a1"/>
      <w:suff w:val="nothing"/>
      <w:lvlText w:val="%1.%2　"/>
      <w:lvlJc w:val="left"/>
      <w:pPr>
        <w:ind w:left="568"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start w:val="1"/>
      <w:numFmt w:val="decimal"/>
      <w:pStyle w:val="a2"/>
      <w:suff w:val="nothing"/>
      <w:lvlText w:val="%1.%2.%3　"/>
      <w:lvlJc w:val="left"/>
      <w:pPr>
        <w:ind w:left="567" w:firstLine="0"/>
      </w:pPr>
      <w:rPr>
        <w:rFonts w:ascii="黑体" w:eastAsia="黑体" w:hAnsi="Times New Roman" w:hint="eastAsia"/>
        <w:b w:val="0"/>
        <w:i w:val="0"/>
        <w:sz w:val="21"/>
      </w:rPr>
    </w:lvl>
    <w:lvl w:ilvl="3">
      <w:start w:val="1"/>
      <w:numFmt w:val="decimal"/>
      <w:pStyle w:val="a3"/>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7">
    <w:nsid w:val="2A8F7113"/>
    <w:multiLevelType w:val="multilevel"/>
    <w:tmpl w:val="2A8F7113"/>
    <w:lvl w:ilvl="0">
      <w:start w:val="1"/>
      <w:numFmt w:val="upperLetter"/>
      <w:pStyle w:val="a61"/>
      <w:suff w:val="space"/>
      <w:lvlText w:val="%1"/>
      <w:lvlJc w:val="left"/>
      <w:pPr>
        <w:ind w:left="623" w:hanging="425"/>
      </w:pPr>
      <w:rPr>
        <w:rFonts w:hint="eastAsia"/>
      </w:rPr>
    </w:lvl>
    <w:lvl w:ilvl="1">
      <w:start w:val="1"/>
      <w:numFmt w:val="decimal"/>
      <w:pStyle w:val="a63"/>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8">
    <w:nsid w:val="2C5917C3"/>
    <w:multiLevelType w:val="multilevel"/>
    <w:tmpl w:val="2C5917C3"/>
    <w:lvl w:ilvl="0">
      <w:start w:val="1"/>
      <w:numFmt w:val="none"/>
      <w:pStyle w:val="a39"/>
      <w:suff w:val="nothing"/>
      <w:lvlText w:val="%1——"/>
      <w:lvlJc w:val="left"/>
      <w:pPr>
        <w:ind w:left="828" w:hanging="408"/>
      </w:pPr>
      <w:rPr>
        <w:rFonts w:hint="eastAsia"/>
      </w:rPr>
    </w:lvl>
    <w:lvl w:ilvl="1">
      <w:start w:val="1"/>
      <w:numFmt w:val="bullet"/>
      <w:pStyle w:val="a58"/>
      <w:lvlText w:val=""/>
      <w:lvlJc w:val="left"/>
      <w:pPr>
        <w:tabs>
          <w:tab w:val="left" w:pos="760"/>
        </w:tabs>
        <w:ind w:left="1264" w:hanging="413"/>
      </w:pPr>
      <w:rPr>
        <w:rFonts w:ascii="Symbol" w:hAnsi="Symbol" w:hint="default"/>
        <w:color w:val="auto"/>
      </w:rPr>
    </w:lvl>
    <w:lvl w:ilvl="2">
      <w:start w:val="1"/>
      <w:numFmt w:val="bullet"/>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9">
    <w:nsid w:val="2DF6626B"/>
    <w:multiLevelType w:val="multilevel"/>
    <w:tmpl w:val="2DF6626B"/>
    <w:lvl w:ilvl="0">
      <w:start w:val="1"/>
      <w:numFmt w:val="decimal"/>
      <w:pStyle w:val="15"/>
      <w:suff w:val="space"/>
      <w:lvlText w:val="%1 "/>
      <w:lvlJc w:val="left"/>
      <w:pPr>
        <w:ind w:left="0" w:firstLine="0"/>
      </w:pPr>
    </w:lvl>
    <w:lvl w:ilvl="1">
      <w:start w:val="1"/>
      <w:numFmt w:val="decimal"/>
      <w:pStyle w:val="26"/>
      <w:suff w:val="space"/>
      <w:lvlText w:val="%1.%2"/>
      <w:lvlJc w:val="left"/>
      <w:pPr>
        <w:ind w:left="0" w:firstLine="0"/>
      </w:pPr>
      <w:rPr>
        <w:rFonts w:hint="eastAsia"/>
      </w:rPr>
    </w:lvl>
    <w:lvl w:ilvl="2">
      <w:start w:val="1"/>
      <w:numFmt w:val="decimal"/>
      <w:pStyle w:val="30"/>
      <w:suff w:val="space"/>
      <w:lvlText w:val="%1.%2.%3"/>
      <w:lvlJc w:val="left"/>
      <w:pPr>
        <w:ind w:left="0" w:firstLine="0"/>
      </w:pPr>
      <w:rPr>
        <w:rFonts w:hint="eastAsia"/>
      </w:rPr>
    </w:lvl>
    <w:lvl w:ilvl="3">
      <w:start w:val="1"/>
      <w:numFmt w:val="decimal"/>
      <w:suff w:val="space"/>
      <w:lvlText w:val="%1.%2.%3.%4"/>
      <w:lvlJc w:val="left"/>
      <w:pPr>
        <w:ind w:left="0" w:firstLine="0"/>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nsid w:val="37FC0CCE"/>
    <w:multiLevelType w:val="singleLevel"/>
    <w:tmpl w:val="37FC0CCE"/>
    <w:lvl w:ilvl="0">
      <w:start w:val="0"/>
      <w:numFmt w:val="decimal"/>
      <w:suff w:val="nothing"/>
      <w:lvlText w:val="%1-"/>
      <w:lvlJc w:val="left"/>
    </w:lvl>
  </w:abstractNum>
  <w:abstractNum w:abstractNumId="11">
    <w:nsid w:val="3D733618"/>
    <w:multiLevelType w:val="multilevel"/>
    <w:tmpl w:val="3D733618"/>
    <w:lvl w:ilvl="0">
      <w:start w:val="1"/>
      <w:numFmt w:val="decimal"/>
      <w:pStyle w:val="FootnoteText"/>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12">
    <w:nsid w:val="431E178A"/>
    <w:multiLevelType w:val="multilevel"/>
    <w:tmpl w:val="431E178A"/>
    <w:lvl w:ilvl="0">
      <w:start w:val="1"/>
      <w:numFmt w:val="decimal"/>
      <w:lvlText w:val="%1"/>
      <w:lvlJc w:val="left"/>
      <w:pPr>
        <w:ind w:left="721" w:hanging="360"/>
      </w:pPr>
      <w:rPr>
        <w:rFonts w:hint="default"/>
        <w:b/>
      </w:rPr>
    </w:lvl>
    <w:lvl w:ilvl="1">
      <w:start w:val="1"/>
      <w:numFmt w:val="decimal"/>
      <w:isLgl/>
      <w:lvlText w:val="%1.%2"/>
      <w:lvlJc w:val="left"/>
      <w:pPr>
        <w:ind w:left="841" w:hanging="480"/>
      </w:pPr>
      <w:rPr>
        <w:rFonts w:hint="default"/>
        <w:b/>
      </w:rPr>
    </w:lvl>
    <w:lvl w:ilvl="2">
      <w:start w:val="2"/>
      <w:numFmt w:val="decimal"/>
      <w:isLgl/>
      <w:lvlText w:val="%1.%2.%3"/>
      <w:lvlJc w:val="left"/>
      <w:pPr>
        <w:ind w:left="1081" w:hanging="720"/>
      </w:pPr>
      <w:rPr>
        <w:rFonts w:hint="default"/>
        <w:b/>
      </w:rPr>
    </w:lvl>
    <w:lvl w:ilvl="3">
      <w:start w:val="1"/>
      <w:numFmt w:val="decimal"/>
      <w:isLgl/>
      <w:lvlText w:val="%1.%2.%3.%4"/>
      <w:lvlJc w:val="left"/>
      <w:pPr>
        <w:ind w:left="1081" w:hanging="720"/>
      </w:pPr>
      <w:rPr>
        <w:rFonts w:hint="default"/>
        <w:b/>
      </w:rPr>
    </w:lvl>
    <w:lvl w:ilvl="4">
      <w:start w:val="1"/>
      <w:numFmt w:val="decimal"/>
      <w:isLgl/>
      <w:lvlText w:val="%1.%2.%3.%4.%5"/>
      <w:lvlJc w:val="left"/>
      <w:pPr>
        <w:ind w:left="1441" w:hanging="1080"/>
      </w:pPr>
      <w:rPr>
        <w:rFonts w:hint="default"/>
        <w:b/>
      </w:rPr>
    </w:lvl>
    <w:lvl w:ilvl="5">
      <w:start w:val="1"/>
      <w:numFmt w:val="decimal"/>
      <w:isLgl/>
      <w:lvlText w:val="%1.%2.%3.%4.%5.%6"/>
      <w:lvlJc w:val="left"/>
      <w:pPr>
        <w:ind w:left="1441" w:hanging="1080"/>
      </w:pPr>
      <w:rPr>
        <w:rFonts w:hint="default"/>
        <w:b/>
      </w:rPr>
    </w:lvl>
    <w:lvl w:ilvl="6">
      <w:start w:val="1"/>
      <w:numFmt w:val="decimal"/>
      <w:isLgl/>
      <w:lvlText w:val="%1.%2.%3.%4.%5.%6.%7"/>
      <w:lvlJc w:val="left"/>
      <w:pPr>
        <w:ind w:left="1801" w:hanging="1440"/>
      </w:pPr>
      <w:rPr>
        <w:rFonts w:hint="default"/>
        <w:b/>
      </w:rPr>
    </w:lvl>
    <w:lvl w:ilvl="7">
      <w:start w:val="1"/>
      <w:numFmt w:val="decimal"/>
      <w:isLgl/>
      <w:lvlText w:val="%1.%2.%3.%4.%5.%6.%7.%8"/>
      <w:lvlJc w:val="left"/>
      <w:pPr>
        <w:ind w:left="1801" w:hanging="1440"/>
      </w:pPr>
      <w:rPr>
        <w:rFonts w:hint="default"/>
        <w:b/>
      </w:rPr>
    </w:lvl>
    <w:lvl w:ilvl="8">
      <w:start w:val="1"/>
      <w:numFmt w:val="decimal"/>
      <w:isLgl/>
      <w:lvlText w:val="%1.%2.%3.%4.%5.%6.%7.%8.%9"/>
      <w:lvlJc w:val="left"/>
      <w:pPr>
        <w:ind w:left="2161" w:hanging="1800"/>
      </w:pPr>
      <w:rPr>
        <w:rFonts w:hint="default"/>
        <w:b/>
      </w:rPr>
    </w:lvl>
  </w:abstractNum>
  <w:abstractNum w:abstractNumId="13">
    <w:nsid w:val="44C50F90"/>
    <w:multiLevelType w:val="multilevel"/>
    <w:tmpl w:val="44C50F90"/>
    <w:lvl w:ilvl="0">
      <w:start w:val="1"/>
      <w:numFmt w:val="lowerLetter"/>
      <w:lvlText w:val="%1)"/>
      <w:lvlJc w:val="left"/>
      <w:pPr>
        <w:tabs>
          <w:tab w:val="left" w:pos="840"/>
        </w:tabs>
        <w:ind w:left="839" w:hanging="419"/>
      </w:pPr>
      <w:rPr>
        <w:rFonts w:ascii="宋体" w:eastAsia="宋体" w:hint="eastAsia"/>
        <w:b w:val="0"/>
        <w:i w:val="0"/>
        <w:sz w:val="21"/>
        <w:szCs w:val="21"/>
      </w:rPr>
    </w:lvl>
    <w:lvl w:ilvl="1">
      <w:start w:val="1"/>
      <w:numFmt w:val="decimal"/>
      <w:pStyle w:val="a66"/>
      <w:lvlText w:val="%2)"/>
      <w:lvlJc w:val="left"/>
      <w:pPr>
        <w:tabs>
          <w:tab w:val="left" w:pos="1260"/>
        </w:tabs>
        <w:ind w:left="1259" w:hanging="419"/>
      </w:pPr>
      <w:rPr>
        <w:rFonts w:hint="eastAsia"/>
      </w:rPr>
    </w:lvl>
    <w:lvl w:ilvl="2">
      <w:start w:val="1"/>
      <w:numFmt w:val="decimal"/>
      <w:pStyle w:val="a43"/>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4">
    <w:nsid w:val="4B733A5F"/>
    <w:multiLevelType w:val="multilevel"/>
    <w:tmpl w:val="4B733A5F"/>
    <w:lvl w:ilvl="0">
      <w:start w:val="1"/>
      <w:numFmt w:val="decimal"/>
      <w:pStyle w:val="a33"/>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15">
    <w:nsid w:val="557C2AF5"/>
    <w:multiLevelType w:val="multilevel"/>
    <w:tmpl w:val="557C2AF5"/>
    <w:lvl w:ilvl="0">
      <w:start w:val="1"/>
      <w:numFmt w:val="decimal"/>
      <w:pStyle w:val="a76"/>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6">
    <w:nsid w:val="5E3C5F06"/>
    <w:multiLevelType w:val="multilevel"/>
    <w:tmpl w:val="5E3C5F06"/>
    <w:lvl w:ilvl="0">
      <w:start w:val="1"/>
      <w:numFmt w:val="decimal"/>
      <w:pStyle w:val="Heading1"/>
      <w:lvlText w:val="%1."/>
      <w:lvlJc w:val="left"/>
      <w:pPr>
        <w:ind w:left="432" w:hanging="432"/>
      </w:pPr>
      <w:rPr>
        <w:rFonts w:hint="default"/>
      </w:rPr>
    </w:lvl>
    <w:lvl w:ilvl="1">
      <w:start w:val="1"/>
      <w:numFmt w:val="decimal"/>
      <w:lvlText w:val="%1.%2."/>
      <w:lvlJc w:val="left"/>
      <w:pPr>
        <w:ind w:left="575" w:hanging="575"/>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1" w:hanging="1151"/>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3" w:hanging="1583"/>
      </w:pPr>
      <w:rPr>
        <w:rFonts w:hint="default"/>
      </w:rPr>
    </w:lvl>
  </w:abstractNum>
  <w:abstractNum w:abstractNumId="17">
    <w:nsid w:val="60B55DC2"/>
    <w:multiLevelType w:val="multilevel"/>
    <w:tmpl w:val="60B55DC2"/>
    <w:lvl w:ilvl="0">
      <w:start w:val="1"/>
      <w:numFmt w:val="upperLetter"/>
      <w:pStyle w:val="a48"/>
      <w:lvlText w:val="%1"/>
      <w:lvlJc w:val="left"/>
      <w:pPr>
        <w:tabs>
          <w:tab w:val="left" w:pos="0"/>
        </w:tabs>
        <w:ind w:left="0" w:hanging="425"/>
      </w:pPr>
      <w:rPr>
        <w:rFonts w:hint="eastAsia"/>
      </w:rPr>
    </w:lvl>
    <w:lvl w:ilvl="1">
      <w:start w:val="1"/>
      <w:numFmt w:val="decimal"/>
      <w:pStyle w:val="a62"/>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8">
    <w:nsid w:val="646260FA"/>
    <w:multiLevelType w:val="multilevel"/>
    <w:tmpl w:val="646260FA"/>
    <w:lvl w:ilvl="0">
      <w:start w:val="1"/>
      <w:numFmt w:val="decimal"/>
      <w:pStyle w:val="a79"/>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9">
    <w:nsid w:val="657D3FBC"/>
    <w:multiLevelType w:val="multilevel"/>
    <w:tmpl w:val="657D3FBC"/>
    <w:lvl w:ilvl="0">
      <w:start w:val="1"/>
      <w:numFmt w:val="upperLetter"/>
      <w:pStyle w:val="a81"/>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53"/>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52"/>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0">
    <w:nsid w:val="6D6C07CD"/>
    <w:multiLevelType w:val="multilevel"/>
    <w:tmpl w:val="6D6C07CD"/>
    <w:lvl w:ilvl="0">
      <w:start w:val="1"/>
      <w:numFmt w:val="lowerLetter"/>
      <w:pStyle w:val="a42"/>
      <w:lvlText w:val="%1)"/>
      <w:lvlJc w:val="left"/>
      <w:pPr>
        <w:tabs>
          <w:tab w:val="left" w:pos="839"/>
        </w:tabs>
        <w:ind w:left="839" w:hanging="419"/>
      </w:pPr>
      <w:rPr>
        <w:rFonts w:ascii="宋体" w:eastAsia="宋体" w:hint="eastAsia"/>
        <w:b w:val="0"/>
        <w:i w:val="0"/>
        <w:sz w:val="21"/>
      </w:rPr>
    </w:lvl>
    <w:lvl w:ilvl="1">
      <w:start w:val="1"/>
      <w:numFmt w:val="decimal"/>
      <w:pStyle w:val="a47"/>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21">
    <w:nsid w:val="6DBF04F4"/>
    <w:multiLevelType w:val="multilevel"/>
    <w:tmpl w:val="6DBF04F4"/>
    <w:lvl w:ilvl="0">
      <w:start w:val="1"/>
      <w:numFmt w:val="none"/>
      <w:pStyle w:val="a23"/>
      <w:suff w:val="nothing"/>
      <w:lvlText w:val="%1注："/>
      <w:lvlJc w:val="left"/>
      <w:pPr>
        <w:ind w:left="726" w:hanging="363"/>
      </w:pPr>
      <w:rPr>
        <w:rFonts w:ascii="黑体" w:eastAsia="黑体" w:hAnsi="Times New Roman" w:hint="default"/>
        <w:b w:val="0"/>
        <w:i w:val="0"/>
        <w:color w:val="auto"/>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2">
    <w:nsid w:val="786BE7FD"/>
    <w:multiLevelType w:val="singleLevel"/>
    <w:tmpl w:val="786BE7FD"/>
    <w:lvl w:ilvl="0">
      <w:start w:val="1"/>
      <w:numFmt w:val="decimal"/>
      <w:suff w:val="space"/>
      <w:lvlText w:val="%1."/>
      <w:lvlJc w:val="left"/>
    </w:lvl>
  </w:abstractNum>
  <w:num w:numId="1">
    <w:abstractNumId w:val="16"/>
  </w:num>
  <w:num w:numId="2">
    <w:abstractNumId w:val="11"/>
  </w:num>
  <w:num w:numId="3">
    <w:abstractNumId w:val="6"/>
  </w:num>
  <w:num w:numId="4">
    <w:abstractNumId w:val="2"/>
  </w:num>
  <w:num w:numId="5">
    <w:abstractNumId w:val="0"/>
  </w:num>
  <w:num w:numId="6">
    <w:abstractNumId w:val="21"/>
  </w:num>
  <w:num w:numId="7">
    <w:abstractNumId w:val="14"/>
  </w:num>
  <w:num w:numId="8">
    <w:abstractNumId w:val="8"/>
  </w:num>
  <w:num w:numId="9">
    <w:abstractNumId w:val="5"/>
  </w:num>
  <w:num w:numId="10">
    <w:abstractNumId w:val="20"/>
  </w:num>
  <w:num w:numId="11">
    <w:abstractNumId w:val="13"/>
  </w:num>
  <w:num w:numId="12">
    <w:abstractNumId w:val="17"/>
  </w:num>
  <w:num w:numId="13">
    <w:abstractNumId w:val="19"/>
  </w:num>
  <w:num w:numId="14">
    <w:abstractNumId w:val="7"/>
  </w:num>
  <w:num w:numId="15">
    <w:abstractNumId w:val="15"/>
  </w:num>
  <w:num w:numId="16">
    <w:abstractNumId w:val="18"/>
  </w:num>
  <w:num w:numId="17">
    <w:abstractNumId w:val="4"/>
  </w:num>
  <w:num w:numId="18">
    <w:abstractNumId w:val="1"/>
  </w:num>
  <w:num w:numId="19">
    <w:abstractNumId w:val="3"/>
  </w:num>
  <w:num w:numId="20">
    <w:abstractNumId w:val="9"/>
  </w:num>
  <w:num w:numId="21">
    <w:abstractNumId w:val="22"/>
  </w:num>
  <w:num w:numId="22">
    <w:abstractNumId w:val="10"/>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60"/>
  <w:embedTrueTypeFonts/>
  <w:saveSubsetFont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925"/>
    <w:rsid w:val="8EAFAB6D"/>
    <w:rsid w:val="A2E24C98"/>
    <w:rsid w:val="A9EBA0A4"/>
    <w:rsid w:val="D7FDE280"/>
    <w:rsid w:val="D7FFBEC0"/>
    <w:rsid w:val="DBFFB950"/>
    <w:rsid w:val="F7573DD2"/>
    <w:rsid w:val="FBF714EE"/>
    <w:rsid w:val="FBF902F3"/>
    <w:rsid w:val="FD7533E0"/>
    <w:rsid w:val="FDED37FF"/>
    <w:rsid w:val="FF5F8702"/>
    <w:rsid w:val="00000244"/>
    <w:rsid w:val="0000185F"/>
    <w:rsid w:val="0000586F"/>
    <w:rsid w:val="00011C21"/>
    <w:rsid w:val="00013D86"/>
    <w:rsid w:val="00013E02"/>
    <w:rsid w:val="00016D29"/>
    <w:rsid w:val="0002143C"/>
    <w:rsid w:val="00024B69"/>
    <w:rsid w:val="00024D73"/>
    <w:rsid w:val="00025A65"/>
    <w:rsid w:val="00026C31"/>
    <w:rsid w:val="00027280"/>
    <w:rsid w:val="00031663"/>
    <w:rsid w:val="0003174A"/>
    <w:rsid w:val="000320A7"/>
    <w:rsid w:val="000329EA"/>
    <w:rsid w:val="00033841"/>
    <w:rsid w:val="0003559F"/>
    <w:rsid w:val="000358B6"/>
    <w:rsid w:val="00035925"/>
    <w:rsid w:val="000438F1"/>
    <w:rsid w:val="0005035D"/>
    <w:rsid w:val="00052C18"/>
    <w:rsid w:val="000533AF"/>
    <w:rsid w:val="00054692"/>
    <w:rsid w:val="00056315"/>
    <w:rsid w:val="000604DD"/>
    <w:rsid w:val="00062B2F"/>
    <w:rsid w:val="000649D4"/>
    <w:rsid w:val="00067CDF"/>
    <w:rsid w:val="000724B8"/>
    <w:rsid w:val="00074FBE"/>
    <w:rsid w:val="0008086C"/>
    <w:rsid w:val="00081E36"/>
    <w:rsid w:val="00083415"/>
    <w:rsid w:val="00083A09"/>
    <w:rsid w:val="00084087"/>
    <w:rsid w:val="000868F2"/>
    <w:rsid w:val="0009005E"/>
    <w:rsid w:val="00092550"/>
    <w:rsid w:val="00092857"/>
    <w:rsid w:val="0009621F"/>
    <w:rsid w:val="00096A0D"/>
    <w:rsid w:val="000A1D3A"/>
    <w:rsid w:val="000A20A9"/>
    <w:rsid w:val="000A48B1"/>
    <w:rsid w:val="000A4E18"/>
    <w:rsid w:val="000B3143"/>
    <w:rsid w:val="000B4B0B"/>
    <w:rsid w:val="000B4B1C"/>
    <w:rsid w:val="000C29B1"/>
    <w:rsid w:val="000C47A1"/>
    <w:rsid w:val="000C4928"/>
    <w:rsid w:val="000C5D05"/>
    <w:rsid w:val="000C651B"/>
    <w:rsid w:val="000C66DF"/>
    <w:rsid w:val="000C69B2"/>
    <w:rsid w:val="000C6B05"/>
    <w:rsid w:val="000C6DD6"/>
    <w:rsid w:val="000C73D4"/>
    <w:rsid w:val="000D2F9F"/>
    <w:rsid w:val="000D3D4C"/>
    <w:rsid w:val="000D4794"/>
    <w:rsid w:val="000D4F51"/>
    <w:rsid w:val="000D718B"/>
    <w:rsid w:val="000E059A"/>
    <w:rsid w:val="000E0B88"/>
    <w:rsid w:val="000E0C46"/>
    <w:rsid w:val="000E0CA1"/>
    <w:rsid w:val="000E32F9"/>
    <w:rsid w:val="000E5BB1"/>
    <w:rsid w:val="000E630F"/>
    <w:rsid w:val="000F030C"/>
    <w:rsid w:val="000F129C"/>
    <w:rsid w:val="000F19AE"/>
    <w:rsid w:val="000F3707"/>
    <w:rsid w:val="000F74EB"/>
    <w:rsid w:val="000F7F61"/>
    <w:rsid w:val="001020F3"/>
    <w:rsid w:val="001036BE"/>
    <w:rsid w:val="001040C3"/>
    <w:rsid w:val="001045EA"/>
    <w:rsid w:val="001056DE"/>
    <w:rsid w:val="00106583"/>
    <w:rsid w:val="0010693E"/>
    <w:rsid w:val="00107050"/>
    <w:rsid w:val="001124C0"/>
    <w:rsid w:val="00115348"/>
    <w:rsid w:val="00124188"/>
    <w:rsid w:val="00126740"/>
    <w:rsid w:val="0013175F"/>
    <w:rsid w:val="00141527"/>
    <w:rsid w:val="001427B3"/>
    <w:rsid w:val="00146E25"/>
    <w:rsid w:val="001512B4"/>
    <w:rsid w:val="00151467"/>
    <w:rsid w:val="00151CF1"/>
    <w:rsid w:val="00152781"/>
    <w:rsid w:val="00157651"/>
    <w:rsid w:val="00160179"/>
    <w:rsid w:val="001620A5"/>
    <w:rsid w:val="00163BB5"/>
    <w:rsid w:val="00164E53"/>
    <w:rsid w:val="00166910"/>
    <w:rsid w:val="0016699D"/>
    <w:rsid w:val="001676C9"/>
    <w:rsid w:val="001709B6"/>
    <w:rsid w:val="001713BA"/>
    <w:rsid w:val="00174563"/>
    <w:rsid w:val="00175159"/>
    <w:rsid w:val="00176208"/>
    <w:rsid w:val="0018211B"/>
    <w:rsid w:val="00183884"/>
    <w:rsid w:val="001840D3"/>
    <w:rsid w:val="001900F8"/>
    <w:rsid w:val="00191258"/>
    <w:rsid w:val="00191268"/>
    <w:rsid w:val="00192680"/>
    <w:rsid w:val="001926A1"/>
    <w:rsid w:val="00193037"/>
    <w:rsid w:val="00193A2C"/>
    <w:rsid w:val="00195D7C"/>
    <w:rsid w:val="001A179A"/>
    <w:rsid w:val="001A288E"/>
    <w:rsid w:val="001A64C8"/>
    <w:rsid w:val="001B12EB"/>
    <w:rsid w:val="001B1355"/>
    <w:rsid w:val="001B1A87"/>
    <w:rsid w:val="001B6DC2"/>
    <w:rsid w:val="001C149C"/>
    <w:rsid w:val="001C21AC"/>
    <w:rsid w:val="001C2736"/>
    <w:rsid w:val="001C47BA"/>
    <w:rsid w:val="001C59EA"/>
    <w:rsid w:val="001C6112"/>
    <w:rsid w:val="001D406C"/>
    <w:rsid w:val="001D41EE"/>
    <w:rsid w:val="001D5530"/>
    <w:rsid w:val="001D5D76"/>
    <w:rsid w:val="001E0380"/>
    <w:rsid w:val="001E13B1"/>
    <w:rsid w:val="001E15A0"/>
    <w:rsid w:val="001E37B1"/>
    <w:rsid w:val="001E3E08"/>
    <w:rsid w:val="001E5193"/>
    <w:rsid w:val="001E62F1"/>
    <w:rsid w:val="001F3A19"/>
    <w:rsid w:val="00200391"/>
    <w:rsid w:val="00204999"/>
    <w:rsid w:val="002129C3"/>
    <w:rsid w:val="00212D4B"/>
    <w:rsid w:val="00213302"/>
    <w:rsid w:val="002155F9"/>
    <w:rsid w:val="0022057E"/>
    <w:rsid w:val="00220D31"/>
    <w:rsid w:val="00223F37"/>
    <w:rsid w:val="00234467"/>
    <w:rsid w:val="00236563"/>
    <w:rsid w:val="00237D8D"/>
    <w:rsid w:val="00240771"/>
    <w:rsid w:val="0024164C"/>
    <w:rsid w:val="00241DA2"/>
    <w:rsid w:val="00245AC4"/>
    <w:rsid w:val="0024669F"/>
    <w:rsid w:val="00247FEE"/>
    <w:rsid w:val="00250E7D"/>
    <w:rsid w:val="00252BC8"/>
    <w:rsid w:val="00253453"/>
    <w:rsid w:val="00254B09"/>
    <w:rsid w:val="002565D5"/>
    <w:rsid w:val="0026016A"/>
    <w:rsid w:val="002622C0"/>
    <w:rsid w:val="0026410B"/>
    <w:rsid w:val="00267A55"/>
    <w:rsid w:val="00271141"/>
    <w:rsid w:val="0027759F"/>
    <w:rsid w:val="002778AE"/>
    <w:rsid w:val="0028098B"/>
    <w:rsid w:val="00280E4B"/>
    <w:rsid w:val="00281E3F"/>
    <w:rsid w:val="0028269A"/>
    <w:rsid w:val="00283590"/>
    <w:rsid w:val="002868D2"/>
    <w:rsid w:val="00286973"/>
    <w:rsid w:val="00290075"/>
    <w:rsid w:val="00294E70"/>
    <w:rsid w:val="00296269"/>
    <w:rsid w:val="002A1924"/>
    <w:rsid w:val="002A1FA7"/>
    <w:rsid w:val="002A7420"/>
    <w:rsid w:val="002B0172"/>
    <w:rsid w:val="002B0F12"/>
    <w:rsid w:val="002B1308"/>
    <w:rsid w:val="002B2632"/>
    <w:rsid w:val="002B3ECF"/>
    <w:rsid w:val="002B4554"/>
    <w:rsid w:val="002C72D8"/>
    <w:rsid w:val="002D0E66"/>
    <w:rsid w:val="002D11FA"/>
    <w:rsid w:val="002D30DC"/>
    <w:rsid w:val="002E0DDF"/>
    <w:rsid w:val="002E2906"/>
    <w:rsid w:val="002E3548"/>
    <w:rsid w:val="002E3CA5"/>
    <w:rsid w:val="002E5635"/>
    <w:rsid w:val="002E5B05"/>
    <w:rsid w:val="002E64C3"/>
    <w:rsid w:val="002E6A2C"/>
    <w:rsid w:val="002F1D8C"/>
    <w:rsid w:val="002F21DA"/>
    <w:rsid w:val="003002CC"/>
    <w:rsid w:val="00301F39"/>
    <w:rsid w:val="003021CF"/>
    <w:rsid w:val="003046E1"/>
    <w:rsid w:val="00305BFC"/>
    <w:rsid w:val="00307272"/>
    <w:rsid w:val="00315DE2"/>
    <w:rsid w:val="00317F54"/>
    <w:rsid w:val="00320581"/>
    <w:rsid w:val="00321011"/>
    <w:rsid w:val="00322729"/>
    <w:rsid w:val="00325846"/>
    <w:rsid w:val="00325926"/>
    <w:rsid w:val="00325B6D"/>
    <w:rsid w:val="003261E3"/>
    <w:rsid w:val="00327A8A"/>
    <w:rsid w:val="00327AD1"/>
    <w:rsid w:val="00331B2F"/>
    <w:rsid w:val="00336610"/>
    <w:rsid w:val="00343F73"/>
    <w:rsid w:val="00345060"/>
    <w:rsid w:val="003457C2"/>
    <w:rsid w:val="003471BD"/>
    <w:rsid w:val="00350C6C"/>
    <w:rsid w:val="0035180A"/>
    <w:rsid w:val="0035323B"/>
    <w:rsid w:val="0035442A"/>
    <w:rsid w:val="003578BA"/>
    <w:rsid w:val="0036015A"/>
    <w:rsid w:val="003609D2"/>
    <w:rsid w:val="00363F22"/>
    <w:rsid w:val="00364E5C"/>
    <w:rsid w:val="00370C90"/>
    <w:rsid w:val="003725E3"/>
    <w:rsid w:val="003752D6"/>
    <w:rsid w:val="00375564"/>
    <w:rsid w:val="00377796"/>
    <w:rsid w:val="00377DDC"/>
    <w:rsid w:val="0038088A"/>
    <w:rsid w:val="00382BC8"/>
    <w:rsid w:val="00383191"/>
    <w:rsid w:val="0038474D"/>
    <w:rsid w:val="00386624"/>
    <w:rsid w:val="00386DED"/>
    <w:rsid w:val="00387FC4"/>
    <w:rsid w:val="003906E6"/>
    <w:rsid w:val="003912E7"/>
    <w:rsid w:val="00392A0C"/>
    <w:rsid w:val="00393947"/>
    <w:rsid w:val="003A2275"/>
    <w:rsid w:val="003A5242"/>
    <w:rsid w:val="003A6A4F"/>
    <w:rsid w:val="003A7088"/>
    <w:rsid w:val="003B00DF"/>
    <w:rsid w:val="003B1275"/>
    <w:rsid w:val="003B1778"/>
    <w:rsid w:val="003B3A57"/>
    <w:rsid w:val="003B6F85"/>
    <w:rsid w:val="003C11CB"/>
    <w:rsid w:val="003C42EB"/>
    <w:rsid w:val="003C75F3"/>
    <w:rsid w:val="003C78A3"/>
    <w:rsid w:val="003D4886"/>
    <w:rsid w:val="003D672F"/>
    <w:rsid w:val="003D7968"/>
    <w:rsid w:val="003E0204"/>
    <w:rsid w:val="003E11CA"/>
    <w:rsid w:val="003E1867"/>
    <w:rsid w:val="003E2C44"/>
    <w:rsid w:val="003E5729"/>
    <w:rsid w:val="003E6163"/>
    <w:rsid w:val="003F3951"/>
    <w:rsid w:val="003F4EE0"/>
    <w:rsid w:val="003F5DB1"/>
    <w:rsid w:val="004011AB"/>
    <w:rsid w:val="00402153"/>
    <w:rsid w:val="00402FC1"/>
    <w:rsid w:val="00404ADE"/>
    <w:rsid w:val="00406246"/>
    <w:rsid w:val="00410A0C"/>
    <w:rsid w:val="004111C5"/>
    <w:rsid w:val="004133D1"/>
    <w:rsid w:val="004208F2"/>
    <w:rsid w:val="00421A26"/>
    <w:rsid w:val="00423208"/>
    <w:rsid w:val="00425082"/>
    <w:rsid w:val="00431DEB"/>
    <w:rsid w:val="00442C64"/>
    <w:rsid w:val="00446A22"/>
    <w:rsid w:val="00446B29"/>
    <w:rsid w:val="00452183"/>
    <w:rsid w:val="004533C2"/>
    <w:rsid w:val="00453F9A"/>
    <w:rsid w:val="00456F2D"/>
    <w:rsid w:val="00457BA5"/>
    <w:rsid w:val="00460E4C"/>
    <w:rsid w:val="00461684"/>
    <w:rsid w:val="0046383D"/>
    <w:rsid w:val="00465B01"/>
    <w:rsid w:val="00471E91"/>
    <w:rsid w:val="00474675"/>
    <w:rsid w:val="0047470C"/>
    <w:rsid w:val="00481E99"/>
    <w:rsid w:val="0048466A"/>
    <w:rsid w:val="00484AC3"/>
    <w:rsid w:val="004853FF"/>
    <w:rsid w:val="004918E2"/>
    <w:rsid w:val="00491BD0"/>
    <w:rsid w:val="00494314"/>
    <w:rsid w:val="00496379"/>
    <w:rsid w:val="004964E6"/>
    <w:rsid w:val="004A25B8"/>
    <w:rsid w:val="004A2937"/>
    <w:rsid w:val="004A35F9"/>
    <w:rsid w:val="004A61F3"/>
    <w:rsid w:val="004A6C87"/>
    <w:rsid w:val="004B154F"/>
    <w:rsid w:val="004B202F"/>
    <w:rsid w:val="004B24C1"/>
    <w:rsid w:val="004B25CE"/>
    <w:rsid w:val="004B410B"/>
    <w:rsid w:val="004B5473"/>
    <w:rsid w:val="004B7ECC"/>
    <w:rsid w:val="004C292F"/>
    <w:rsid w:val="004C516C"/>
    <w:rsid w:val="004C57F8"/>
    <w:rsid w:val="004C75BD"/>
    <w:rsid w:val="004D381C"/>
    <w:rsid w:val="004D5B5D"/>
    <w:rsid w:val="004D6EBF"/>
    <w:rsid w:val="004D7154"/>
    <w:rsid w:val="004E12FA"/>
    <w:rsid w:val="004E2083"/>
    <w:rsid w:val="004E287F"/>
    <w:rsid w:val="004E5004"/>
    <w:rsid w:val="004E5141"/>
    <w:rsid w:val="004E5477"/>
    <w:rsid w:val="004E6E62"/>
    <w:rsid w:val="004F7E54"/>
    <w:rsid w:val="0050709E"/>
    <w:rsid w:val="0050738D"/>
    <w:rsid w:val="00510280"/>
    <w:rsid w:val="00513D73"/>
    <w:rsid w:val="00514357"/>
    <w:rsid w:val="005147B3"/>
    <w:rsid w:val="00514A43"/>
    <w:rsid w:val="005174E5"/>
    <w:rsid w:val="00521D07"/>
    <w:rsid w:val="00522393"/>
    <w:rsid w:val="00522620"/>
    <w:rsid w:val="00522E8F"/>
    <w:rsid w:val="0052302C"/>
    <w:rsid w:val="00524376"/>
    <w:rsid w:val="00524D8D"/>
    <w:rsid w:val="00525656"/>
    <w:rsid w:val="0052625F"/>
    <w:rsid w:val="00530600"/>
    <w:rsid w:val="00532CCC"/>
    <w:rsid w:val="00532FB0"/>
    <w:rsid w:val="00534C02"/>
    <w:rsid w:val="00541489"/>
    <w:rsid w:val="0054264B"/>
    <w:rsid w:val="00543786"/>
    <w:rsid w:val="005438D4"/>
    <w:rsid w:val="0054427A"/>
    <w:rsid w:val="005460DC"/>
    <w:rsid w:val="005533D7"/>
    <w:rsid w:val="00556CD9"/>
    <w:rsid w:val="00557D0E"/>
    <w:rsid w:val="00560A73"/>
    <w:rsid w:val="00562EE3"/>
    <w:rsid w:val="00567B5A"/>
    <w:rsid w:val="005703DE"/>
    <w:rsid w:val="00575F05"/>
    <w:rsid w:val="0058464E"/>
    <w:rsid w:val="005921CF"/>
    <w:rsid w:val="00593F2E"/>
    <w:rsid w:val="005963D0"/>
    <w:rsid w:val="00597771"/>
    <w:rsid w:val="00597B69"/>
    <w:rsid w:val="005A01CB"/>
    <w:rsid w:val="005A58FF"/>
    <w:rsid w:val="005A5CBB"/>
    <w:rsid w:val="005A5EAF"/>
    <w:rsid w:val="005A64C0"/>
    <w:rsid w:val="005A731A"/>
    <w:rsid w:val="005B0129"/>
    <w:rsid w:val="005B0A39"/>
    <w:rsid w:val="005B3C11"/>
    <w:rsid w:val="005B7D4A"/>
    <w:rsid w:val="005C1C28"/>
    <w:rsid w:val="005C6DB5"/>
    <w:rsid w:val="005C70E4"/>
    <w:rsid w:val="005D4D2B"/>
    <w:rsid w:val="005E19E7"/>
    <w:rsid w:val="005E2FC9"/>
    <w:rsid w:val="005E7C88"/>
    <w:rsid w:val="005F48F2"/>
    <w:rsid w:val="00604385"/>
    <w:rsid w:val="006058EB"/>
    <w:rsid w:val="00610DCF"/>
    <w:rsid w:val="00612ECB"/>
    <w:rsid w:val="0061447A"/>
    <w:rsid w:val="0061716C"/>
    <w:rsid w:val="006201CF"/>
    <w:rsid w:val="0062148E"/>
    <w:rsid w:val="00623DF0"/>
    <w:rsid w:val="006243A1"/>
    <w:rsid w:val="006327D3"/>
    <w:rsid w:val="00632E56"/>
    <w:rsid w:val="00634566"/>
    <w:rsid w:val="006345FE"/>
    <w:rsid w:val="006353A8"/>
    <w:rsid w:val="00635CBA"/>
    <w:rsid w:val="00635D6F"/>
    <w:rsid w:val="0063656A"/>
    <w:rsid w:val="00640A6E"/>
    <w:rsid w:val="0064338B"/>
    <w:rsid w:val="00644750"/>
    <w:rsid w:val="00645B06"/>
    <w:rsid w:val="00646542"/>
    <w:rsid w:val="006504F4"/>
    <w:rsid w:val="006515B3"/>
    <w:rsid w:val="00654BC9"/>
    <w:rsid w:val="006552FD"/>
    <w:rsid w:val="00657059"/>
    <w:rsid w:val="00663AF3"/>
    <w:rsid w:val="00664DD8"/>
    <w:rsid w:val="00666B6C"/>
    <w:rsid w:val="00667189"/>
    <w:rsid w:val="006674BB"/>
    <w:rsid w:val="0067011C"/>
    <w:rsid w:val="0067162C"/>
    <w:rsid w:val="00674581"/>
    <w:rsid w:val="0067609E"/>
    <w:rsid w:val="00676627"/>
    <w:rsid w:val="00681BA0"/>
    <w:rsid w:val="00682682"/>
    <w:rsid w:val="00682702"/>
    <w:rsid w:val="00692368"/>
    <w:rsid w:val="006941C1"/>
    <w:rsid w:val="00694CF1"/>
    <w:rsid w:val="00695D5C"/>
    <w:rsid w:val="006A00F2"/>
    <w:rsid w:val="006A2EBC"/>
    <w:rsid w:val="006A3AA1"/>
    <w:rsid w:val="006A4AF6"/>
    <w:rsid w:val="006A5EA0"/>
    <w:rsid w:val="006A783B"/>
    <w:rsid w:val="006A7B33"/>
    <w:rsid w:val="006B3F15"/>
    <w:rsid w:val="006B41F3"/>
    <w:rsid w:val="006B4E13"/>
    <w:rsid w:val="006B4FD9"/>
    <w:rsid w:val="006B523B"/>
    <w:rsid w:val="006B75DD"/>
    <w:rsid w:val="006B7CA2"/>
    <w:rsid w:val="006C3837"/>
    <w:rsid w:val="006C3AC7"/>
    <w:rsid w:val="006C4DED"/>
    <w:rsid w:val="006C67E0"/>
    <w:rsid w:val="006C7ABA"/>
    <w:rsid w:val="006D0D60"/>
    <w:rsid w:val="006D1122"/>
    <w:rsid w:val="006D338C"/>
    <w:rsid w:val="006D3C00"/>
    <w:rsid w:val="006D4148"/>
    <w:rsid w:val="006D66E8"/>
    <w:rsid w:val="006D7260"/>
    <w:rsid w:val="006D7C47"/>
    <w:rsid w:val="006E035F"/>
    <w:rsid w:val="006E20CA"/>
    <w:rsid w:val="006E3675"/>
    <w:rsid w:val="006E4A7F"/>
    <w:rsid w:val="006F0D88"/>
    <w:rsid w:val="006F15C3"/>
    <w:rsid w:val="006F261E"/>
    <w:rsid w:val="006F5381"/>
    <w:rsid w:val="006F565E"/>
    <w:rsid w:val="00704DF6"/>
    <w:rsid w:val="00705F7A"/>
    <w:rsid w:val="0070651C"/>
    <w:rsid w:val="00707119"/>
    <w:rsid w:val="007132A3"/>
    <w:rsid w:val="00715ED9"/>
    <w:rsid w:val="00716421"/>
    <w:rsid w:val="007166E0"/>
    <w:rsid w:val="007225FC"/>
    <w:rsid w:val="00723774"/>
    <w:rsid w:val="00724EFB"/>
    <w:rsid w:val="00733CBE"/>
    <w:rsid w:val="00737558"/>
    <w:rsid w:val="007378E9"/>
    <w:rsid w:val="00737BB8"/>
    <w:rsid w:val="0074177A"/>
    <w:rsid w:val="007419C3"/>
    <w:rsid w:val="00742BC1"/>
    <w:rsid w:val="00746508"/>
    <w:rsid w:val="007467A7"/>
    <w:rsid w:val="007469DD"/>
    <w:rsid w:val="0074741B"/>
    <w:rsid w:val="0074759E"/>
    <w:rsid w:val="007478EA"/>
    <w:rsid w:val="00747FA6"/>
    <w:rsid w:val="0075415C"/>
    <w:rsid w:val="00757471"/>
    <w:rsid w:val="00761930"/>
    <w:rsid w:val="00761D4F"/>
    <w:rsid w:val="00763502"/>
    <w:rsid w:val="007665F1"/>
    <w:rsid w:val="007671E8"/>
    <w:rsid w:val="00767C65"/>
    <w:rsid w:val="00772D2B"/>
    <w:rsid w:val="007753F7"/>
    <w:rsid w:val="00777106"/>
    <w:rsid w:val="007809D0"/>
    <w:rsid w:val="00781065"/>
    <w:rsid w:val="007863C3"/>
    <w:rsid w:val="00786608"/>
    <w:rsid w:val="00787A13"/>
    <w:rsid w:val="0079077F"/>
    <w:rsid w:val="007913AB"/>
    <w:rsid w:val="007914F7"/>
    <w:rsid w:val="00797717"/>
    <w:rsid w:val="007A163D"/>
    <w:rsid w:val="007A62F1"/>
    <w:rsid w:val="007A7A93"/>
    <w:rsid w:val="007B016B"/>
    <w:rsid w:val="007B0465"/>
    <w:rsid w:val="007B131A"/>
    <w:rsid w:val="007B1625"/>
    <w:rsid w:val="007B403F"/>
    <w:rsid w:val="007B706E"/>
    <w:rsid w:val="007B71EB"/>
    <w:rsid w:val="007C2123"/>
    <w:rsid w:val="007C5590"/>
    <w:rsid w:val="007C6205"/>
    <w:rsid w:val="007C686A"/>
    <w:rsid w:val="007C728E"/>
    <w:rsid w:val="007C7B2E"/>
    <w:rsid w:val="007D15F1"/>
    <w:rsid w:val="007D21F8"/>
    <w:rsid w:val="007D2C53"/>
    <w:rsid w:val="007D3D60"/>
    <w:rsid w:val="007D4FC3"/>
    <w:rsid w:val="007E1125"/>
    <w:rsid w:val="007E1980"/>
    <w:rsid w:val="007E4B76"/>
    <w:rsid w:val="007E5EA8"/>
    <w:rsid w:val="007F0CF1"/>
    <w:rsid w:val="007F12A5"/>
    <w:rsid w:val="007F4CF1"/>
    <w:rsid w:val="007F6E0B"/>
    <w:rsid w:val="007F758D"/>
    <w:rsid w:val="007F7D52"/>
    <w:rsid w:val="0080092C"/>
    <w:rsid w:val="00800DB4"/>
    <w:rsid w:val="008039A5"/>
    <w:rsid w:val="00804ADB"/>
    <w:rsid w:val="0080654C"/>
    <w:rsid w:val="00806D3F"/>
    <w:rsid w:val="008071C6"/>
    <w:rsid w:val="00810028"/>
    <w:rsid w:val="00814CBE"/>
    <w:rsid w:val="00817A00"/>
    <w:rsid w:val="00823015"/>
    <w:rsid w:val="00827BFC"/>
    <w:rsid w:val="0083248C"/>
    <w:rsid w:val="00832BF5"/>
    <w:rsid w:val="00835DB3"/>
    <w:rsid w:val="0083617B"/>
    <w:rsid w:val="008371BD"/>
    <w:rsid w:val="00845167"/>
    <w:rsid w:val="00846855"/>
    <w:rsid w:val="0084724D"/>
    <w:rsid w:val="008504A8"/>
    <w:rsid w:val="00850701"/>
    <w:rsid w:val="00851F27"/>
    <w:rsid w:val="00852748"/>
    <w:rsid w:val="0085282E"/>
    <w:rsid w:val="00852B79"/>
    <w:rsid w:val="00853C5B"/>
    <w:rsid w:val="00854430"/>
    <w:rsid w:val="00854A55"/>
    <w:rsid w:val="008620B9"/>
    <w:rsid w:val="0086281C"/>
    <w:rsid w:val="00866456"/>
    <w:rsid w:val="00866B9A"/>
    <w:rsid w:val="00867804"/>
    <w:rsid w:val="0087198C"/>
    <w:rsid w:val="00872C1F"/>
    <w:rsid w:val="00872CEE"/>
    <w:rsid w:val="00873B42"/>
    <w:rsid w:val="00875157"/>
    <w:rsid w:val="00875D81"/>
    <w:rsid w:val="008856D8"/>
    <w:rsid w:val="00892E82"/>
    <w:rsid w:val="00896D49"/>
    <w:rsid w:val="00897415"/>
    <w:rsid w:val="008A5A31"/>
    <w:rsid w:val="008A7B26"/>
    <w:rsid w:val="008B44C2"/>
    <w:rsid w:val="008B6A2E"/>
    <w:rsid w:val="008B703F"/>
    <w:rsid w:val="008B7F3B"/>
    <w:rsid w:val="008C1B58"/>
    <w:rsid w:val="008C39AE"/>
    <w:rsid w:val="008C590D"/>
    <w:rsid w:val="008C6ADB"/>
    <w:rsid w:val="008D0AC3"/>
    <w:rsid w:val="008D18CC"/>
    <w:rsid w:val="008D6DA6"/>
    <w:rsid w:val="008E031B"/>
    <w:rsid w:val="008E7029"/>
    <w:rsid w:val="008E7EF6"/>
    <w:rsid w:val="008F0478"/>
    <w:rsid w:val="008F138F"/>
    <w:rsid w:val="008F1F98"/>
    <w:rsid w:val="008F273B"/>
    <w:rsid w:val="008F350D"/>
    <w:rsid w:val="008F4AEC"/>
    <w:rsid w:val="008F5607"/>
    <w:rsid w:val="008F575A"/>
    <w:rsid w:val="008F5D93"/>
    <w:rsid w:val="008F5DA4"/>
    <w:rsid w:val="008F64C3"/>
    <w:rsid w:val="008F6758"/>
    <w:rsid w:val="00901F00"/>
    <w:rsid w:val="00901FCE"/>
    <w:rsid w:val="009031C0"/>
    <w:rsid w:val="009040DD"/>
    <w:rsid w:val="00905B47"/>
    <w:rsid w:val="0090660F"/>
    <w:rsid w:val="00911E47"/>
    <w:rsid w:val="00912157"/>
    <w:rsid w:val="0091331C"/>
    <w:rsid w:val="00914002"/>
    <w:rsid w:val="0091551D"/>
    <w:rsid w:val="009201D6"/>
    <w:rsid w:val="00922295"/>
    <w:rsid w:val="00926642"/>
    <w:rsid w:val="0092670E"/>
    <w:rsid w:val="00926917"/>
    <w:rsid w:val="009269C4"/>
    <w:rsid w:val="00926B1A"/>
    <w:rsid w:val="009279DE"/>
    <w:rsid w:val="00930116"/>
    <w:rsid w:val="00930259"/>
    <w:rsid w:val="00934ACC"/>
    <w:rsid w:val="0093754B"/>
    <w:rsid w:val="0094212C"/>
    <w:rsid w:val="0094666E"/>
    <w:rsid w:val="009472A2"/>
    <w:rsid w:val="009503F4"/>
    <w:rsid w:val="00954689"/>
    <w:rsid w:val="00956966"/>
    <w:rsid w:val="009617C9"/>
    <w:rsid w:val="00961989"/>
    <w:rsid w:val="00961C93"/>
    <w:rsid w:val="00965324"/>
    <w:rsid w:val="00965F16"/>
    <w:rsid w:val="00966740"/>
    <w:rsid w:val="0097091E"/>
    <w:rsid w:val="00973623"/>
    <w:rsid w:val="0097393E"/>
    <w:rsid w:val="0097441F"/>
    <w:rsid w:val="009760D3"/>
    <w:rsid w:val="00977132"/>
    <w:rsid w:val="009776B8"/>
    <w:rsid w:val="0097776E"/>
    <w:rsid w:val="00981A4B"/>
    <w:rsid w:val="00982501"/>
    <w:rsid w:val="009877D3"/>
    <w:rsid w:val="009903A2"/>
    <w:rsid w:val="00990E49"/>
    <w:rsid w:val="0099470F"/>
    <w:rsid w:val="00994E8F"/>
    <w:rsid w:val="009951DC"/>
    <w:rsid w:val="009959BB"/>
    <w:rsid w:val="0099665C"/>
    <w:rsid w:val="00997158"/>
    <w:rsid w:val="009A1D0B"/>
    <w:rsid w:val="009A3A7C"/>
    <w:rsid w:val="009A7D1B"/>
    <w:rsid w:val="009B090E"/>
    <w:rsid w:val="009B16FA"/>
    <w:rsid w:val="009B2ADB"/>
    <w:rsid w:val="009B460D"/>
    <w:rsid w:val="009B5586"/>
    <w:rsid w:val="009B603A"/>
    <w:rsid w:val="009B7AE1"/>
    <w:rsid w:val="009C0C53"/>
    <w:rsid w:val="009C2D0E"/>
    <w:rsid w:val="009C3DAC"/>
    <w:rsid w:val="009C42E0"/>
    <w:rsid w:val="009C686A"/>
    <w:rsid w:val="009D0D28"/>
    <w:rsid w:val="009D2E9E"/>
    <w:rsid w:val="009D344B"/>
    <w:rsid w:val="009D5362"/>
    <w:rsid w:val="009E1415"/>
    <w:rsid w:val="009E5FCB"/>
    <w:rsid w:val="009E6116"/>
    <w:rsid w:val="009F0637"/>
    <w:rsid w:val="009F2572"/>
    <w:rsid w:val="009F32AE"/>
    <w:rsid w:val="009F39C6"/>
    <w:rsid w:val="00A02E43"/>
    <w:rsid w:val="00A04B92"/>
    <w:rsid w:val="00A05B4A"/>
    <w:rsid w:val="00A065F9"/>
    <w:rsid w:val="00A07F34"/>
    <w:rsid w:val="00A11020"/>
    <w:rsid w:val="00A11F74"/>
    <w:rsid w:val="00A22154"/>
    <w:rsid w:val="00A23159"/>
    <w:rsid w:val="00A23F51"/>
    <w:rsid w:val="00A25C38"/>
    <w:rsid w:val="00A27AAE"/>
    <w:rsid w:val="00A358A5"/>
    <w:rsid w:val="00A35933"/>
    <w:rsid w:val="00A35CCF"/>
    <w:rsid w:val="00A36674"/>
    <w:rsid w:val="00A36BBE"/>
    <w:rsid w:val="00A41852"/>
    <w:rsid w:val="00A41EF0"/>
    <w:rsid w:val="00A4307A"/>
    <w:rsid w:val="00A47178"/>
    <w:rsid w:val="00A47EBB"/>
    <w:rsid w:val="00A50761"/>
    <w:rsid w:val="00A51CDD"/>
    <w:rsid w:val="00A529C1"/>
    <w:rsid w:val="00A55F08"/>
    <w:rsid w:val="00A62DE4"/>
    <w:rsid w:val="00A6730D"/>
    <w:rsid w:val="00A71030"/>
    <w:rsid w:val="00A71625"/>
    <w:rsid w:val="00A71B9B"/>
    <w:rsid w:val="00A738F3"/>
    <w:rsid w:val="00A751C7"/>
    <w:rsid w:val="00A758B9"/>
    <w:rsid w:val="00A76AE7"/>
    <w:rsid w:val="00A848E7"/>
    <w:rsid w:val="00A8516C"/>
    <w:rsid w:val="00A87844"/>
    <w:rsid w:val="00A9276A"/>
    <w:rsid w:val="00A92996"/>
    <w:rsid w:val="00A933B6"/>
    <w:rsid w:val="00A969D8"/>
    <w:rsid w:val="00AA038C"/>
    <w:rsid w:val="00AA6F0A"/>
    <w:rsid w:val="00AA7A09"/>
    <w:rsid w:val="00AA7ED9"/>
    <w:rsid w:val="00AB3B50"/>
    <w:rsid w:val="00AC05B1"/>
    <w:rsid w:val="00AC3B0B"/>
    <w:rsid w:val="00AD2318"/>
    <w:rsid w:val="00AD233B"/>
    <w:rsid w:val="00AD3565"/>
    <w:rsid w:val="00AD356C"/>
    <w:rsid w:val="00AD6079"/>
    <w:rsid w:val="00AD62D5"/>
    <w:rsid w:val="00AD6F1B"/>
    <w:rsid w:val="00AE2914"/>
    <w:rsid w:val="00AE4206"/>
    <w:rsid w:val="00AE6D15"/>
    <w:rsid w:val="00AE7209"/>
    <w:rsid w:val="00AE7C10"/>
    <w:rsid w:val="00AF1F2C"/>
    <w:rsid w:val="00AF3555"/>
    <w:rsid w:val="00B01DA8"/>
    <w:rsid w:val="00B04182"/>
    <w:rsid w:val="00B05833"/>
    <w:rsid w:val="00B05A29"/>
    <w:rsid w:val="00B07AE3"/>
    <w:rsid w:val="00B11430"/>
    <w:rsid w:val="00B12535"/>
    <w:rsid w:val="00B17243"/>
    <w:rsid w:val="00B17ECC"/>
    <w:rsid w:val="00B24572"/>
    <w:rsid w:val="00B265E6"/>
    <w:rsid w:val="00B303D8"/>
    <w:rsid w:val="00B30F35"/>
    <w:rsid w:val="00B3481B"/>
    <w:rsid w:val="00B34825"/>
    <w:rsid w:val="00B353EB"/>
    <w:rsid w:val="00B35833"/>
    <w:rsid w:val="00B439C4"/>
    <w:rsid w:val="00B44DFE"/>
    <w:rsid w:val="00B44EDB"/>
    <w:rsid w:val="00B4535E"/>
    <w:rsid w:val="00B45414"/>
    <w:rsid w:val="00B47162"/>
    <w:rsid w:val="00B50A35"/>
    <w:rsid w:val="00B52A8C"/>
    <w:rsid w:val="00B545CE"/>
    <w:rsid w:val="00B57866"/>
    <w:rsid w:val="00B61FF2"/>
    <w:rsid w:val="00B636A8"/>
    <w:rsid w:val="00B6472E"/>
    <w:rsid w:val="00B64D81"/>
    <w:rsid w:val="00B65CE7"/>
    <w:rsid w:val="00B665C6"/>
    <w:rsid w:val="00B70D2B"/>
    <w:rsid w:val="00B70D5D"/>
    <w:rsid w:val="00B72576"/>
    <w:rsid w:val="00B736F8"/>
    <w:rsid w:val="00B77B8F"/>
    <w:rsid w:val="00B80097"/>
    <w:rsid w:val="00B805AF"/>
    <w:rsid w:val="00B869EC"/>
    <w:rsid w:val="00B90B47"/>
    <w:rsid w:val="00B93396"/>
    <w:rsid w:val="00B933EC"/>
    <w:rsid w:val="00B9397A"/>
    <w:rsid w:val="00B946A5"/>
    <w:rsid w:val="00B9633D"/>
    <w:rsid w:val="00B965B9"/>
    <w:rsid w:val="00BA22F2"/>
    <w:rsid w:val="00BA2EBE"/>
    <w:rsid w:val="00BA7CCA"/>
    <w:rsid w:val="00BB0E24"/>
    <w:rsid w:val="00BB0F28"/>
    <w:rsid w:val="00BB2A9F"/>
    <w:rsid w:val="00BB3FED"/>
    <w:rsid w:val="00BB458A"/>
    <w:rsid w:val="00BB5A2B"/>
    <w:rsid w:val="00BC2D46"/>
    <w:rsid w:val="00BD00D3"/>
    <w:rsid w:val="00BD0226"/>
    <w:rsid w:val="00BD0B97"/>
    <w:rsid w:val="00BD12AA"/>
    <w:rsid w:val="00BD1659"/>
    <w:rsid w:val="00BD3AA9"/>
    <w:rsid w:val="00BD414B"/>
    <w:rsid w:val="00BD4A18"/>
    <w:rsid w:val="00BD6DB2"/>
    <w:rsid w:val="00BE11CF"/>
    <w:rsid w:val="00BE1AAD"/>
    <w:rsid w:val="00BE21AB"/>
    <w:rsid w:val="00BE32A3"/>
    <w:rsid w:val="00BE55CB"/>
    <w:rsid w:val="00BF49C5"/>
    <w:rsid w:val="00BF617A"/>
    <w:rsid w:val="00C0027C"/>
    <w:rsid w:val="00C0379D"/>
    <w:rsid w:val="00C03931"/>
    <w:rsid w:val="00C042AB"/>
    <w:rsid w:val="00C05FE3"/>
    <w:rsid w:val="00C0666B"/>
    <w:rsid w:val="00C128C7"/>
    <w:rsid w:val="00C2136D"/>
    <w:rsid w:val="00C214EE"/>
    <w:rsid w:val="00C2193E"/>
    <w:rsid w:val="00C2314B"/>
    <w:rsid w:val="00C23A38"/>
    <w:rsid w:val="00C24971"/>
    <w:rsid w:val="00C25322"/>
    <w:rsid w:val="00C26BE5"/>
    <w:rsid w:val="00C26E4D"/>
    <w:rsid w:val="00C27085"/>
    <w:rsid w:val="00C27909"/>
    <w:rsid w:val="00C27B03"/>
    <w:rsid w:val="00C314E1"/>
    <w:rsid w:val="00C32A53"/>
    <w:rsid w:val="00C32C07"/>
    <w:rsid w:val="00C33B74"/>
    <w:rsid w:val="00C3436C"/>
    <w:rsid w:val="00C34397"/>
    <w:rsid w:val="00C37B9B"/>
    <w:rsid w:val="00C4095D"/>
    <w:rsid w:val="00C426BA"/>
    <w:rsid w:val="00C46FFC"/>
    <w:rsid w:val="00C57465"/>
    <w:rsid w:val="00C601D2"/>
    <w:rsid w:val="00C60EC8"/>
    <w:rsid w:val="00C65BCC"/>
    <w:rsid w:val="00C66970"/>
    <w:rsid w:val="00C72751"/>
    <w:rsid w:val="00C72D53"/>
    <w:rsid w:val="00C73B57"/>
    <w:rsid w:val="00C84920"/>
    <w:rsid w:val="00C85226"/>
    <w:rsid w:val="00C855C2"/>
    <w:rsid w:val="00C8691C"/>
    <w:rsid w:val="00C9186F"/>
    <w:rsid w:val="00C95F80"/>
    <w:rsid w:val="00C96026"/>
    <w:rsid w:val="00CA168A"/>
    <w:rsid w:val="00CA357E"/>
    <w:rsid w:val="00CA44F9"/>
    <w:rsid w:val="00CA4A69"/>
    <w:rsid w:val="00CA7B80"/>
    <w:rsid w:val="00CB0632"/>
    <w:rsid w:val="00CB1748"/>
    <w:rsid w:val="00CB301C"/>
    <w:rsid w:val="00CB577C"/>
    <w:rsid w:val="00CC0527"/>
    <w:rsid w:val="00CC1140"/>
    <w:rsid w:val="00CC3E0C"/>
    <w:rsid w:val="00CC579C"/>
    <w:rsid w:val="00CC58D3"/>
    <w:rsid w:val="00CC784D"/>
    <w:rsid w:val="00CD0AFD"/>
    <w:rsid w:val="00CD73F2"/>
    <w:rsid w:val="00CE53C6"/>
    <w:rsid w:val="00CE5B11"/>
    <w:rsid w:val="00CE6299"/>
    <w:rsid w:val="00CF1A0D"/>
    <w:rsid w:val="00D00CA4"/>
    <w:rsid w:val="00D03332"/>
    <w:rsid w:val="00D0337B"/>
    <w:rsid w:val="00D03867"/>
    <w:rsid w:val="00D05F4E"/>
    <w:rsid w:val="00D06F16"/>
    <w:rsid w:val="00D079B2"/>
    <w:rsid w:val="00D114E9"/>
    <w:rsid w:val="00D13914"/>
    <w:rsid w:val="00D14DF3"/>
    <w:rsid w:val="00D20377"/>
    <w:rsid w:val="00D21EA5"/>
    <w:rsid w:val="00D254FD"/>
    <w:rsid w:val="00D3154A"/>
    <w:rsid w:val="00D33EEB"/>
    <w:rsid w:val="00D34345"/>
    <w:rsid w:val="00D40E39"/>
    <w:rsid w:val="00D429C6"/>
    <w:rsid w:val="00D43992"/>
    <w:rsid w:val="00D44BFB"/>
    <w:rsid w:val="00D4568F"/>
    <w:rsid w:val="00D4680C"/>
    <w:rsid w:val="00D4695F"/>
    <w:rsid w:val="00D46D64"/>
    <w:rsid w:val="00D47748"/>
    <w:rsid w:val="00D47F20"/>
    <w:rsid w:val="00D509EA"/>
    <w:rsid w:val="00D52310"/>
    <w:rsid w:val="00D52C0C"/>
    <w:rsid w:val="00D54CC3"/>
    <w:rsid w:val="00D5505F"/>
    <w:rsid w:val="00D6041A"/>
    <w:rsid w:val="00D62790"/>
    <w:rsid w:val="00D633EB"/>
    <w:rsid w:val="00D645C1"/>
    <w:rsid w:val="00D6752F"/>
    <w:rsid w:val="00D711C5"/>
    <w:rsid w:val="00D71A5C"/>
    <w:rsid w:val="00D76766"/>
    <w:rsid w:val="00D81EAF"/>
    <w:rsid w:val="00D82FF7"/>
    <w:rsid w:val="00D832C2"/>
    <w:rsid w:val="00D847FE"/>
    <w:rsid w:val="00D87B05"/>
    <w:rsid w:val="00D906A4"/>
    <w:rsid w:val="00D91397"/>
    <w:rsid w:val="00D9562D"/>
    <w:rsid w:val="00D964EA"/>
    <w:rsid w:val="00D966D0"/>
    <w:rsid w:val="00DA0C59"/>
    <w:rsid w:val="00DA17B7"/>
    <w:rsid w:val="00DA3991"/>
    <w:rsid w:val="00DB037A"/>
    <w:rsid w:val="00DB605A"/>
    <w:rsid w:val="00DB7E6C"/>
    <w:rsid w:val="00DC5A16"/>
    <w:rsid w:val="00DD2984"/>
    <w:rsid w:val="00DD32C9"/>
    <w:rsid w:val="00DD5A29"/>
    <w:rsid w:val="00DD5D9D"/>
    <w:rsid w:val="00DD7761"/>
    <w:rsid w:val="00DE0AF0"/>
    <w:rsid w:val="00DE2A28"/>
    <w:rsid w:val="00DE35CB"/>
    <w:rsid w:val="00DF0217"/>
    <w:rsid w:val="00DF21E9"/>
    <w:rsid w:val="00E00F14"/>
    <w:rsid w:val="00E02458"/>
    <w:rsid w:val="00E06386"/>
    <w:rsid w:val="00E2049D"/>
    <w:rsid w:val="00E24EB4"/>
    <w:rsid w:val="00E320ED"/>
    <w:rsid w:val="00E33144"/>
    <w:rsid w:val="00E33AFB"/>
    <w:rsid w:val="00E34218"/>
    <w:rsid w:val="00E34E8E"/>
    <w:rsid w:val="00E459CC"/>
    <w:rsid w:val="00E46282"/>
    <w:rsid w:val="00E50E00"/>
    <w:rsid w:val="00E5216E"/>
    <w:rsid w:val="00E611DB"/>
    <w:rsid w:val="00E6417D"/>
    <w:rsid w:val="00E66975"/>
    <w:rsid w:val="00E70ABD"/>
    <w:rsid w:val="00E7305E"/>
    <w:rsid w:val="00E77B47"/>
    <w:rsid w:val="00E8149A"/>
    <w:rsid w:val="00E818CD"/>
    <w:rsid w:val="00E82344"/>
    <w:rsid w:val="00E8466C"/>
    <w:rsid w:val="00E84C82"/>
    <w:rsid w:val="00E84D64"/>
    <w:rsid w:val="00E872DB"/>
    <w:rsid w:val="00E87408"/>
    <w:rsid w:val="00E914C4"/>
    <w:rsid w:val="00E934F5"/>
    <w:rsid w:val="00E96961"/>
    <w:rsid w:val="00E97B5B"/>
    <w:rsid w:val="00EA1DE9"/>
    <w:rsid w:val="00EA36BF"/>
    <w:rsid w:val="00EA6BF1"/>
    <w:rsid w:val="00EA72EC"/>
    <w:rsid w:val="00EB11CB"/>
    <w:rsid w:val="00EB275A"/>
    <w:rsid w:val="00EB288F"/>
    <w:rsid w:val="00EB5CDA"/>
    <w:rsid w:val="00EB786A"/>
    <w:rsid w:val="00EB79E7"/>
    <w:rsid w:val="00EB7B9A"/>
    <w:rsid w:val="00EC1020"/>
    <w:rsid w:val="00EC1578"/>
    <w:rsid w:val="00EC1C72"/>
    <w:rsid w:val="00EC3CC9"/>
    <w:rsid w:val="00EC5316"/>
    <w:rsid w:val="00EC5F93"/>
    <w:rsid w:val="00EC680A"/>
    <w:rsid w:val="00ED07D0"/>
    <w:rsid w:val="00ED0851"/>
    <w:rsid w:val="00ED0DFA"/>
    <w:rsid w:val="00ED2926"/>
    <w:rsid w:val="00ED35A4"/>
    <w:rsid w:val="00ED3A2B"/>
    <w:rsid w:val="00ED5078"/>
    <w:rsid w:val="00ED699F"/>
    <w:rsid w:val="00EE1B99"/>
    <w:rsid w:val="00EE2BED"/>
    <w:rsid w:val="00EE374B"/>
    <w:rsid w:val="00EE46AE"/>
    <w:rsid w:val="00EE645F"/>
    <w:rsid w:val="00EE6E2C"/>
    <w:rsid w:val="00EF0C37"/>
    <w:rsid w:val="00EF42A6"/>
    <w:rsid w:val="00F03B1A"/>
    <w:rsid w:val="00F062C8"/>
    <w:rsid w:val="00F067D7"/>
    <w:rsid w:val="00F11BB5"/>
    <w:rsid w:val="00F13820"/>
    <w:rsid w:val="00F1417B"/>
    <w:rsid w:val="00F14200"/>
    <w:rsid w:val="00F15363"/>
    <w:rsid w:val="00F1689B"/>
    <w:rsid w:val="00F169F2"/>
    <w:rsid w:val="00F17FD2"/>
    <w:rsid w:val="00F239D4"/>
    <w:rsid w:val="00F2509A"/>
    <w:rsid w:val="00F25EF7"/>
    <w:rsid w:val="00F3184D"/>
    <w:rsid w:val="00F31E74"/>
    <w:rsid w:val="00F32B99"/>
    <w:rsid w:val="00F3371B"/>
    <w:rsid w:val="00F33D53"/>
    <w:rsid w:val="00F34B99"/>
    <w:rsid w:val="00F378D0"/>
    <w:rsid w:val="00F45588"/>
    <w:rsid w:val="00F4757E"/>
    <w:rsid w:val="00F52DAB"/>
    <w:rsid w:val="00F543F0"/>
    <w:rsid w:val="00F56AD1"/>
    <w:rsid w:val="00F62CFC"/>
    <w:rsid w:val="00F64B24"/>
    <w:rsid w:val="00F667C2"/>
    <w:rsid w:val="00F66E04"/>
    <w:rsid w:val="00F705DD"/>
    <w:rsid w:val="00F8078F"/>
    <w:rsid w:val="00F818A7"/>
    <w:rsid w:val="00F81D29"/>
    <w:rsid w:val="00F83293"/>
    <w:rsid w:val="00F83F7B"/>
    <w:rsid w:val="00F91C4D"/>
    <w:rsid w:val="00F92FD9"/>
    <w:rsid w:val="00F96E0D"/>
    <w:rsid w:val="00F971DA"/>
    <w:rsid w:val="00FA29C5"/>
    <w:rsid w:val="00FA3EF5"/>
    <w:rsid w:val="00FA6684"/>
    <w:rsid w:val="00FA731E"/>
    <w:rsid w:val="00FB2B38"/>
    <w:rsid w:val="00FB469F"/>
    <w:rsid w:val="00FB5033"/>
    <w:rsid w:val="00FB5126"/>
    <w:rsid w:val="00FB744F"/>
    <w:rsid w:val="00FB768C"/>
    <w:rsid w:val="00FC4D7F"/>
    <w:rsid w:val="00FC6358"/>
    <w:rsid w:val="00FD16BA"/>
    <w:rsid w:val="00FD320D"/>
    <w:rsid w:val="00FD3605"/>
    <w:rsid w:val="00FE23DE"/>
    <w:rsid w:val="00FE77DC"/>
    <w:rsid w:val="00FF01D3"/>
    <w:rsid w:val="00FF2C4B"/>
    <w:rsid w:val="00FF3E7B"/>
    <w:rsid w:val="00FF4EA1"/>
    <w:rsid w:val="011430C0"/>
    <w:rsid w:val="01267BAD"/>
    <w:rsid w:val="013B2EA4"/>
    <w:rsid w:val="013C2B9F"/>
    <w:rsid w:val="01534DFF"/>
    <w:rsid w:val="01782E3D"/>
    <w:rsid w:val="01955435"/>
    <w:rsid w:val="01960B49"/>
    <w:rsid w:val="01B66713"/>
    <w:rsid w:val="022C0C6E"/>
    <w:rsid w:val="0256580E"/>
    <w:rsid w:val="027E4687"/>
    <w:rsid w:val="028D515E"/>
    <w:rsid w:val="02C94D6F"/>
    <w:rsid w:val="03856CA4"/>
    <w:rsid w:val="03CD44EF"/>
    <w:rsid w:val="04381A3C"/>
    <w:rsid w:val="04623128"/>
    <w:rsid w:val="04645AD1"/>
    <w:rsid w:val="047E2222"/>
    <w:rsid w:val="04916475"/>
    <w:rsid w:val="04D05CEB"/>
    <w:rsid w:val="04FB683A"/>
    <w:rsid w:val="054A78EB"/>
    <w:rsid w:val="05811880"/>
    <w:rsid w:val="05E74E14"/>
    <w:rsid w:val="06097FFD"/>
    <w:rsid w:val="060C4CB5"/>
    <w:rsid w:val="060F2738"/>
    <w:rsid w:val="061D20CA"/>
    <w:rsid w:val="063F6470"/>
    <w:rsid w:val="066447DE"/>
    <w:rsid w:val="06D7510F"/>
    <w:rsid w:val="06D75869"/>
    <w:rsid w:val="06FA55E7"/>
    <w:rsid w:val="071F72D2"/>
    <w:rsid w:val="07201D66"/>
    <w:rsid w:val="072938BC"/>
    <w:rsid w:val="073E37CC"/>
    <w:rsid w:val="07410570"/>
    <w:rsid w:val="07575D5F"/>
    <w:rsid w:val="07587E80"/>
    <w:rsid w:val="07A05BAA"/>
    <w:rsid w:val="07D9783A"/>
    <w:rsid w:val="080C0223"/>
    <w:rsid w:val="082F2CA3"/>
    <w:rsid w:val="085F773C"/>
    <w:rsid w:val="08876AAD"/>
    <w:rsid w:val="08931B5B"/>
    <w:rsid w:val="08B57AE3"/>
    <w:rsid w:val="08CF052B"/>
    <w:rsid w:val="09275D55"/>
    <w:rsid w:val="093C6784"/>
    <w:rsid w:val="09483068"/>
    <w:rsid w:val="096B692B"/>
    <w:rsid w:val="09763FE4"/>
    <w:rsid w:val="09E65491"/>
    <w:rsid w:val="0A1E08F0"/>
    <w:rsid w:val="0A444920"/>
    <w:rsid w:val="0A5409C3"/>
    <w:rsid w:val="0A732D03"/>
    <w:rsid w:val="0AB44252"/>
    <w:rsid w:val="0AB734BE"/>
    <w:rsid w:val="0AC87BAF"/>
    <w:rsid w:val="0ADD54FB"/>
    <w:rsid w:val="0B122F45"/>
    <w:rsid w:val="0B361C6A"/>
    <w:rsid w:val="0B377133"/>
    <w:rsid w:val="0C2B7FAC"/>
    <w:rsid w:val="0C623DCE"/>
    <w:rsid w:val="0C747DD8"/>
    <w:rsid w:val="0C7E602C"/>
    <w:rsid w:val="0CA970F7"/>
    <w:rsid w:val="0D576499"/>
    <w:rsid w:val="0D80407F"/>
    <w:rsid w:val="0D8F1DD4"/>
    <w:rsid w:val="0D991370"/>
    <w:rsid w:val="0DA560FD"/>
    <w:rsid w:val="0DA9532B"/>
    <w:rsid w:val="0DB31D06"/>
    <w:rsid w:val="0DB46AD0"/>
    <w:rsid w:val="0DBB7A1A"/>
    <w:rsid w:val="0E0D4F0F"/>
    <w:rsid w:val="0E682AF0"/>
    <w:rsid w:val="0E9E6512"/>
    <w:rsid w:val="0EAA193B"/>
    <w:rsid w:val="0EE56D76"/>
    <w:rsid w:val="0EE64063"/>
    <w:rsid w:val="0F3D0B1A"/>
    <w:rsid w:val="0F6A1694"/>
    <w:rsid w:val="0F6C1E4A"/>
    <w:rsid w:val="0F707CE5"/>
    <w:rsid w:val="0F827BE2"/>
    <w:rsid w:val="0F953CFF"/>
    <w:rsid w:val="0FCC72A4"/>
    <w:rsid w:val="0FEB71F4"/>
    <w:rsid w:val="0FEC6A4E"/>
    <w:rsid w:val="10056691"/>
    <w:rsid w:val="10161A9E"/>
    <w:rsid w:val="10496EE5"/>
    <w:rsid w:val="109D7F84"/>
    <w:rsid w:val="109E7983"/>
    <w:rsid w:val="10B83016"/>
    <w:rsid w:val="10D07371"/>
    <w:rsid w:val="11005262"/>
    <w:rsid w:val="11010360"/>
    <w:rsid w:val="11242651"/>
    <w:rsid w:val="1129214E"/>
    <w:rsid w:val="118F3E7F"/>
    <w:rsid w:val="11957424"/>
    <w:rsid w:val="119E48DF"/>
    <w:rsid w:val="11D16BFE"/>
    <w:rsid w:val="12176DBE"/>
    <w:rsid w:val="129629FD"/>
    <w:rsid w:val="12BB6B70"/>
    <w:rsid w:val="12E91BF3"/>
    <w:rsid w:val="13286069"/>
    <w:rsid w:val="132C0590"/>
    <w:rsid w:val="1342597A"/>
    <w:rsid w:val="13803385"/>
    <w:rsid w:val="13A24CF6"/>
    <w:rsid w:val="13BD5DB0"/>
    <w:rsid w:val="13CD3091"/>
    <w:rsid w:val="13EB70F4"/>
    <w:rsid w:val="141D11CD"/>
    <w:rsid w:val="14226654"/>
    <w:rsid w:val="142F3259"/>
    <w:rsid w:val="143121CA"/>
    <w:rsid w:val="145A737F"/>
    <w:rsid w:val="147E12BF"/>
    <w:rsid w:val="147F45E5"/>
    <w:rsid w:val="149048FD"/>
    <w:rsid w:val="14D342BF"/>
    <w:rsid w:val="14FA141F"/>
    <w:rsid w:val="150B1A98"/>
    <w:rsid w:val="150B2427"/>
    <w:rsid w:val="151F5775"/>
    <w:rsid w:val="154741BF"/>
    <w:rsid w:val="154D7962"/>
    <w:rsid w:val="15546FC6"/>
    <w:rsid w:val="155C0431"/>
    <w:rsid w:val="15A35359"/>
    <w:rsid w:val="15AB7FB3"/>
    <w:rsid w:val="15E51FB6"/>
    <w:rsid w:val="15F75F2B"/>
    <w:rsid w:val="163807DF"/>
    <w:rsid w:val="164B3423"/>
    <w:rsid w:val="168E180C"/>
    <w:rsid w:val="16A12712"/>
    <w:rsid w:val="16B805FE"/>
    <w:rsid w:val="16D357E3"/>
    <w:rsid w:val="16D64EDC"/>
    <w:rsid w:val="16DF5A1B"/>
    <w:rsid w:val="16E442F9"/>
    <w:rsid w:val="16F127FC"/>
    <w:rsid w:val="17030656"/>
    <w:rsid w:val="17227AC2"/>
    <w:rsid w:val="17377504"/>
    <w:rsid w:val="1767680A"/>
    <w:rsid w:val="178E353B"/>
    <w:rsid w:val="179B3755"/>
    <w:rsid w:val="17C842FA"/>
    <w:rsid w:val="18153C4D"/>
    <w:rsid w:val="183D2B36"/>
    <w:rsid w:val="185F3182"/>
    <w:rsid w:val="18624A54"/>
    <w:rsid w:val="186B09CA"/>
    <w:rsid w:val="192321EA"/>
    <w:rsid w:val="195131A9"/>
    <w:rsid w:val="195448A2"/>
    <w:rsid w:val="19A43221"/>
    <w:rsid w:val="19B915F8"/>
    <w:rsid w:val="19BA1433"/>
    <w:rsid w:val="19CB5099"/>
    <w:rsid w:val="19E2098A"/>
    <w:rsid w:val="1A1C7715"/>
    <w:rsid w:val="1A372CB3"/>
    <w:rsid w:val="1A7B4E0D"/>
    <w:rsid w:val="1AA73E1D"/>
    <w:rsid w:val="1AAA12E0"/>
    <w:rsid w:val="1ABE646F"/>
    <w:rsid w:val="1AD05CA5"/>
    <w:rsid w:val="1AFC60FA"/>
    <w:rsid w:val="1B163FDB"/>
    <w:rsid w:val="1B3A723A"/>
    <w:rsid w:val="1B3F1E98"/>
    <w:rsid w:val="1B5126A6"/>
    <w:rsid w:val="1B684EDA"/>
    <w:rsid w:val="1B702B34"/>
    <w:rsid w:val="1B8452D7"/>
    <w:rsid w:val="1B8C5188"/>
    <w:rsid w:val="1B9969DF"/>
    <w:rsid w:val="1BD54D8B"/>
    <w:rsid w:val="1BD64C30"/>
    <w:rsid w:val="1C9E2AA8"/>
    <w:rsid w:val="1CB276C7"/>
    <w:rsid w:val="1CF0144C"/>
    <w:rsid w:val="1CF52E59"/>
    <w:rsid w:val="1D062240"/>
    <w:rsid w:val="1D083EAE"/>
    <w:rsid w:val="1D0E3B20"/>
    <w:rsid w:val="1D312BE6"/>
    <w:rsid w:val="1DE6325C"/>
    <w:rsid w:val="1E8B23CB"/>
    <w:rsid w:val="1EA97172"/>
    <w:rsid w:val="1EAB3F6E"/>
    <w:rsid w:val="1ECD24AE"/>
    <w:rsid w:val="1EEB57A3"/>
    <w:rsid w:val="1F2A0C4A"/>
    <w:rsid w:val="1F5C60C1"/>
    <w:rsid w:val="1F836DF0"/>
    <w:rsid w:val="1F8729FD"/>
    <w:rsid w:val="1FBB6B62"/>
    <w:rsid w:val="1FE20F7B"/>
    <w:rsid w:val="1FE27113"/>
    <w:rsid w:val="202B2314"/>
    <w:rsid w:val="202B3944"/>
    <w:rsid w:val="20551B37"/>
    <w:rsid w:val="208F4C4A"/>
    <w:rsid w:val="20997496"/>
    <w:rsid w:val="20FA0506"/>
    <w:rsid w:val="21175D23"/>
    <w:rsid w:val="212B2B3B"/>
    <w:rsid w:val="214822C1"/>
    <w:rsid w:val="21682EEC"/>
    <w:rsid w:val="21BA54D5"/>
    <w:rsid w:val="21C97249"/>
    <w:rsid w:val="21F83905"/>
    <w:rsid w:val="2256382C"/>
    <w:rsid w:val="22623FCE"/>
    <w:rsid w:val="22650692"/>
    <w:rsid w:val="2269229E"/>
    <w:rsid w:val="22BA5BB9"/>
    <w:rsid w:val="22CC58EC"/>
    <w:rsid w:val="22D04107"/>
    <w:rsid w:val="22D96E34"/>
    <w:rsid w:val="235C74BB"/>
    <w:rsid w:val="238115F0"/>
    <w:rsid w:val="2393672D"/>
    <w:rsid w:val="23993D14"/>
    <w:rsid w:val="239D35A4"/>
    <w:rsid w:val="23AD252C"/>
    <w:rsid w:val="23BF0009"/>
    <w:rsid w:val="242F40CE"/>
    <w:rsid w:val="243D776E"/>
    <w:rsid w:val="24A06B5F"/>
    <w:rsid w:val="24AA2C10"/>
    <w:rsid w:val="24FA557F"/>
    <w:rsid w:val="25320A62"/>
    <w:rsid w:val="25423F4B"/>
    <w:rsid w:val="25733668"/>
    <w:rsid w:val="25B74631"/>
    <w:rsid w:val="25CA1676"/>
    <w:rsid w:val="25EC22B9"/>
    <w:rsid w:val="25F6309F"/>
    <w:rsid w:val="262042AE"/>
    <w:rsid w:val="262E64AF"/>
    <w:rsid w:val="263D75B8"/>
    <w:rsid w:val="26565460"/>
    <w:rsid w:val="26723DFE"/>
    <w:rsid w:val="26740FCC"/>
    <w:rsid w:val="26832765"/>
    <w:rsid w:val="26C54B22"/>
    <w:rsid w:val="26CF86E6"/>
    <w:rsid w:val="26E32CC6"/>
    <w:rsid w:val="272F248A"/>
    <w:rsid w:val="275056BC"/>
    <w:rsid w:val="27546754"/>
    <w:rsid w:val="275B2F60"/>
    <w:rsid w:val="276554E6"/>
    <w:rsid w:val="276F06EA"/>
    <w:rsid w:val="27814CB4"/>
    <w:rsid w:val="2786533A"/>
    <w:rsid w:val="278D74D1"/>
    <w:rsid w:val="27A67C3C"/>
    <w:rsid w:val="27D960A5"/>
    <w:rsid w:val="27FB7BA9"/>
    <w:rsid w:val="27FE738E"/>
    <w:rsid w:val="28091A7A"/>
    <w:rsid w:val="28177609"/>
    <w:rsid w:val="283830DC"/>
    <w:rsid w:val="286F11F3"/>
    <w:rsid w:val="28886F66"/>
    <w:rsid w:val="28A00E12"/>
    <w:rsid w:val="28B56679"/>
    <w:rsid w:val="29194A48"/>
    <w:rsid w:val="293511EF"/>
    <w:rsid w:val="29705190"/>
    <w:rsid w:val="297775CA"/>
    <w:rsid w:val="29791A0D"/>
    <w:rsid w:val="298F1020"/>
    <w:rsid w:val="29920135"/>
    <w:rsid w:val="29C163CC"/>
    <w:rsid w:val="29E67293"/>
    <w:rsid w:val="2A054217"/>
    <w:rsid w:val="2A574C09"/>
    <w:rsid w:val="2A814640"/>
    <w:rsid w:val="2A8809C2"/>
    <w:rsid w:val="2AB87E81"/>
    <w:rsid w:val="2ADC3451"/>
    <w:rsid w:val="2AEB217E"/>
    <w:rsid w:val="2AF21D84"/>
    <w:rsid w:val="2AF94DA4"/>
    <w:rsid w:val="2B5A4A6F"/>
    <w:rsid w:val="2B5F4930"/>
    <w:rsid w:val="2B6366C1"/>
    <w:rsid w:val="2B750003"/>
    <w:rsid w:val="2B8C0E42"/>
    <w:rsid w:val="2BB1742D"/>
    <w:rsid w:val="2BB609D3"/>
    <w:rsid w:val="2BE47E18"/>
    <w:rsid w:val="2BEE0681"/>
    <w:rsid w:val="2C612F27"/>
    <w:rsid w:val="2C90289C"/>
    <w:rsid w:val="2CA46E48"/>
    <w:rsid w:val="2CD23AFF"/>
    <w:rsid w:val="2CEC7A77"/>
    <w:rsid w:val="2D023B54"/>
    <w:rsid w:val="2D23733F"/>
    <w:rsid w:val="2D6B2D3A"/>
    <w:rsid w:val="2D6F468A"/>
    <w:rsid w:val="2D7622FD"/>
    <w:rsid w:val="2DA132DC"/>
    <w:rsid w:val="2DBA6C82"/>
    <w:rsid w:val="2DF25B71"/>
    <w:rsid w:val="2DF41FDD"/>
    <w:rsid w:val="2E24482E"/>
    <w:rsid w:val="2E380020"/>
    <w:rsid w:val="2E435A0A"/>
    <w:rsid w:val="2E5F43ED"/>
    <w:rsid w:val="2E605D38"/>
    <w:rsid w:val="2EA34C3C"/>
    <w:rsid w:val="2EA66B7C"/>
    <w:rsid w:val="2EDA2DF5"/>
    <w:rsid w:val="2EF159C9"/>
    <w:rsid w:val="2EF86AB7"/>
    <w:rsid w:val="2F2A2DCC"/>
    <w:rsid w:val="2F397C99"/>
    <w:rsid w:val="2F467819"/>
    <w:rsid w:val="2FEBF228"/>
    <w:rsid w:val="304706EC"/>
    <w:rsid w:val="304A1CB4"/>
    <w:rsid w:val="304B1980"/>
    <w:rsid w:val="306861C9"/>
    <w:rsid w:val="307D1814"/>
    <w:rsid w:val="30DA10AD"/>
    <w:rsid w:val="30FE1B5F"/>
    <w:rsid w:val="31244B7C"/>
    <w:rsid w:val="31456BE0"/>
    <w:rsid w:val="316528E5"/>
    <w:rsid w:val="316D1001"/>
    <w:rsid w:val="3181125D"/>
    <w:rsid w:val="31A85D85"/>
    <w:rsid w:val="31D56E32"/>
    <w:rsid w:val="321A078F"/>
    <w:rsid w:val="321A2837"/>
    <w:rsid w:val="322443B2"/>
    <w:rsid w:val="32335040"/>
    <w:rsid w:val="327143AB"/>
    <w:rsid w:val="328D7129"/>
    <w:rsid w:val="329F1D49"/>
    <w:rsid w:val="32D90681"/>
    <w:rsid w:val="32E225C2"/>
    <w:rsid w:val="32E4458C"/>
    <w:rsid w:val="32EB3B6C"/>
    <w:rsid w:val="330868E0"/>
    <w:rsid w:val="331B5584"/>
    <w:rsid w:val="331D0115"/>
    <w:rsid w:val="337F1873"/>
    <w:rsid w:val="3396291C"/>
    <w:rsid w:val="33965A98"/>
    <w:rsid w:val="339E74C2"/>
    <w:rsid w:val="33BD6739"/>
    <w:rsid w:val="342060F1"/>
    <w:rsid w:val="342563AE"/>
    <w:rsid w:val="34770066"/>
    <w:rsid w:val="3494470A"/>
    <w:rsid w:val="34A5273B"/>
    <w:rsid w:val="34BC7FB6"/>
    <w:rsid w:val="34E432EA"/>
    <w:rsid w:val="352C440C"/>
    <w:rsid w:val="35754CF5"/>
    <w:rsid w:val="35AA5E96"/>
    <w:rsid w:val="36106144"/>
    <w:rsid w:val="366F23BE"/>
    <w:rsid w:val="366F5EB7"/>
    <w:rsid w:val="368446A1"/>
    <w:rsid w:val="36924DE2"/>
    <w:rsid w:val="370443C6"/>
    <w:rsid w:val="37434788"/>
    <w:rsid w:val="375A4E1C"/>
    <w:rsid w:val="375E00C1"/>
    <w:rsid w:val="376B665B"/>
    <w:rsid w:val="3789049D"/>
    <w:rsid w:val="379304FF"/>
    <w:rsid w:val="37A70B41"/>
    <w:rsid w:val="37AB0BAA"/>
    <w:rsid w:val="37E0214F"/>
    <w:rsid w:val="37E4351D"/>
    <w:rsid w:val="37E56DDC"/>
    <w:rsid w:val="37F46920"/>
    <w:rsid w:val="381A0345"/>
    <w:rsid w:val="381C07C9"/>
    <w:rsid w:val="38391A04"/>
    <w:rsid w:val="38404C82"/>
    <w:rsid w:val="38735311"/>
    <w:rsid w:val="3874629E"/>
    <w:rsid w:val="38BD2E93"/>
    <w:rsid w:val="38E31CD3"/>
    <w:rsid w:val="38EC4C71"/>
    <w:rsid w:val="39095B50"/>
    <w:rsid w:val="392F17AB"/>
    <w:rsid w:val="393618B9"/>
    <w:rsid w:val="39377880"/>
    <w:rsid w:val="3963727A"/>
    <w:rsid w:val="39D62233"/>
    <w:rsid w:val="39DD344F"/>
    <w:rsid w:val="39EF42EF"/>
    <w:rsid w:val="39F83FFD"/>
    <w:rsid w:val="3A226FFC"/>
    <w:rsid w:val="3A6358B4"/>
    <w:rsid w:val="3A763681"/>
    <w:rsid w:val="3A9C6B2F"/>
    <w:rsid w:val="3AAB6342"/>
    <w:rsid w:val="3AB27D34"/>
    <w:rsid w:val="3AE5378D"/>
    <w:rsid w:val="3B4C20C4"/>
    <w:rsid w:val="3B84690C"/>
    <w:rsid w:val="3BA00FC5"/>
    <w:rsid w:val="3BCD73CF"/>
    <w:rsid w:val="3BE55F68"/>
    <w:rsid w:val="3BEA0B1C"/>
    <w:rsid w:val="3BEC7B08"/>
    <w:rsid w:val="3C0F1672"/>
    <w:rsid w:val="3C2629F2"/>
    <w:rsid w:val="3C41793F"/>
    <w:rsid w:val="3CA906B7"/>
    <w:rsid w:val="3CC339D2"/>
    <w:rsid w:val="3CE236D8"/>
    <w:rsid w:val="3CE50C8C"/>
    <w:rsid w:val="3CFE57D9"/>
    <w:rsid w:val="3D1837B0"/>
    <w:rsid w:val="3D483969"/>
    <w:rsid w:val="3D972A7A"/>
    <w:rsid w:val="3DB71B22"/>
    <w:rsid w:val="3DBF00CF"/>
    <w:rsid w:val="3DDD3F06"/>
    <w:rsid w:val="3DE418E4"/>
    <w:rsid w:val="3DEB3974"/>
    <w:rsid w:val="3DFF41B0"/>
    <w:rsid w:val="3E2744AA"/>
    <w:rsid w:val="3E381ECD"/>
    <w:rsid w:val="3ED2701F"/>
    <w:rsid w:val="3EE60547"/>
    <w:rsid w:val="3EE86EDA"/>
    <w:rsid w:val="3F0954D6"/>
    <w:rsid w:val="3F143588"/>
    <w:rsid w:val="3F1E4982"/>
    <w:rsid w:val="3F1F1896"/>
    <w:rsid w:val="3F3B6ABC"/>
    <w:rsid w:val="3F4460F0"/>
    <w:rsid w:val="3F457307"/>
    <w:rsid w:val="3F7F6A79"/>
    <w:rsid w:val="3F83422A"/>
    <w:rsid w:val="3F8A54A3"/>
    <w:rsid w:val="3F9C36FF"/>
    <w:rsid w:val="3FBFE393"/>
    <w:rsid w:val="3FD72A9D"/>
    <w:rsid w:val="3FF676AC"/>
    <w:rsid w:val="4004001B"/>
    <w:rsid w:val="404B5C4A"/>
    <w:rsid w:val="404C6D9C"/>
    <w:rsid w:val="409328E8"/>
    <w:rsid w:val="40A51C4F"/>
    <w:rsid w:val="40AF7164"/>
    <w:rsid w:val="411150BF"/>
    <w:rsid w:val="41187A3E"/>
    <w:rsid w:val="415E7789"/>
    <w:rsid w:val="41681CD5"/>
    <w:rsid w:val="41780C88"/>
    <w:rsid w:val="4181508C"/>
    <w:rsid w:val="419058A8"/>
    <w:rsid w:val="41DE0324"/>
    <w:rsid w:val="41E00614"/>
    <w:rsid w:val="41E93DC9"/>
    <w:rsid w:val="42076BC7"/>
    <w:rsid w:val="42CD6DEA"/>
    <w:rsid w:val="42DC527F"/>
    <w:rsid w:val="43027D5C"/>
    <w:rsid w:val="430C6778"/>
    <w:rsid w:val="430F1A34"/>
    <w:rsid w:val="43337AAD"/>
    <w:rsid w:val="434C05EC"/>
    <w:rsid w:val="434C55B8"/>
    <w:rsid w:val="43EF4F31"/>
    <w:rsid w:val="441F4CB9"/>
    <w:rsid w:val="444D0D45"/>
    <w:rsid w:val="44681DB2"/>
    <w:rsid w:val="44875A4B"/>
    <w:rsid w:val="44AE49FA"/>
    <w:rsid w:val="44D51910"/>
    <w:rsid w:val="452C772C"/>
    <w:rsid w:val="453827C1"/>
    <w:rsid w:val="453E7B2C"/>
    <w:rsid w:val="454809AA"/>
    <w:rsid w:val="46346DE5"/>
    <w:rsid w:val="463E36C0"/>
    <w:rsid w:val="46C07C4F"/>
    <w:rsid w:val="47021153"/>
    <w:rsid w:val="474F5E45"/>
    <w:rsid w:val="47596E9F"/>
    <w:rsid w:val="47B42948"/>
    <w:rsid w:val="48335E0F"/>
    <w:rsid w:val="484C049B"/>
    <w:rsid w:val="48535D76"/>
    <w:rsid w:val="48BB68D0"/>
    <w:rsid w:val="48FB4518"/>
    <w:rsid w:val="490332FE"/>
    <w:rsid w:val="49144CE8"/>
    <w:rsid w:val="491D3EFC"/>
    <w:rsid w:val="49257B66"/>
    <w:rsid w:val="494C1332"/>
    <w:rsid w:val="49570252"/>
    <w:rsid w:val="495D25FB"/>
    <w:rsid w:val="498107A4"/>
    <w:rsid w:val="499F2B63"/>
    <w:rsid w:val="49CF48CB"/>
    <w:rsid w:val="4A066551"/>
    <w:rsid w:val="4A0A4252"/>
    <w:rsid w:val="4A463F7E"/>
    <w:rsid w:val="4A90661B"/>
    <w:rsid w:val="4A920931"/>
    <w:rsid w:val="4AA50887"/>
    <w:rsid w:val="4AA77D0E"/>
    <w:rsid w:val="4AB630AB"/>
    <w:rsid w:val="4AC97C33"/>
    <w:rsid w:val="4ADC2772"/>
    <w:rsid w:val="4B0314C4"/>
    <w:rsid w:val="4BB078CC"/>
    <w:rsid w:val="4BBC6547"/>
    <w:rsid w:val="4C0A4C0B"/>
    <w:rsid w:val="4C3E48B5"/>
    <w:rsid w:val="4C891081"/>
    <w:rsid w:val="4CC4300C"/>
    <w:rsid w:val="4D0472A7"/>
    <w:rsid w:val="4D5977FD"/>
    <w:rsid w:val="4D814A59"/>
    <w:rsid w:val="4D920169"/>
    <w:rsid w:val="4D9F75D5"/>
    <w:rsid w:val="4DB47961"/>
    <w:rsid w:val="4DBC3CA1"/>
    <w:rsid w:val="4DC32679"/>
    <w:rsid w:val="4E6A3860"/>
    <w:rsid w:val="4E791BD4"/>
    <w:rsid w:val="4E873D5D"/>
    <w:rsid w:val="4EB42C0C"/>
    <w:rsid w:val="4F105FC5"/>
    <w:rsid w:val="4F9D6A43"/>
    <w:rsid w:val="4FAE58AE"/>
    <w:rsid w:val="4FBA6948"/>
    <w:rsid w:val="4FF27E90"/>
    <w:rsid w:val="50004575"/>
    <w:rsid w:val="50096F88"/>
    <w:rsid w:val="503E30D6"/>
    <w:rsid w:val="507A3BCD"/>
    <w:rsid w:val="50B30047"/>
    <w:rsid w:val="50BC0B81"/>
    <w:rsid w:val="50C53F84"/>
    <w:rsid w:val="50F11EF6"/>
    <w:rsid w:val="510C1E15"/>
    <w:rsid w:val="51217CA0"/>
    <w:rsid w:val="519E5272"/>
    <w:rsid w:val="51B57FA5"/>
    <w:rsid w:val="51BE2219"/>
    <w:rsid w:val="51C61425"/>
    <w:rsid w:val="51E17EFC"/>
    <w:rsid w:val="51F11DD0"/>
    <w:rsid w:val="51F7155E"/>
    <w:rsid w:val="520965EE"/>
    <w:rsid w:val="52255130"/>
    <w:rsid w:val="52291607"/>
    <w:rsid w:val="5235465D"/>
    <w:rsid w:val="52435CE4"/>
    <w:rsid w:val="5279AA0F"/>
    <w:rsid w:val="52A505D6"/>
    <w:rsid w:val="52A95E86"/>
    <w:rsid w:val="52BF6091"/>
    <w:rsid w:val="52C27A07"/>
    <w:rsid w:val="52F73C89"/>
    <w:rsid w:val="52F97A8E"/>
    <w:rsid w:val="531C65D3"/>
    <w:rsid w:val="531F5B5A"/>
    <w:rsid w:val="53566988"/>
    <w:rsid w:val="53864D52"/>
    <w:rsid w:val="540C56FB"/>
    <w:rsid w:val="541E2DD9"/>
    <w:rsid w:val="5455313F"/>
    <w:rsid w:val="5475496B"/>
    <w:rsid w:val="54885FBE"/>
    <w:rsid w:val="54EA55C6"/>
    <w:rsid w:val="55250F1B"/>
    <w:rsid w:val="553E5426"/>
    <w:rsid w:val="55437CC5"/>
    <w:rsid w:val="55A25EB5"/>
    <w:rsid w:val="5636059D"/>
    <w:rsid w:val="5639508E"/>
    <w:rsid w:val="56551C2D"/>
    <w:rsid w:val="565A16E2"/>
    <w:rsid w:val="565F3302"/>
    <w:rsid w:val="5661102B"/>
    <w:rsid w:val="568830E8"/>
    <w:rsid w:val="569002F4"/>
    <w:rsid w:val="569357FD"/>
    <w:rsid w:val="56BA5CA1"/>
    <w:rsid w:val="56BF5766"/>
    <w:rsid w:val="570C6B15"/>
    <w:rsid w:val="571A60BC"/>
    <w:rsid w:val="57270669"/>
    <w:rsid w:val="573B526B"/>
    <w:rsid w:val="57426F79"/>
    <w:rsid w:val="57682484"/>
    <w:rsid w:val="577315C7"/>
    <w:rsid w:val="57740951"/>
    <w:rsid w:val="57B43C7D"/>
    <w:rsid w:val="57CE1BF4"/>
    <w:rsid w:val="57F5AB83"/>
    <w:rsid w:val="58016B15"/>
    <w:rsid w:val="58273FD9"/>
    <w:rsid w:val="5829168F"/>
    <w:rsid w:val="58340D87"/>
    <w:rsid w:val="585227CA"/>
    <w:rsid w:val="58BA7F38"/>
    <w:rsid w:val="58EB0D00"/>
    <w:rsid w:val="58F00CE5"/>
    <w:rsid w:val="58FB3A4D"/>
    <w:rsid w:val="593C03CE"/>
    <w:rsid w:val="59525EC0"/>
    <w:rsid w:val="595758A0"/>
    <w:rsid w:val="5973526A"/>
    <w:rsid w:val="597F61BD"/>
    <w:rsid w:val="59A33FA9"/>
    <w:rsid w:val="59DE74B1"/>
    <w:rsid w:val="59E00E54"/>
    <w:rsid w:val="59E9476E"/>
    <w:rsid w:val="5A2300D7"/>
    <w:rsid w:val="5A24333C"/>
    <w:rsid w:val="5A2B5099"/>
    <w:rsid w:val="5A3F0F94"/>
    <w:rsid w:val="5A552C6C"/>
    <w:rsid w:val="5A675979"/>
    <w:rsid w:val="5A737EBB"/>
    <w:rsid w:val="5A9A07E3"/>
    <w:rsid w:val="5ACB7804"/>
    <w:rsid w:val="5AD76DFE"/>
    <w:rsid w:val="5AF92964"/>
    <w:rsid w:val="5AFA509B"/>
    <w:rsid w:val="5B8A300D"/>
    <w:rsid w:val="5C02749D"/>
    <w:rsid w:val="5C29016C"/>
    <w:rsid w:val="5C390BF5"/>
    <w:rsid w:val="5C3E620B"/>
    <w:rsid w:val="5C533830"/>
    <w:rsid w:val="5CB564CD"/>
    <w:rsid w:val="5CCB574D"/>
    <w:rsid w:val="5CF8285E"/>
    <w:rsid w:val="5D2D4D36"/>
    <w:rsid w:val="5D560A2A"/>
    <w:rsid w:val="5D7A5376"/>
    <w:rsid w:val="5E0303E5"/>
    <w:rsid w:val="5E3D1D9B"/>
    <w:rsid w:val="5E680F45"/>
    <w:rsid w:val="5E69593F"/>
    <w:rsid w:val="5E732FCB"/>
    <w:rsid w:val="5EAB0251"/>
    <w:rsid w:val="5EBB1AE6"/>
    <w:rsid w:val="5F49459B"/>
    <w:rsid w:val="5F8C681E"/>
    <w:rsid w:val="5F9958DA"/>
    <w:rsid w:val="5FA10AD8"/>
    <w:rsid w:val="60085512"/>
    <w:rsid w:val="60200107"/>
    <w:rsid w:val="604C3D9C"/>
    <w:rsid w:val="608508AD"/>
    <w:rsid w:val="609D6B3E"/>
    <w:rsid w:val="60A40B72"/>
    <w:rsid w:val="60DE7EC9"/>
    <w:rsid w:val="60E07719"/>
    <w:rsid w:val="60F12D55"/>
    <w:rsid w:val="614620E8"/>
    <w:rsid w:val="616D231A"/>
    <w:rsid w:val="61764005"/>
    <w:rsid w:val="61A44D62"/>
    <w:rsid w:val="61A65751"/>
    <w:rsid w:val="61B61698"/>
    <w:rsid w:val="61BA2E43"/>
    <w:rsid w:val="61EB473F"/>
    <w:rsid w:val="61F47A98"/>
    <w:rsid w:val="622478E0"/>
    <w:rsid w:val="62311209"/>
    <w:rsid w:val="62314848"/>
    <w:rsid w:val="625620EC"/>
    <w:rsid w:val="62614A02"/>
    <w:rsid w:val="627D5B0A"/>
    <w:rsid w:val="62872185"/>
    <w:rsid w:val="629633D0"/>
    <w:rsid w:val="62A96B79"/>
    <w:rsid w:val="63020BC1"/>
    <w:rsid w:val="632D4257"/>
    <w:rsid w:val="6334587E"/>
    <w:rsid w:val="64282524"/>
    <w:rsid w:val="64362545"/>
    <w:rsid w:val="645A046F"/>
    <w:rsid w:val="64DD3045"/>
    <w:rsid w:val="64DE0450"/>
    <w:rsid w:val="64F6409B"/>
    <w:rsid w:val="6518584B"/>
    <w:rsid w:val="65273883"/>
    <w:rsid w:val="653F2BE4"/>
    <w:rsid w:val="653F54CE"/>
    <w:rsid w:val="654054A3"/>
    <w:rsid w:val="656960A7"/>
    <w:rsid w:val="65BC2C6C"/>
    <w:rsid w:val="65C56A75"/>
    <w:rsid w:val="65D36334"/>
    <w:rsid w:val="65DA1A56"/>
    <w:rsid w:val="65E24897"/>
    <w:rsid w:val="65EC6D8E"/>
    <w:rsid w:val="663E36CE"/>
    <w:rsid w:val="667810D0"/>
    <w:rsid w:val="668D0954"/>
    <w:rsid w:val="66DC32B3"/>
    <w:rsid w:val="6708359A"/>
    <w:rsid w:val="67243B3E"/>
    <w:rsid w:val="673D4B92"/>
    <w:rsid w:val="674A4F66"/>
    <w:rsid w:val="674C77A9"/>
    <w:rsid w:val="678673E4"/>
    <w:rsid w:val="67AF01C1"/>
    <w:rsid w:val="67BD7442"/>
    <w:rsid w:val="67C9107F"/>
    <w:rsid w:val="68233EC8"/>
    <w:rsid w:val="68495ABB"/>
    <w:rsid w:val="68542C0B"/>
    <w:rsid w:val="68D63459"/>
    <w:rsid w:val="691A7C8C"/>
    <w:rsid w:val="691E1E3C"/>
    <w:rsid w:val="691E49A1"/>
    <w:rsid w:val="695176BC"/>
    <w:rsid w:val="695E6A76"/>
    <w:rsid w:val="69947F96"/>
    <w:rsid w:val="6A1171C9"/>
    <w:rsid w:val="6A3D31EF"/>
    <w:rsid w:val="6A4315BC"/>
    <w:rsid w:val="6A6C22F8"/>
    <w:rsid w:val="6A916613"/>
    <w:rsid w:val="6ABA0A3F"/>
    <w:rsid w:val="6ADF79D5"/>
    <w:rsid w:val="6B160A7F"/>
    <w:rsid w:val="6B465967"/>
    <w:rsid w:val="6B62280A"/>
    <w:rsid w:val="6B795CE9"/>
    <w:rsid w:val="6B9D6124"/>
    <w:rsid w:val="6BA75B7B"/>
    <w:rsid w:val="6C285338"/>
    <w:rsid w:val="6C442C15"/>
    <w:rsid w:val="6C593082"/>
    <w:rsid w:val="6C5E1573"/>
    <w:rsid w:val="6CDC7DCC"/>
    <w:rsid w:val="6D0D2062"/>
    <w:rsid w:val="6D203938"/>
    <w:rsid w:val="6D266F73"/>
    <w:rsid w:val="6D4D30A2"/>
    <w:rsid w:val="6DC6077A"/>
    <w:rsid w:val="6E197FEE"/>
    <w:rsid w:val="6E37374E"/>
    <w:rsid w:val="6E3C673F"/>
    <w:rsid w:val="6E4717CF"/>
    <w:rsid w:val="6EE30771"/>
    <w:rsid w:val="6F36572F"/>
    <w:rsid w:val="6F395967"/>
    <w:rsid w:val="6F6D70DC"/>
    <w:rsid w:val="6F9532D0"/>
    <w:rsid w:val="6FDA5C0F"/>
    <w:rsid w:val="6FFC1C8A"/>
    <w:rsid w:val="703C5255"/>
    <w:rsid w:val="704D503F"/>
    <w:rsid w:val="70875F7B"/>
    <w:rsid w:val="70C215E8"/>
    <w:rsid w:val="7101732F"/>
    <w:rsid w:val="712274D3"/>
    <w:rsid w:val="716E5434"/>
    <w:rsid w:val="7185070D"/>
    <w:rsid w:val="719276F6"/>
    <w:rsid w:val="7193295F"/>
    <w:rsid w:val="71DC4AE5"/>
    <w:rsid w:val="722A5790"/>
    <w:rsid w:val="72330F69"/>
    <w:rsid w:val="723E7657"/>
    <w:rsid w:val="72556331"/>
    <w:rsid w:val="725949BD"/>
    <w:rsid w:val="7262708A"/>
    <w:rsid w:val="727D476A"/>
    <w:rsid w:val="727F480A"/>
    <w:rsid w:val="729140F7"/>
    <w:rsid w:val="729F0564"/>
    <w:rsid w:val="72A9042B"/>
    <w:rsid w:val="72B11FD6"/>
    <w:rsid w:val="72BB015E"/>
    <w:rsid w:val="72CB62F8"/>
    <w:rsid w:val="72D67B23"/>
    <w:rsid w:val="72DB42FD"/>
    <w:rsid w:val="7315523F"/>
    <w:rsid w:val="73312733"/>
    <w:rsid w:val="73602A37"/>
    <w:rsid w:val="737060FE"/>
    <w:rsid w:val="738C26F6"/>
    <w:rsid w:val="73CE7C0B"/>
    <w:rsid w:val="73FD11BD"/>
    <w:rsid w:val="74222F91"/>
    <w:rsid w:val="74246A56"/>
    <w:rsid w:val="74401F7F"/>
    <w:rsid w:val="745E01A2"/>
    <w:rsid w:val="747A20FD"/>
    <w:rsid w:val="7493503F"/>
    <w:rsid w:val="74AC768A"/>
    <w:rsid w:val="74B14DD7"/>
    <w:rsid w:val="74BA1D8E"/>
    <w:rsid w:val="74DF05A3"/>
    <w:rsid w:val="74E878DE"/>
    <w:rsid w:val="750C5DCD"/>
    <w:rsid w:val="750E0A19"/>
    <w:rsid w:val="752E2E69"/>
    <w:rsid w:val="75326C0A"/>
    <w:rsid w:val="754909FF"/>
    <w:rsid w:val="757A3065"/>
    <w:rsid w:val="758515FA"/>
    <w:rsid w:val="75A26BAF"/>
    <w:rsid w:val="75F7140F"/>
    <w:rsid w:val="75FF25DF"/>
    <w:rsid w:val="762B0E65"/>
    <w:rsid w:val="763209B5"/>
    <w:rsid w:val="7656440D"/>
    <w:rsid w:val="766557A9"/>
    <w:rsid w:val="76714B42"/>
    <w:rsid w:val="76714B4C"/>
    <w:rsid w:val="768F0E31"/>
    <w:rsid w:val="76B4739E"/>
    <w:rsid w:val="76BD5A57"/>
    <w:rsid w:val="76E47C83"/>
    <w:rsid w:val="77070EBB"/>
    <w:rsid w:val="774A385E"/>
    <w:rsid w:val="77573357"/>
    <w:rsid w:val="778A099C"/>
    <w:rsid w:val="77905A00"/>
    <w:rsid w:val="77974BA9"/>
    <w:rsid w:val="77AD765D"/>
    <w:rsid w:val="77B15E4D"/>
    <w:rsid w:val="77D33DD8"/>
    <w:rsid w:val="77D61D22"/>
    <w:rsid w:val="77DB723F"/>
    <w:rsid w:val="77DC785D"/>
    <w:rsid w:val="77F0774E"/>
    <w:rsid w:val="77F36E89"/>
    <w:rsid w:val="77FC3356"/>
    <w:rsid w:val="780E5861"/>
    <w:rsid w:val="781672E1"/>
    <w:rsid w:val="781F6A99"/>
    <w:rsid w:val="78220595"/>
    <w:rsid w:val="78252301"/>
    <w:rsid w:val="785701C7"/>
    <w:rsid w:val="78937C61"/>
    <w:rsid w:val="78C2166A"/>
    <w:rsid w:val="78F732C4"/>
    <w:rsid w:val="7914186D"/>
    <w:rsid w:val="79233424"/>
    <w:rsid w:val="798B6DFF"/>
    <w:rsid w:val="798E79CF"/>
    <w:rsid w:val="79CC6B8F"/>
    <w:rsid w:val="79DB0B9E"/>
    <w:rsid w:val="79EA144C"/>
    <w:rsid w:val="7A344147"/>
    <w:rsid w:val="7A480DB1"/>
    <w:rsid w:val="7A6175F0"/>
    <w:rsid w:val="7A8772A3"/>
    <w:rsid w:val="7AA5682D"/>
    <w:rsid w:val="7AAA5050"/>
    <w:rsid w:val="7ADF7796"/>
    <w:rsid w:val="7B20327A"/>
    <w:rsid w:val="7B5E633F"/>
    <w:rsid w:val="7B6E6A4E"/>
    <w:rsid w:val="7BC2430B"/>
    <w:rsid w:val="7BDF57BA"/>
    <w:rsid w:val="7BE91AEE"/>
    <w:rsid w:val="7BEF31A7"/>
    <w:rsid w:val="7C2978E3"/>
    <w:rsid w:val="7C376D02"/>
    <w:rsid w:val="7C5C4760"/>
    <w:rsid w:val="7CA67FC8"/>
    <w:rsid w:val="7CAD2986"/>
    <w:rsid w:val="7D075319"/>
    <w:rsid w:val="7D104E9B"/>
    <w:rsid w:val="7D1726B6"/>
    <w:rsid w:val="7D28227A"/>
    <w:rsid w:val="7D2E3640"/>
    <w:rsid w:val="7D2F7D3A"/>
    <w:rsid w:val="7D550271"/>
    <w:rsid w:val="7D6A6A08"/>
    <w:rsid w:val="7DA7DD05"/>
    <w:rsid w:val="7E456F45"/>
    <w:rsid w:val="7E840CB0"/>
    <w:rsid w:val="7E9D64C5"/>
    <w:rsid w:val="7EAA408B"/>
    <w:rsid w:val="7EFB200E"/>
    <w:rsid w:val="7F2D5107"/>
    <w:rsid w:val="7F5D1F1D"/>
    <w:rsid w:val="7F803EF2"/>
    <w:rsid w:val="7F9B4357"/>
    <w:rsid w:val="7F9D13E6"/>
    <w:rsid w:val="7FD31A86"/>
    <w:rsid w:val="7FF27061"/>
    <w:rsid w:val="7FF32EFF"/>
  </w:rsids>
  <w:docVars>
    <w:docVar w:name="commondata" w:val="eyJoZGlkIjoiNzgyYjI0MGRkMmY4NDE0YjgxYzdjMzBiNDQ0OTk1M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semiHidden="0" w:uiPriority="1"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semiHidden="0" w:uiPriority="0" w:unhideWhenUsed="0" w:qFormat="1"/>
    <w:lsdException w:name="index 2" w:semiHidden="0" w:uiPriority="0" w:unhideWhenUsed="0" w:qFormat="1"/>
    <w:lsdException w:name="index 3" w:semiHidden="0" w:uiPriority="0" w:unhideWhenUsed="0" w:qFormat="1"/>
    <w:lsdException w:name="index 4" w:semiHidden="0" w:uiPriority="0" w:unhideWhenUsed="0" w:qFormat="1"/>
    <w:lsdException w:name="index 5" w:semiHidden="0" w:uiPriority="0" w:unhideWhenUsed="0" w:qFormat="1"/>
    <w:lsdException w:name="index 6" w:semiHidden="0" w:uiPriority="0" w:unhideWhenUsed="0" w:qFormat="1"/>
    <w:lsdException w:name="index 7" w:semiHidden="0" w:uiPriority="0" w:unhideWhenUsed="0" w:qFormat="1"/>
    <w:lsdException w:name="index 8" w:semiHidden="0" w:uiPriority="0" w:unhideWhenUsed="0" w:qFormat="1"/>
    <w:lsdException w:name="index 9" w:semiHidden="0" w:uiPriority="0" w:unhideWhenUsed="0" w:qFormat="1"/>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unhideWhenUsed="0" w:qFormat="1"/>
    <w:lsdException w:name="toc 5" w:semiHidden="0" w:uiPriority="39" w:unhideWhenUsed="0" w:qFormat="1"/>
    <w:lsdException w:name="toc 6" w:semiHidden="0" w:uiPriority="39" w:unhideWhenUsed="0" w:qFormat="1"/>
    <w:lsdException w:name="toc 7" w:semiHidden="0" w:uiPriority="39" w:unhideWhenUsed="0" w:qFormat="1"/>
    <w:lsdException w:name="toc 8" w:semiHidden="0" w:uiPriority="39" w:unhideWhenUsed="0" w:qFormat="1"/>
    <w:lsdException w:name="toc 9" w:semiHidden="0" w:uiPriority="39" w:unhideWhenUsed="0" w:qFormat="1"/>
    <w:lsdException w:name="Normal Indent" w:semiHidden="0" w:uiPriority="0" w:unhideWhenUsed="0"/>
    <w:lsdException w:name="footnote text" w:semiHidden="0" w:uiPriority="0" w:unhideWhenUsed="0" w:qFormat="1"/>
    <w:lsdException w:name="annotation text" w:semiHidden="0" w:uiPriority="0" w:unhideWhenUsed="0" w:qFormat="1"/>
    <w:lsdException w:name="header" w:semiHidden="0" w:uiPriority="0" w:unhideWhenUsed="0" w:qFormat="1"/>
    <w:lsdException w:name="footer" w:semiHidden="0" w:unhideWhenUsed="0" w:qFormat="1"/>
    <w:lsdException w:name="index heading" w:semiHidden="0" w:uiPriority="0" w:unhideWhenUsed="0" w:qFormat="1"/>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uiPriority="0" w:unhideWhenUsed="0" w:qFormat="1"/>
    <w:lsdException w:name="annotation reference" w:semiHidden="0" w:uiPriority="0" w:qFormat="1"/>
    <w:lsdException w:name="line number" w:semiHidden="0" w:uiPriority="0" w:unhideWhenUsed="0"/>
    <w:lsdException w:name="page number" w:semiHidden="0" w:uiPriority="0" w:unhideWhenUsed="0" w:qFormat="1"/>
    <w:lsdException w:name="endnote reference" w:uiPriority="0" w:unhideWhenUsed="0" w:qFormat="1"/>
    <w:lsdException w:name="endnote text" w:uiPriority="0" w:unhideWhenUsed="0" w:qFormat="1"/>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qFormat="1"/>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uiPriority="0" w:unhideWhenUsed="0" w:qFormat="1"/>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qFormat="1"/>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ind w:firstLine="420" w:firstLineChars="200"/>
    </w:pPr>
    <w:rPr>
      <w:rFonts w:ascii="宋体" w:eastAsia="宋体" w:hAnsi="宋体" w:cs="宋体"/>
      <w:sz w:val="21"/>
      <w:szCs w:val="24"/>
      <w:lang w:val="en-US" w:eastAsia="zh-CN" w:bidi="ar-SA"/>
    </w:rPr>
  </w:style>
  <w:style w:type="paragraph" w:styleId="Heading1">
    <w:name w:val="heading 1"/>
    <w:basedOn w:val="Normal"/>
    <w:next w:val="Normal"/>
    <w:link w:val="10"/>
    <w:qFormat/>
    <w:pPr>
      <w:keepNext/>
      <w:keepLines/>
      <w:numPr>
        <w:ilvl w:val="0"/>
        <w:numId w:val="1"/>
      </w:numPr>
      <w:spacing w:before="340" w:after="330" w:line="578" w:lineRule="auto"/>
      <w:ind w:firstLine="0" w:firstLineChars="0"/>
      <w:outlineLvl w:val="0"/>
    </w:pPr>
    <w:rPr>
      <w:b/>
      <w:bCs/>
      <w:kern w:val="44"/>
      <w:sz w:val="44"/>
      <w:szCs w:val="44"/>
    </w:rPr>
  </w:style>
  <w:style w:type="paragraph" w:styleId="Heading2">
    <w:name w:val="heading 2"/>
    <w:basedOn w:val="Normal"/>
    <w:next w:val="Normal"/>
    <w:autoRedefine/>
    <w:unhideWhenUsed/>
    <w:qFormat/>
    <w:pPr>
      <w:spacing w:before="260" w:after="260" w:line="413" w:lineRule="auto"/>
      <w:outlineLvl w:val="1"/>
    </w:pPr>
    <w:rPr>
      <w:rFonts w:ascii="Arial" w:eastAsia="黑体" w:hAnsi="Arial"/>
      <w:sz w:val="32"/>
    </w:rPr>
  </w:style>
  <w:style w:type="paragraph" w:styleId="Heading3">
    <w:name w:val="heading 3"/>
    <w:basedOn w:val="Normal"/>
    <w:next w:val="Normal"/>
    <w:unhideWhenUsed/>
    <w:qFormat/>
    <w:pPr>
      <w:keepNext/>
      <w:keepLines/>
      <w:numPr>
        <w:ilvl w:val="2"/>
        <w:numId w:val="1"/>
      </w:numPr>
      <w:spacing w:before="260" w:after="260" w:line="413" w:lineRule="auto"/>
      <w:ind w:firstLine="0" w:firstLineChars="0"/>
      <w:outlineLvl w:val="2"/>
    </w:pPr>
    <w:rPr>
      <w:b/>
      <w:sz w:val="32"/>
    </w:rPr>
  </w:style>
  <w:style w:type="paragraph" w:styleId="Heading4">
    <w:name w:val="heading 4"/>
    <w:basedOn w:val="Normal"/>
    <w:next w:val="Normal"/>
    <w:uiPriority w:val="1"/>
    <w:unhideWhenUsed/>
    <w:qFormat/>
    <w:pPr>
      <w:keepNext/>
      <w:keepLines/>
      <w:numPr>
        <w:ilvl w:val="3"/>
        <w:numId w:val="1"/>
      </w:numPr>
      <w:spacing w:before="280" w:after="290" w:line="372" w:lineRule="auto"/>
      <w:outlineLvl w:val="3"/>
    </w:pPr>
    <w:rPr>
      <w:rFonts w:ascii="Arial" w:eastAsia="黑体" w:hAnsi="Arial"/>
      <w:b/>
      <w:sz w:val="28"/>
    </w:rPr>
  </w:style>
  <w:style w:type="paragraph" w:styleId="Heading5">
    <w:name w:val="heading 5"/>
    <w:basedOn w:val="Normal"/>
    <w:next w:val="Normal"/>
    <w:link w:val="5"/>
    <w:unhideWhenUsed/>
    <w:qFormat/>
    <w:pPr>
      <w:keepNext/>
      <w:keepLines/>
      <w:numPr>
        <w:ilvl w:val="4"/>
        <w:numId w:val="1"/>
      </w:numPr>
      <w:spacing w:before="280" w:after="290" w:line="372" w:lineRule="auto"/>
      <w:outlineLvl w:val="4"/>
    </w:pPr>
    <w:rPr>
      <w:b/>
      <w:sz w:val="28"/>
    </w:rPr>
  </w:style>
  <w:style w:type="paragraph" w:styleId="Heading6">
    <w:name w:val="heading 6"/>
    <w:basedOn w:val="Normal"/>
    <w:next w:val="Normal"/>
    <w:unhideWhenUsed/>
    <w:qFormat/>
    <w:pPr>
      <w:keepNext/>
      <w:keepLines/>
      <w:numPr>
        <w:ilvl w:val="5"/>
        <w:numId w:val="1"/>
      </w:numPr>
      <w:spacing w:before="240" w:after="64" w:line="317" w:lineRule="auto"/>
      <w:outlineLvl w:val="5"/>
    </w:pPr>
    <w:rPr>
      <w:rFonts w:ascii="Arial" w:eastAsia="黑体" w:hAnsi="Arial"/>
      <w:b/>
    </w:rPr>
  </w:style>
  <w:style w:type="paragraph" w:styleId="Heading7">
    <w:name w:val="heading 7"/>
    <w:basedOn w:val="Normal"/>
    <w:next w:val="Normal"/>
    <w:unhideWhenUsed/>
    <w:qFormat/>
    <w:pPr>
      <w:keepNext/>
      <w:keepLines/>
      <w:numPr>
        <w:ilvl w:val="6"/>
        <w:numId w:val="1"/>
      </w:numPr>
      <w:spacing w:before="240" w:after="64" w:line="317" w:lineRule="auto"/>
      <w:outlineLvl w:val="6"/>
    </w:pPr>
    <w:rPr>
      <w:b/>
    </w:rPr>
  </w:style>
  <w:style w:type="paragraph" w:styleId="Heading8">
    <w:name w:val="heading 8"/>
    <w:basedOn w:val="Normal"/>
    <w:next w:val="Normal"/>
    <w:unhideWhenUsed/>
    <w:qFormat/>
    <w:pPr>
      <w:keepNext/>
      <w:keepLines/>
      <w:numPr>
        <w:ilvl w:val="7"/>
        <w:numId w:val="1"/>
      </w:numPr>
      <w:spacing w:before="240" w:after="64" w:line="317" w:lineRule="auto"/>
      <w:outlineLvl w:val="7"/>
    </w:pPr>
    <w:rPr>
      <w:rFonts w:ascii="Arial" w:eastAsia="黑体" w:hAnsi="Arial"/>
    </w:rPr>
  </w:style>
  <w:style w:type="paragraph" w:styleId="Heading9">
    <w:name w:val="heading 9"/>
    <w:basedOn w:val="Normal"/>
    <w:next w:val="Normal"/>
    <w:unhideWhenUsed/>
    <w:qFormat/>
    <w:pPr>
      <w:keepNext/>
      <w:keepLines/>
      <w:numPr>
        <w:ilvl w:val="8"/>
        <w:numId w:val="1"/>
      </w:numPr>
      <w:spacing w:before="240" w:after="64" w:line="317" w:lineRule="auto"/>
      <w:outlineLvl w:val="8"/>
    </w:pPr>
    <w:rPr>
      <w:rFonts w:ascii="Arial" w:eastAsia="黑体"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7">
    <w:name w:val="toc 7"/>
    <w:basedOn w:val="Normal"/>
    <w:next w:val="Normal"/>
    <w:uiPriority w:val="39"/>
    <w:qFormat/>
    <w:pPr>
      <w:tabs>
        <w:tab w:val="right" w:leader="dot" w:pos="9241"/>
      </w:tabs>
      <w:ind w:firstLine="505" w:firstLineChars="500"/>
    </w:pPr>
    <w:rPr>
      <w:szCs w:val="21"/>
    </w:rPr>
  </w:style>
  <w:style w:type="paragraph" w:styleId="Index8">
    <w:name w:val="index 8"/>
    <w:basedOn w:val="Normal"/>
    <w:next w:val="Normal"/>
    <w:qFormat/>
    <w:pPr>
      <w:ind w:left="1680" w:hanging="210"/>
    </w:pPr>
    <w:rPr>
      <w:rFonts w:ascii="Calibri" w:hAnsi="Calibri"/>
      <w:sz w:val="20"/>
      <w:szCs w:val="20"/>
    </w:rPr>
  </w:style>
  <w:style w:type="paragraph" w:styleId="Caption">
    <w:name w:val="caption"/>
    <w:basedOn w:val="Normal"/>
    <w:next w:val="Normal"/>
    <w:qFormat/>
    <w:pPr>
      <w:spacing w:before="152" w:after="160"/>
    </w:pPr>
    <w:rPr>
      <w:rFonts w:ascii="Arial" w:eastAsia="黑体" w:hAnsi="Arial" w:cs="Arial"/>
      <w:sz w:val="20"/>
      <w:szCs w:val="20"/>
    </w:rPr>
  </w:style>
  <w:style w:type="paragraph" w:styleId="Index5">
    <w:name w:val="index 5"/>
    <w:basedOn w:val="Normal"/>
    <w:next w:val="Normal"/>
    <w:qFormat/>
    <w:pPr>
      <w:ind w:left="1050" w:hanging="210"/>
    </w:pPr>
    <w:rPr>
      <w:rFonts w:ascii="Calibri" w:hAnsi="Calibri"/>
      <w:sz w:val="20"/>
      <w:szCs w:val="20"/>
    </w:rPr>
  </w:style>
  <w:style w:type="paragraph" w:styleId="DocumentMap">
    <w:name w:val="Document Map"/>
    <w:basedOn w:val="Normal"/>
    <w:semiHidden/>
    <w:qFormat/>
    <w:pPr>
      <w:shd w:val="clear" w:color="auto" w:fill="000080"/>
    </w:pPr>
  </w:style>
  <w:style w:type="paragraph" w:styleId="CommentText">
    <w:name w:val="annotation text"/>
    <w:basedOn w:val="Normal"/>
    <w:link w:val="a85"/>
    <w:qFormat/>
  </w:style>
  <w:style w:type="paragraph" w:styleId="Index6">
    <w:name w:val="index 6"/>
    <w:basedOn w:val="Normal"/>
    <w:next w:val="Normal"/>
    <w:qFormat/>
    <w:pPr>
      <w:ind w:left="1260" w:hanging="210"/>
    </w:pPr>
    <w:rPr>
      <w:rFonts w:ascii="Calibri" w:hAnsi="Calibri"/>
      <w:sz w:val="20"/>
      <w:szCs w:val="20"/>
    </w:rPr>
  </w:style>
  <w:style w:type="paragraph" w:styleId="BodyText">
    <w:name w:val="Body Text"/>
    <w:basedOn w:val="Normal"/>
    <w:qFormat/>
    <w:pPr>
      <w:spacing w:after="120"/>
    </w:pPr>
  </w:style>
  <w:style w:type="paragraph" w:styleId="Index4">
    <w:name w:val="index 4"/>
    <w:basedOn w:val="Normal"/>
    <w:next w:val="Normal"/>
    <w:qFormat/>
    <w:pPr>
      <w:ind w:left="840" w:hanging="210"/>
    </w:pPr>
    <w:rPr>
      <w:rFonts w:ascii="Calibri" w:hAnsi="Calibri"/>
      <w:sz w:val="20"/>
      <w:szCs w:val="20"/>
    </w:rPr>
  </w:style>
  <w:style w:type="paragraph" w:styleId="TOC5">
    <w:name w:val="toc 5"/>
    <w:basedOn w:val="Normal"/>
    <w:next w:val="Normal"/>
    <w:uiPriority w:val="39"/>
    <w:qFormat/>
    <w:pPr>
      <w:tabs>
        <w:tab w:val="right" w:leader="dot" w:pos="9241"/>
      </w:tabs>
      <w:ind w:firstLine="300" w:firstLineChars="300"/>
    </w:pPr>
    <w:rPr>
      <w:szCs w:val="21"/>
    </w:rPr>
  </w:style>
  <w:style w:type="paragraph" w:styleId="TOC3">
    <w:name w:val="toc 3"/>
    <w:basedOn w:val="Normal"/>
    <w:next w:val="Normal"/>
    <w:uiPriority w:val="39"/>
    <w:qFormat/>
    <w:pPr>
      <w:tabs>
        <w:tab w:val="right" w:leader="dot" w:pos="9241"/>
      </w:tabs>
      <w:ind w:firstLine="102" w:firstLineChars="100"/>
    </w:pPr>
    <w:rPr>
      <w:szCs w:val="21"/>
    </w:rPr>
  </w:style>
  <w:style w:type="paragraph" w:styleId="PlainText">
    <w:name w:val="Plain Text"/>
    <w:basedOn w:val="Normal"/>
    <w:qFormat/>
    <w:rPr>
      <w:rFonts w:hAnsi="Courier New" w:cs="Courier New"/>
      <w:szCs w:val="21"/>
    </w:rPr>
  </w:style>
  <w:style w:type="paragraph" w:styleId="TOC8">
    <w:name w:val="toc 8"/>
    <w:basedOn w:val="Normal"/>
    <w:next w:val="Normal"/>
    <w:uiPriority w:val="39"/>
    <w:qFormat/>
    <w:pPr>
      <w:tabs>
        <w:tab w:val="right" w:leader="dot" w:pos="9241"/>
      </w:tabs>
      <w:ind w:firstLine="607" w:firstLineChars="600"/>
    </w:pPr>
    <w:rPr>
      <w:szCs w:val="21"/>
    </w:rPr>
  </w:style>
  <w:style w:type="paragraph" w:styleId="Index3">
    <w:name w:val="index 3"/>
    <w:basedOn w:val="Normal"/>
    <w:next w:val="Normal"/>
    <w:qFormat/>
    <w:pPr>
      <w:ind w:left="630" w:hanging="210"/>
    </w:pPr>
    <w:rPr>
      <w:rFonts w:ascii="Calibri" w:hAnsi="Calibri"/>
      <w:sz w:val="20"/>
      <w:szCs w:val="20"/>
    </w:rPr>
  </w:style>
  <w:style w:type="paragraph" w:styleId="BodyTextIndent2">
    <w:name w:val="Body Text Indent 2"/>
    <w:basedOn w:val="Normal"/>
    <w:semiHidden/>
    <w:qFormat/>
    <w:pPr>
      <w:ind w:firstLine="538" w:firstLineChars="192"/>
    </w:pPr>
    <w:rPr>
      <w:sz w:val="28"/>
    </w:rPr>
  </w:style>
  <w:style w:type="paragraph" w:styleId="EndnoteText">
    <w:name w:val="endnote text"/>
    <w:basedOn w:val="Normal"/>
    <w:semiHidden/>
    <w:qFormat/>
    <w:pPr>
      <w:snapToGrid w:val="0"/>
    </w:pPr>
  </w:style>
  <w:style w:type="paragraph" w:styleId="BalloonText">
    <w:name w:val="Balloon Text"/>
    <w:basedOn w:val="Normal"/>
    <w:link w:val="a86"/>
    <w:qFormat/>
    <w:rPr>
      <w:sz w:val="18"/>
      <w:szCs w:val="18"/>
    </w:rPr>
  </w:style>
  <w:style w:type="paragraph" w:styleId="Footer">
    <w:name w:val="footer"/>
    <w:basedOn w:val="Normal"/>
    <w:link w:val="a87"/>
    <w:uiPriority w:val="99"/>
    <w:qFormat/>
    <w:pPr>
      <w:snapToGrid w:val="0"/>
      <w:ind w:right="210" w:rightChars="100"/>
      <w:jc w:val="right"/>
    </w:pPr>
    <w:rPr>
      <w:sz w:val="18"/>
      <w:szCs w:val="18"/>
    </w:rPr>
  </w:style>
  <w:style w:type="paragraph" w:styleId="Header">
    <w:name w:val="header"/>
    <w:basedOn w:val="Normal"/>
    <w:qFormat/>
    <w:pPr>
      <w:snapToGrid w:val="0"/>
    </w:pPr>
    <w:rPr>
      <w:sz w:val="18"/>
      <w:szCs w:val="18"/>
    </w:rPr>
  </w:style>
  <w:style w:type="paragraph" w:styleId="TOC1">
    <w:name w:val="toc 1"/>
    <w:basedOn w:val="Normal"/>
    <w:next w:val="Normal"/>
    <w:uiPriority w:val="39"/>
    <w:qFormat/>
    <w:pPr>
      <w:tabs>
        <w:tab w:val="right" w:leader="dot" w:pos="9241"/>
      </w:tabs>
      <w:spacing w:before="25" w:beforeLines="25" w:after="25" w:afterLines="25"/>
    </w:pPr>
    <w:rPr>
      <w:szCs w:val="21"/>
    </w:rPr>
  </w:style>
  <w:style w:type="paragraph" w:styleId="TOC4">
    <w:name w:val="toc 4"/>
    <w:basedOn w:val="Normal"/>
    <w:next w:val="Normal"/>
    <w:uiPriority w:val="39"/>
    <w:qFormat/>
    <w:pPr>
      <w:tabs>
        <w:tab w:val="right" w:leader="dot" w:pos="9241"/>
      </w:tabs>
      <w:ind w:firstLine="198"/>
    </w:pPr>
    <w:rPr>
      <w:szCs w:val="21"/>
    </w:rPr>
  </w:style>
  <w:style w:type="paragraph" w:styleId="IndexHeading">
    <w:name w:val="index heading"/>
    <w:basedOn w:val="Normal"/>
    <w:next w:val="Index1"/>
    <w:qFormat/>
    <w:pPr>
      <w:spacing w:before="120" w:after="120"/>
      <w:jc w:val="center"/>
    </w:pPr>
    <w:rPr>
      <w:rFonts w:ascii="Calibri" w:hAnsi="Calibri"/>
      <w:b/>
      <w:bCs/>
      <w:iCs/>
      <w:szCs w:val="20"/>
    </w:rPr>
  </w:style>
  <w:style w:type="paragraph" w:styleId="Index1">
    <w:name w:val="index 1"/>
    <w:basedOn w:val="Normal"/>
    <w:next w:val="a"/>
    <w:qFormat/>
    <w:pPr>
      <w:tabs>
        <w:tab w:val="right" w:leader="dot" w:pos="9299"/>
      </w:tabs>
    </w:pPr>
    <w:rPr>
      <w:szCs w:val="21"/>
    </w:rPr>
  </w:style>
  <w:style w:type="paragraph" w:customStyle="1" w:styleId="a">
    <w:name w:val="段"/>
    <w:link w:val="Char"/>
    <w:qFormat/>
    <w:pPr>
      <w:tabs>
        <w:tab w:val="center" w:pos="4201"/>
        <w:tab w:val="right" w:leader="dot" w:pos="9298"/>
      </w:tabs>
      <w:autoSpaceDE w:val="0"/>
      <w:autoSpaceDN w:val="0"/>
      <w:ind w:firstLine="420" w:firstLineChars="200"/>
      <w:jc w:val="both"/>
    </w:pPr>
    <w:rPr>
      <w:rFonts w:ascii="宋体" w:eastAsia="宋体" w:hAnsi="Times New Roman" w:cs="Times New Roman"/>
      <w:sz w:val="21"/>
      <w:lang w:val="en-US" w:eastAsia="zh-CN" w:bidi="ar-SA"/>
    </w:rPr>
  </w:style>
  <w:style w:type="paragraph" w:styleId="FootnoteText">
    <w:name w:val="footnote text"/>
    <w:basedOn w:val="Normal"/>
    <w:qFormat/>
    <w:pPr>
      <w:numPr>
        <w:ilvl w:val="0"/>
        <w:numId w:val="2"/>
      </w:numPr>
      <w:snapToGrid w:val="0"/>
    </w:pPr>
    <w:rPr>
      <w:sz w:val="18"/>
      <w:szCs w:val="18"/>
    </w:rPr>
  </w:style>
  <w:style w:type="paragraph" w:styleId="TOC6">
    <w:name w:val="toc 6"/>
    <w:basedOn w:val="Normal"/>
    <w:next w:val="Normal"/>
    <w:uiPriority w:val="39"/>
    <w:qFormat/>
    <w:pPr>
      <w:tabs>
        <w:tab w:val="right" w:leader="dot" w:pos="9241"/>
      </w:tabs>
      <w:ind w:firstLine="403" w:firstLineChars="400"/>
    </w:pPr>
    <w:rPr>
      <w:szCs w:val="21"/>
    </w:rPr>
  </w:style>
  <w:style w:type="paragraph" w:styleId="Index7">
    <w:name w:val="index 7"/>
    <w:basedOn w:val="Normal"/>
    <w:next w:val="Normal"/>
    <w:qFormat/>
    <w:pPr>
      <w:ind w:left="1470" w:hanging="210"/>
    </w:pPr>
    <w:rPr>
      <w:rFonts w:ascii="Calibri" w:hAnsi="Calibri"/>
      <w:sz w:val="20"/>
      <w:szCs w:val="20"/>
    </w:rPr>
  </w:style>
  <w:style w:type="paragraph" w:styleId="Index9">
    <w:name w:val="index 9"/>
    <w:basedOn w:val="Normal"/>
    <w:next w:val="Normal"/>
    <w:qFormat/>
    <w:pPr>
      <w:ind w:left="1890" w:hanging="210"/>
    </w:pPr>
    <w:rPr>
      <w:rFonts w:ascii="Calibri" w:hAnsi="Calibri"/>
      <w:sz w:val="20"/>
      <w:szCs w:val="20"/>
    </w:rPr>
  </w:style>
  <w:style w:type="paragraph" w:styleId="TOC2">
    <w:name w:val="toc 2"/>
    <w:basedOn w:val="Normal"/>
    <w:next w:val="Normal"/>
    <w:uiPriority w:val="39"/>
    <w:qFormat/>
    <w:pPr>
      <w:tabs>
        <w:tab w:val="right" w:leader="dot" w:pos="9241"/>
      </w:tabs>
    </w:pPr>
    <w:rPr>
      <w:szCs w:val="21"/>
    </w:rPr>
  </w:style>
  <w:style w:type="paragraph" w:styleId="TOC9">
    <w:name w:val="toc 9"/>
    <w:basedOn w:val="Normal"/>
    <w:next w:val="Normal"/>
    <w:autoRedefine/>
    <w:uiPriority w:val="39"/>
    <w:qFormat/>
    <w:pPr>
      <w:ind w:left="1470"/>
    </w:pPr>
    <w:rPr>
      <w:sz w:val="20"/>
      <w:szCs w:val="20"/>
    </w:rPr>
  </w:style>
  <w:style w:type="paragraph" w:styleId="HTMLPreformatted">
    <w:name w:val="HTML Preformatted"/>
    <w:basedOn w:val="Normal"/>
    <w:link w:val="HTML"/>
    <w:uiPriority w:val="99"/>
    <w:unhideWhenUsed/>
    <w:qFormat/>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pPr>
    <w:rPr>
      <w:rFonts w:cs="Times New Roman" w:hint="eastAsia"/>
    </w:rPr>
  </w:style>
  <w:style w:type="paragraph" w:styleId="NormalWeb">
    <w:name w:val="Normal (Web)"/>
    <w:basedOn w:val="Normal"/>
    <w:qFormat/>
    <w:rPr>
      <w:sz w:val="24"/>
    </w:rPr>
  </w:style>
  <w:style w:type="paragraph" w:styleId="Index2">
    <w:name w:val="index 2"/>
    <w:basedOn w:val="Normal"/>
    <w:next w:val="Normal"/>
    <w:qFormat/>
    <w:pPr>
      <w:ind w:left="420" w:hanging="210"/>
    </w:pPr>
    <w:rPr>
      <w:rFonts w:ascii="Calibri" w:hAnsi="Calibri"/>
      <w:sz w:val="20"/>
      <w:szCs w:val="20"/>
    </w:rPr>
  </w:style>
  <w:style w:type="paragraph" w:styleId="CommentSubject">
    <w:name w:val="annotation subject"/>
    <w:basedOn w:val="CommentText"/>
    <w:next w:val="CommentText"/>
    <w:link w:val="a88"/>
    <w:qFormat/>
    <w:rPr>
      <w:b/>
      <w:bCs/>
    </w:rPr>
  </w:style>
  <w:style w:type="paragraph" w:styleId="BodyTextFirstIndent">
    <w:name w:val="Body Text First Indent"/>
    <w:basedOn w:val="BodyText"/>
    <w:link w:val="a89"/>
    <w:qFormat/>
    <w:pPr>
      <w:tabs>
        <w:tab w:val="left" w:pos="2400"/>
      </w:tabs>
      <w:adjustRightInd w:val="0"/>
      <w:spacing w:after="0"/>
      <w:textAlignment w:val="baseline"/>
    </w:pPr>
    <w:rPr>
      <w:szCs w:val="21"/>
    </w:rPr>
  </w:style>
  <w:style w:type="table" w:styleId="TableGrid">
    <w:name w:val="Table Grid"/>
    <w:basedOn w:val="TableNormal"/>
    <w:uiPriority w:val="99"/>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EndnoteReference">
    <w:name w:val="endnote reference"/>
    <w:semiHidden/>
    <w:qFormat/>
    <w:rPr>
      <w:vertAlign w:val="superscript"/>
    </w:rPr>
  </w:style>
  <w:style w:type="character" w:styleId="PageNumber">
    <w:name w:val="page number"/>
    <w:qFormat/>
    <w:rPr>
      <w:rFonts w:ascii="Times New Roman" w:eastAsia="宋体" w:hAnsi="Times New Roman"/>
      <w:sz w:val="18"/>
    </w:rPr>
  </w:style>
  <w:style w:type="character" w:styleId="FollowedHyperlink">
    <w:name w:val="FollowedHyperlink"/>
    <w:qFormat/>
    <w:rPr>
      <w:color w:val="800080"/>
      <w:u w:val="single"/>
    </w:rPr>
  </w:style>
  <w:style w:type="character" w:styleId="Emphasis">
    <w:name w:val="Emphasis"/>
    <w:basedOn w:val="DefaultParagraphFont"/>
    <w:qFormat/>
    <w:rPr>
      <w:i/>
    </w:rPr>
  </w:style>
  <w:style w:type="character" w:styleId="Hyperlink">
    <w:name w:val="Hyperlink"/>
    <w:uiPriority w:val="99"/>
    <w:qFormat/>
    <w:rPr>
      <w:color w:val="0000FF"/>
      <w:spacing w:val="0"/>
      <w:w w:val="100"/>
      <w:szCs w:val="21"/>
      <w:u w:val="single"/>
    </w:rPr>
  </w:style>
  <w:style w:type="character" w:styleId="CommentReference">
    <w:name w:val="annotation reference"/>
    <w:unhideWhenUsed/>
    <w:qFormat/>
    <w:rPr>
      <w:sz w:val="21"/>
      <w:szCs w:val="21"/>
    </w:rPr>
  </w:style>
  <w:style w:type="character" w:styleId="FootnoteReference">
    <w:name w:val="footnote reference"/>
    <w:semiHidden/>
    <w:qFormat/>
    <w:rPr>
      <w:vertAlign w:val="superscript"/>
    </w:rPr>
  </w:style>
  <w:style w:type="paragraph" w:customStyle="1" w:styleId="a0">
    <w:name w:val="章标题"/>
    <w:next w:val="a"/>
    <w:qFormat/>
    <w:pPr>
      <w:numPr>
        <w:ilvl w:val="0"/>
        <w:numId w:val="3"/>
      </w:numPr>
      <w:spacing w:before="312" w:beforeLines="100" w:after="312" w:afterLines="100"/>
      <w:jc w:val="both"/>
      <w:outlineLvl w:val="1"/>
    </w:pPr>
    <w:rPr>
      <w:rFonts w:ascii="黑体" w:eastAsia="黑体" w:hAnsi="Times New Roman" w:cs="Times New Roman"/>
      <w:sz w:val="21"/>
      <w:lang w:val="en-US" w:eastAsia="zh-CN" w:bidi="ar-SA"/>
    </w:rPr>
  </w:style>
  <w:style w:type="paragraph" w:customStyle="1" w:styleId="a1">
    <w:name w:val="一级条标题"/>
    <w:next w:val="a"/>
    <w:link w:val="Char0"/>
    <w:qFormat/>
    <w:pPr>
      <w:numPr>
        <w:ilvl w:val="1"/>
        <w:numId w:val="3"/>
      </w:numPr>
      <w:spacing w:before="156" w:beforeLines="50" w:after="156" w:afterLines="50"/>
      <w:ind w:left="0"/>
      <w:outlineLvl w:val="2"/>
    </w:pPr>
    <w:rPr>
      <w:rFonts w:ascii="黑体" w:eastAsia="黑体" w:hAnsi="Times New Roman" w:cs="Times New Roman"/>
      <w:sz w:val="21"/>
      <w:szCs w:val="21"/>
      <w:lang w:val="en-US" w:eastAsia="zh-CN" w:bidi="ar-SA"/>
    </w:rPr>
  </w:style>
  <w:style w:type="paragraph" w:customStyle="1" w:styleId="a2">
    <w:name w:val="二级条标题"/>
    <w:basedOn w:val="a1"/>
    <w:next w:val="a"/>
    <w:qFormat/>
    <w:pPr>
      <w:numPr>
        <w:ilvl w:val="2"/>
      </w:numPr>
      <w:spacing w:before="0" w:beforeLines="0" w:after="0" w:afterLines="0"/>
      <w:ind w:left="0"/>
      <w:outlineLvl w:val="3"/>
    </w:pPr>
    <w:rPr>
      <w:rFonts w:hAnsi="黑体"/>
    </w:rPr>
  </w:style>
  <w:style w:type="paragraph" w:customStyle="1" w:styleId="a3">
    <w:name w:val="三级条标题"/>
    <w:basedOn w:val="a2"/>
    <w:next w:val="a"/>
    <w:qFormat/>
    <w:pPr>
      <w:numPr>
        <w:ilvl w:val="3"/>
      </w:numPr>
      <w:outlineLvl w:val="4"/>
    </w:pPr>
  </w:style>
  <w:style w:type="paragraph" w:customStyle="1" w:styleId="a4">
    <w:name w:val="四级无"/>
    <w:basedOn w:val="a5"/>
    <w:qFormat/>
    <w:rPr>
      <w:rFonts w:ascii="宋体" w:eastAsia="宋体"/>
    </w:rPr>
  </w:style>
  <w:style w:type="paragraph" w:customStyle="1" w:styleId="a5">
    <w:name w:val="四级条标题"/>
    <w:basedOn w:val="a3"/>
    <w:next w:val="a"/>
    <w:qFormat/>
    <w:pPr>
      <w:numPr>
        <w:ilvl w:val="0"/>
        <w:numId w:val="0"/>
      </w:numPr>
      <w:outlineLvl w:val="5"/>
    </w:pPr>
  </w:style>
  <w:style w:type="paragraph" w:customStyle="1" w:styleId="a6">
    <w:name w:val="五级无"/>
    <w:basedOn w:val="a7"/>
    <w:qFormat/>
    <w:rPr>
      <w:rFonts w:ascii="宋体" w:eastAsia="宋体"/>
    </w:rPr>
  </w:style>
  <w:style w:type="paragraph" w:customStyle="1" w:styleId="a7">
    <w:name w:val="五级条标题"/>
    <w:basedOn w:val="a5"/>
    <w:next w:val="a"/>
    <w:qFormat/>
    <w:pPr>
      <w:numPr>
        <w:ilvl w:val="5"/>
      </w:numPr>
      <w:outlineLvl w:val="6"/>
    </w:pPr>
  </w:style>
  <w:style w:type="paragraph" w:customStyle="1" w:styleId="a8">
    <w:name w:val="附录公式"/>
    <w:basedOn w:val="a"/>
    <w:next w:val="a"/>
    <w:link w:val="Char1"/>
    <w:qFormat/>
  </w:style>
  <w:style w:type="paragraph" w:customStyle="1" w:styleId="a9">
    <w:name w:val="首示例"/>
    <w:next w:val="a"/>
    <w:link w:val="Char2"/>
    <w:qFormat/>
    <w:pPr>
      <w:numPr>
        <w:ilvl w:val="0"/>
        <w:numId w:val="4"/>
      </w:numPr>
      <w:tabs>
        <w:tab w:val="left" w:pos="360"/>
      </w:tabs>
      <w:ind w:firstLine="0"/>
    </w:pPr>
    <w:rPr>
      <w:rFonts w:ascii="宋体" w:eastAsia="宋体" w:hAnsi="宋体" w:cs="Times New Roman"/>
      <w:kern w:val="2"/>
      <w:sz w:val="18"/>
      <w:szCs w:val="18"/>
      <w:lang w:val="en-US" w:eastAsia="zh-CN" w:bidi="ar-SA"/>
    </w:rPr>
  </w:style>
  <w:style w:type="paragraph" w:customStyle="1" w:styleId="a10">
    <w:name w:val="附录二级无"/>
    <w:basedOn w:val="a11"/>
    <w:qFormat/>
    <w:pPr>
      <w:tabs>
        <w:tab w:val="left" w:pos="360"/>
      </w:tabs>
      <w:spacing w:before="0" w:beforeLines="0" w:after="0" w:afterLines="0"/>
    </w:pPr>
    <w:rPr>
      <w:rFonts w:ascii="宋体" w:eastAsia="宋体"/>
      <w:szCs w:val="21"/>
    </w:rPr>
  </w:style>
  <w:style w:type="paragraph" w:customStyle="1" w:styleId="a11">
    <w:name w:val="附录二级条标题"/>
    <w:basedOn w:val="Normal"/>
    <w:next w:val="a"/>
    <w:qFormat/>
    <w:pPr>
      <w:tabs>
        <w:tab w:val="left" w:pos="360"/>
      </w:tabs>
      <w:wordWrap w:val="0"/>
      <w:overflowPunct w:val="0"/>
      <w:autoSpaceDE w:val="0"/>
      <w:autoSpaceDN w:val="0"/>
      <w:spacing w:before="50" w:beforeLines="50" w:after="50" w:afterLines="50"/>
      <w:ind w:firstLine="0"/>
      <w:textAlignment w:val="baseline"/>
      <w:outlineLvl w:val="3"/>
    </w:pPr>
    <w:rPr>
      <w:rFonts w:ascii="黑体" w:eastAsia="黑体"/>
      <w:kern w:val="21"/>
      <w:szCs w:val="20"/>
    </w:rPr>
  </w:style>
  <w:style w:type="paragraph" w:customStyle="1" w:styleId="Style64">
    <w:name w:val="_Style 64"/>
    <w:basedOn w:val="Heading1"/>
    <w:next w:val="Normal"/>
    <w:uiPriority w:val="39"/>
    <w:qFormat/>
    <w:pPr>
      <w:spacing w:before="480" w:after="0" w:line="276" w:lineRule="auto"/>
      <w:outlineLvl w:val="9"/>
    </w:pPr>
    <w:rPr>
      <w:rFonts w:ascii="Cambria" w:hAnsi="Cambria" w:cs="Times New Roman"/>
      <w:color w:val="365F91"/>
      <w:kern w:val="0"/>
      <w:sz w:val="28"/>
      <w:szCs w:val="28"/>
    </w:rPr>
  </w:style>
  <w:style w:type="paragraph" w:customStyle="1" w:styleId="a12">
    <w:name w:val="字母编号列项（一级）"/>
    <w:qFormat/>
    <w:pPr>
      <w:numPr>
        <w:ilvl w:val="0"/>
        <w:numId w:val="5"/>
      </w:numPr>
      <w:jc w:val="both"/>
    </w:pPr>
    <w:rPr>
      <w:rFonts w:ascii="宋体" w:eastAsia="宋体" w:hAnsi="Times New Roman" w:cs="Times New Roman"/>
      <w:sz w:val="21"/>
      <w:lang w:val="en-US" w:eastAsia="zh-CN" w:bidi="ar-SA"/>
    </w:rPr>
  </w:style>
  <w:style w:type="paragraph" w:customStyle="1" w:styleId="a13">
    <w:name w:val="列项说明"/>
    <w:basedOn w:val="Normal"/>
    <w:qFormat/>
    <w:pPr>
      <w:adjustRightInd w:val="0"/>
      <w:spacing w:line="320" w:lineRule="exact"/>
      <w:ind w:left="400" w:hanging="200" w:leftChars="200" w:hangingChars="200"/>
      <w:textAlignment w:val="baseline"/>
    </w:pPr>
    <w:rPr>
      <w:szCs w:val="20"/>
    </w:rPr>
  </w:style>
  <w:style w:type="paragraph" w:customStyle="1" w:styleId="2">
    <w:name w:val="封面标准文稿类别2"/>
    <w:basedOn w:val="a14"/>
    <w:qFormat/>
    <w:pPr>
      <w:framePr w:wrap="around" w:y="4469"/>
    </w:pPr>
  </w:style>
  <w:style w:type="paragraph" w:customStyle="1" w:styleId="a14">
    <w:name w:val="封面标准文稿类别"/>
    <w:basedOn w:val="a15"/>
    <w:qFormat/>
    <w:pPr>
      <w:framePr w:wrap="around"/>
      <w:spacing w:after="160" w:line="240" w:lineRule="auto"/>
    </w:pPr>
    <w:rPr>
      <w:sz w:val="24"/>
    </w:rPr>
  </w:style>
  <w:style w:type="paragraph" w:customStyle="1" w:styleId="a15">
    <w:name w:val="封面一致性程度标识"/>
    <w:basedOn w:val="a16"/>
    <w:qFormat/>
    <w:pPr>
      <w:framePr w:wrap="around"/>
      <w:spacing w:before="440"/>
    </w:pPr>
    <w:rPr>
      <w:rFonts w:ascii="宋体" w:eastAsia="宋体"/>
    </w:rPr>
  </w:style>
  <w:style w:type="paragraph" w:customStyle="1" w:styleId="a16">
    <w:name w:val="封面标准英文名称"/>
    <w:basedOn w:val="a17"/>
    <w:qFormat/>
    <w:pPr>
      <w:framePr w:wrap="around"/>
      <w:spacing w:before="370" w:line="400" w:lineRule="exact"/>
    </w:pPr>
    <w:rPr>
      <w:rFonts w:ascii="Times New Roman"/>
      <w:sz w:val="28"/>
      <w:szCs w:val="28"/>
    </w:rPr>
  </w:style>
  <w:style w:type="paragraph" w:customStyle="1" w:styleId="a17">
    <w:name w:val="封面标准名称"/>
    <w:autoRedefine/>
    <w:qFormat/>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sz w:val="52"/>
      <w:lang w:val="en-US" w:eastAsia="zh-CN" w:bidi="ar-SA"/>
    </w:rPr>
  </w:style>
  <w:style w:type="paragraph" w:customStyle="1" w:styleId="20">
    <w:name w:val="封面标准文稿编辑信息2"/>
    <w:basedOn w:val="a18"/>
    <w:autoRedefine/>
    <w:qFormat/>
    <w:pPr>
      <w:framePr w:wrap="around" w:y="4469"/>
    </w:pPr>
  </w:style>
  <w:style w:type="paragraph" w:customStyle="1" w:styleId="a18">
    <w:name w:val="封面标准文稿编辑信息"/>
    <w:basedOn w:val="a14"/>
    <w:qFormat/>
    <w:pPr>
      <w:framePr w:wrap="around"/>
      <w:spacing w:before="180" w:line="180" w:lineRule="exact"/>
    </w:pPr>
    <w:rPr>
      <w:sz w:val="21"/>
    </w:rPr>
  </w:style>
  <w:style w:type="paragraph" w:customStyle="1" w:styleId="a19">
    <w:name w:val="附录四级无"/>
    <w:basedOn w:val="a20"/>
    <w:qFormat/>
    <w:pPr>
      <w:tabs>
        <w:tab w:val="left" w:pos="360"/>
      </w:tabs>
      <w:spacing w:before="0" w:beforeLines="0" w:after="0" w:afterLines="0"/>
    </w:pPr>
    <w:rPr>
      <w:rFonts w:ascii="宋体" w:eastAsia="宋体"/>
      <w:szCs w:val="21"/>
    </w:rPr>
  </w:style>
  <w:style w:type="paragraph" w:customStyle="1" w:styleId="a20">
    <w:name w:val="附录四级条标题"/>
    <w:basedOn w:val="a21"/>
    <w:next w:val="a"/>
    <w:autoRedefine/>
    <w:qFormat/>
    <w:pPr>
      <w:tabs>
        <w:tab w:val="left" w:pos="360"/>
      </w:tabs>
      <w:outlineLvl w:val="5"/>
    </w:pPr>
  </w:style>
  <w:style w:type="paragraph" w:customStyle="1" w:styleId="a21">
    <w:name w:val="附录三级条标题"/>
    <w:basedOn w:val="a11"/>
    <w:next w:val="a"/>
    <w:qFormat/>
    <w:pPr>
      <w:ind w:firstLine="200"/>
      <w:outlineLvl w:val="4"/>
    </w:pPr>
  </w:style>
  <w:style w:type="paragraph" w:customStyle="1" w:styleId="a22">
    <w:name w:val="标准书脚_奇数页"/>
    <w:qFormat/>
    <w:pPr>
      <w:spacing w:before="120"/>
      <w:ind w:right="198"/>
      <w:jc w:val="right"/>
    </w:pPr>
    <w:rPr>
      <w:rFonts w:ascii="宋体" w:eastAsia="宋体" w:hAnsi="Times New Roman" w:cs="Times New Roman"/>
      <w:sz w:val="18"/>
      <w:szCs w:val="18"/>
      <w:lang w:val="en-US" w:eastAsia="zh-CN" w:bidi="ar-SA"/>
    </w:rPr>
  </w:style>
  <w:style w:type="paragraph" w:customStyle="1" w:styleId="a23">
    <w:name w:val="注："/>
    <w:next w:val="a"/>
    <w:qFormat/>
    <w:pPr>
      <w:widowControl w:val="0"/>
      <w:numPr>
        <w:ilvl w:val="0"/>
        <w:numId w:val="6"/>
      </w:numPr>
      <w:autoSpaceDE w:val="0"/>
      <w:autoSpaceDN w:val="0"/>
      <w:jc w:val="both"/>
    </w:pPr>
    <w:rPr>
      <w:rFonts w:ascii="宋体" w:eastAsia="宋体" w:hAnsi="Times New Roman" w:cs="Times New Roman"/>
      <w:sz w:val="18"/>
      <w:szCs w:val="18"/>
      <w:lang w:val="en-US" w:eastAsia="zh-CN" w:bidi="ar-SA"/>
    </w:rPr>
  </w:style>
  <w:style w:type="paragraph" w:customStyle="1" w:styleId="a24">
    <w:name w:val="目次、索引正文"/>
    <w:autoRedefine/>
    <w:qFormat/>
    <w:pPr>
      <w:spacing w:line="320" w:lineRule="exact"/>
      <w:jc w:val="both"/>
    </w:pPr>
    <w:rPr>
      <w:rFonts w:ascii="宋体" w:eastAsia="宋体" w:hAnsi="Times New Roman" w:cs="Times New Roman"/>
      <w:sz w:val="21"/>
      <w:lang w:val="en-US" w:eastAsia="zh-CN" w:bidi="ar-SA"/>
    </w:rPr>
  </w:style>
  <w:style w:type="paragraph" w:customStyle="1" w:styleId="a25">
    <w:name w:val="标准称谓"/>
    <w:next w:val="Normal"/>
    <w:autoRedefine/>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sz w:val="48"/>
      <w:lang w:val="en-US" w:eastAsia="zh-CN" w:bidi="ar-SA"/>
    </w:rPr>
  </w:style>
  <w:style w:type="paragraph" w:customStyle="1" w:styleId="a26">
    <w:name w:val="三级无"/>
    <w:basedOn w:val="a3"/>
    <w:autoRedefine/>
    <w:qFormat/>
    <w:rPr>
      <w:rFonts w:ascii="宋体" w:eastAsia="宋体"/>
    </w:rPr>
  </w:style>
  <w:style w:type="paragraph" w:customStyle="1" w:styleId="a27">
    <w:name w:val="列项◆（三级）"/>
    <w:basedOn w:val="Normal"/>
    <w:autoRedefine/>
    <w:qFormat/>
    <w:pPr>
      <w:tabs>
        <w:tab w:val="left" w:pos="1678"/>
      </w:tabs>
      <w:ind w:left="1678" w:hanging="414"/>
    </w:pPr>
    <w:rPr>
      <w:szCs w:val="21"/>
    </w:rPr>
  </w:style>
  <w:style w:type="paragraph" w:customStyle="1" w:styleId="a28">
    <w:name w:val="其他实施日期"/>
    <w:basedOn w:val="a29"/>
    <w:qFormat/>
    <w:pPr>
      <w:framePr w:wrap="around"/>
    </w:pPr>
  </w:style>
  <w:style w:type="paragraph" w:customStyle="1" w:styleId="a29">
    <w:name w:val="实施日期"/>
    <w:basedOn w:val="a30"/>
    <w:qFormat/>
    <w:pPr>
      <w:framePr w:wrap="around" w:vAnchor="page" w:hAnchor="text"/>
      <w:jc w:val="right"/>
    </w:pPr>
  </w:style>
  <w:style w:type="paragraph" w:customStyle="1" w:styleId="a30">
    <w:name w:val="发布日期"/>
    <w:autoRedefine/>
    <w:qFormat/>
    <w:pPr>
      <w:framePr w:w="3997" w:h="471" w:hRule="exact" w:vSpace="181" w:wrap="around" w:vAnchor="margin" w:hAnchor="page" w:x="7089" w:y="14097" w:anchorLock="1"/>
    </w:pPr>
    <w:rPr>
      <w:rFonts w:ascii="Times New Roman" w:eastAsia="黑体" w:hAnsi="Times New Roman" w:cs="Times New Roman"/>
      <w:sz w:val="28"/>
      <w:lang w:val="en-US" w:eastAsia="zh-CN" w:bidi="ar-SA"/>
    </w:rPr>
  </w:style>
  <w:style w:type="paragraph" w:customStyle="1" w:styleId="a31">
    <w:name w:val="发布部门"/>
    <w:next w:val="a"/>
    <w:qFormat/>
    <w:pPr>
      <w:framePr w:w="7938" w:h="1134" w:hRule="exact" w:hSpace="125" w:vSpace="181" w:wrap="around" w:vAnchor="page" w:hAnchor="page" w:x="2150" w:y="14630" w:anchorLock="1"/>
      <w:jc w:val="center"/>
    </w:pPr>
    <w:rPr>
      <w:rFonts w:ascii="宋体" w:eastAsia="宋体" w:hAnsi="Times New Roman" w:cs="Times New Roman"/>
      <w:b/>
      <w:spacing w:val="20"/>
      <w:w w:val="135"/>
      <w:sz w:val="28"/>
      <w:lang w:val="en-US" w:eastAsia="zh-CN" w:bidi="ar-SA"/>
    </w:rPr>
  </w:style>
  <w:style w:type="paragraph" w:customStyle="1" w:styleId="a32">
    <w:name w:val="其他发布部门"/>
    <w:basedOn w:val="a31"/>
    <w:qFormat/>
    <w:pPr>
      <w:framePr w:wrap="around" w:y="15310"/>
      <w:spacing w:line="0" w:lineRule="atLeast"/>
    </w:pPr>
    <w:rPr>
      <w:rFonts w:ascii="黑体" w:eastAsia="黑体"/>
      <w:b w:val="0"/>
    </w:rPr>
  </w:style>
  <w:style w:type="paragraph" w:customStyle="1" w:styleId="a33">
    <w:name w:val="示例×："/>
    <w:basedOn w:val="a0"/>
    <w:qFormat/>
    <w:pPr>
      <w:numPr>
        <w:numId w:val="7"/>
      </w:numPr>
      <w:spacing w:before="0" w:beforeLines="0" w:after="0" w:afterLines="0"/>
      <w:outlineLvl w:val="9"/>
    </w:pPr>
    <w:rPr>
      <w:rFonts w:ascii="宋体" w:eastAsia="宋体"/>
      <w:sz w:val="18"/>
      <w:szCs w:val="18"/>
    </w:rPr>
  </w:style>
  <w:style w:type="paragraph" w:customStyle="1" w:styleId="a34">
    <w:name w:val="标准书脚_偶数页"/>
    <w:qFormat/>
    <w:pPr>
      <w:spacing w:before="120"/>
      <w:ind w:left="221"/>
    </w:pPr>
    <w:rPr>
      <w:rFonts w:ascii="宋体" w:eastAsia="宋体" w:hAnsi="Times New Roman" w:cs="Times New Roman"/>
      <w:sz w:val="18"/>
      <w:szCs w:val="18"/>
      <w:lang w:val="en-US" w:eastAsia="zh-CN" w:bidi="ar-SA"/>
    </w:rPr>
  </w:style>
  <w:style w:type="paragraph" w:customStyle="1" w:styleId="a35">
    <w:name w:val="其他标准称谓"/>
    <w:next w:val="Normal"/>
    <w:qFormat/>
    <w:pPr>
      <w:framePr w:hSpace="181" w:vSpace="181" w:wrap="around" w:vAnchor="page" w:hAnchor="page" w:x="1419" w:y="2286" w:anchorLock="1"/>
      <w:spacing w:line="0" w:lineRule="atLeast"/>
      <w:jc w:val="distribute"/>
    </w:pPr>
    <w:rPr>
      <w:rFonts w:ascii="黑体" w:eastAsia="黑体" w:hAnsi="宋体" w:cs="Times New Roman"/>
      <w:spacing w:val="-40"/>
      <w:sz w:val="48"/>
      <w:szCs w:val="52"/>
      <w:lang w:val="en-US" w:eastAsia="zh-CN" w:bidi="ar-SA"/>
    </w:rPr>
  </w:style>
  <w:style w:type="paragraph" w:customStyle="1" w:styleId="a36">
    <w:name w:val="前言、引言标题"/>
    <w:next w:val="a"/>
    <w:qFormat/>
    <w:pPr>
      <w:keepNext/>
      <w:pageBreakBefore/>
      <w:shd w:val="clear" w:color="FFFFFF" w:fill="FFFFFF"/>
      <w:spacing w:before="640" w:after="560"/>
      <w:jc w:val="center"/>
      <w:outlineLvl w:val="0"/>
    </w:pPr>
    <w:rPr>
      <w:rFonts w:ascii="黑体" w:eastAsia="黑体" w:hAnsi="Times New Roman" w:cs="Times New Roman"/>
      <w:sz w:val="32"/>
      <w:lang w:val="en-US" w:eastAsia="zh-CN" w:bidi="ar-SA"/>
    </w:rPr>
  </w:style>
  <w:style w:type="paragraph" w:customStyle="1" w:styleId="a37">
    <w:name w:val="二级无"/>
    <w:basedOn w:val="a2"/>
    <w:autoRedefine/>
    <w:qFormat/>
    <w:rPr>
      <w:rFonts w:ascii="宋体" w:eastAsia="宋体"/>
    </w:rPr>
  </w:style>
  <w:style w:type="paragraph" w:customStyle="1" w:styleId="a38">
    <w:name w:val="参考文献、索引标题"/>
    <w:basedOn w:val="Normal"/>
    <w:next w:val="a"/>
    <w:qFormat/>
    <w:pPr>
      <w:keepNext/>
      <w:pageBreakBefore/>
      <w:shd w:val="clear" w:color="FFFFFF" w:fill="FFFFFF"/>
      <w:spacing w:before="640" w:after="200"/>
      <w:jc w:val="center"/>
      <w:outlineLvl w:val="0"/>
    </w:pPr>
    <w:rPr>
      <w:rFonts w:ascii="黑体" w:eastAsia="黑体"/>
      <w:szCs w:val="20"/>
    </w:rPr>
  </w:style>
  <w:style w:type="paragraph" w:customStyle="1" w:styleId="a39">
    <w:name w:val="列项——（一级）"/>
    <w:autoRedefine/>
    <w:qFormat/>
    <w:pPr>
      <w:widowControl w:val="0"/>
      <w:numPr>
        <w:ilvl w:val="0"/>
        <w:numId w:val="8"/>
      </w:numPr>
      <w:jc w:val="both"/>
    </w:pPr>
    <w:rPr>
      <w:rFonts w:ascii="宋体" w:eastAsia="宋体" w:hAnsi="Times New Roman" w:cs="Times New Roman"/>
      <w:sz w:val="21"/>
      <w:lang w:val="en-US" w:eastAsia="zh-CN" w:bidi="ar-SA"/>
    </w:rPr>
  </w:style>
  <w:style w:type="paragraph" w:customStyle="1" w:styleId="a40">
    <w:name w:val="注×：（正文）"/>
    <w:qFormat/>
    <w:pPr>
      <w:numPr>
        <w:ilvl w:val="0"/>
        <w:numId w:val="9"/>
      </w:numPr>
      <w:jc w:val="both"/>
    </w:pPr>
    <w:rPr>
      <w:rFonts w:ascii="宋体" w:eastAsia="宋体" w:hAnsi="Times New Roman" w:cs="Times New Roman"/>
      <w:sz w:val="18"/>
      <w:szCs w:val="18"/>
      <w:lang w:val="en-US" w:eastAsia="zh-CN" w:bidi="ar-SA"/>
    </w:rPr>
  </w:style>
  <w:style w:type="paragraph" w:customStyle="1" w:styleId="a41">
    <w:name w:val="列项说明数字编号"/>
    <w:qFormat/>
    <w:pPr>
      <w:ind w:left="600" w:hanging="200" w:leftChars="400" w:hangingChars="200"/>
    </w:pPr>
    <w:rPr>
      <w:rFonts w:ascii="宋体" w:eastAsia="宋体" w:hAnsi="Times New Roman" w:cs="Times New Roman"/>
      <w:sz w:val="21"/>
      <w:lang w:val="en-US" w:eastAsia="zh-CN" w:bidi="ar-SA"/>
    </w:rPr>
  </w:style>
  <w:style w:type="paragraph" w:customStyle="1" w:styleId="a42">
    <w:name w:val="附录字母编号列项（一级）"/>
    <w:qFormat/>
    <w:pPr>
      <w:numPr>
        <w:ilvl w:val="0"/>
        <w:numId w:val="10"/>
      </w:numPr>
    </w:pPr>
    <w:rPr>
      <w:rFonts w:ascii="宋体" w:eastAsia="宋体" w:hAnsi="Times New Roman" w:cs="Times New Roman"/>
      <w:sz w:val="21"/>
      <w:lang w:val="en-US" w:eastAsia="zh-CN" w:bidi="ar-SA"/>
    </w:rPr>
  </w:style>
  <w:style w:type="paragraph" w:customStyle="1" w:styleId="21">
    <w:name w:val="封面标准名称2"/>
    <w:basedOn w:val="a17"/>
    <w:qFormat/>
    <w:pPr>
      <w:framePr w:wrap="around" w:y="4469"/>
      <w:spacing w:before="630" w:beforeLines="630"/>
    </w:pPr>
  </w:style>
  <w:style w:type="paragraph" w:customStyle="1" w:styleId="a43">
    <w:name w:val="编号列项（三级）"/>
    <w:autoRedefine/>
    <w:qFormat/>
    <w:pPr>
      <w:numPr>
        <w:ilvl w:val="2"/>
        <w:numId w:val="11"/>
      </w:numPr>
    </w:pPr>
    <w:rPr>
      <w:rFonts w:ascii="宋体" w:eastAsia="宋体" w:hAnsi="Times New Roman" w:cs="Times New Roman"/>
      <w:sz w:val="21"/>
      <w:lang w:val="en-US" w:eastAsia="zh-CN" w:bidi="ar-SA"/>
    </w:rPr>
  </w:style>
  <w:style w:type="paragraph" w:customStyle="1" w:styleId="1">
    <w:name w:val="封面标准号1"/>
    <w:autoRedefine/>
    <w:qFormat/>
    <w:pPr>
      <w:widowControl w:val="0"/>
      <w:kinsoku w:val="0"/>
      <w:overflowPunct w:val="0"/>
      <w:autoSpaceDE w:val="0"/>
      <w:autoSpaceDN w:val="0"/>
      <w:spacing w:before="308"/>
      <w:jc w:val="right"/>
      <w:textAlignment w:val="center"/>
    </w:pPr>
    <w:rPr>
      <w:rFonts w:ascii="Times New Roman" w:eastAsia="宋体" w:hAnsi="Times New Roman" w:cs="Times New Roman"/>
      <w:sz w:val="28"/>
      <w:lang w:val="en-US" w:eastAsia="zh-CN" w:bidi="ar-SA"/>
    </w:rPr>
  </w:style>
  <w:style w:type="paragraph" w:customStyle="1" w:styleId="a44">
    <w:name w:val="封面正文"/>
    <w:autoRedefine/>
    <w:qFormat/>
    <w:pPr>
      <w:jc w:val="both"/>
    </w:pPr>
    <w:rPr>
      <w:rFonts w:ascii="Times New Roman" w:eastAsia="宋体" w:hAnsi="Times New Roman" w:cs="Times New Roman"/>
      <w:lang w:val="en-US" w:eastAsia="zh-CN" w:bidi="ar-SA"/>
    </w:rPr>
  </w:style>
  <w:style w:type="paragraph" w:customStyle="1" w:styleId="a45">
    <w:name w:val="标准标志"/>
    <w:next w:val="Normal"/>
    <w:autoRedefine/>
    <w:qFormat/>
    <w:pPr>
      <w:framePr w:w="2546" w:h="1389" w:hRule="exact" w:hSpace="181" w:vSpace="181" w:wrap="around" w:vAnchor="margin" w:hAnchor="margin" w:x="6522" w:y="398" w:anchorLock="1"/>
      <w:shd w:val="solid" w:color="FFFFFF" w:fill="FFFFFF"/>
      <w:spacing w:line="0" w:lineRule="atLeast"/>
      <w:jc w:val="right"/>
    </w:pPr>
    <w:rPr>
      <w:rFonts w:ascii="Times New Roman" w:eastAsia="宋体" w:hAnsi="Times New Roman" w:cs="Times New Roman"/>
      <w:b/>
      <w:w w:val="170"/>
      <w:sz w:val="96"/>
      <w:szCs w:val="96"/>
      <w:lang w:val="en-US" w:eastAsia="zh-CN" w:bidi="ar-SA"/>
    </w:rPr>
  </w:style>
  <w:style w:type="paragraph" w:customStyle="1" w:styleId="a46">
    <w:name w:val="条文脚注"/>
    <w:basedOn w:val="FootnoteText"/>
    <w:autoRedefine/>
    <w:qFormat/>
    <w:pPr>
      <w:numPr>
        <w:numId w:val="0"/>
      </w:numPr>
      <w:jc w:val="both"/>
    </w:pPr>
  </w:style>
  <w:style w:type="paragraph" w:customStyle="1" w:styleId="22">
    <w:name w:val="封面标准英文名称2"/>
    <w:basedOn w:val="a16"/>
    <w:qFormat/>
    <w:pPr>
      <w:framePr w:wrap="around" w:y="4469"/>
    </w:pPr>
  </w:style>
  <w:style w:type="paragraph" w:customStyle="1" w:styleId="a47">
    <w:name w:val="附录数字编号列项（二级）"/>
    <w:autoRedefine/>
    <w:qFormat/>
    <w:pPr>
      <w:numPr>
        <w:ilvl w:val="1"/>
        <w:numId w:val="10"/>
      </w:numPr>
    </w:pPr>
    <w:rPr>
      <w:rFonts w:ascii="宋体" w:eastAsia="宋体" w:hAnsi="Times New Roman" w:cs="Times New Roman"/>
      <w:sz w:val="21"/>
      <w:lang w:val="en-US" w:eastAsia="zh-CN" w:bidi="ar-SA"/>
    </w:rPr>
  </w:style>
  <w:style w:type="paragraph" w:customStyle="1" w:styleId="a48">
    <w:name w:val="附录表标号"/>
    <w:basedOn w:val="Normal"/>
    <w:next w:val="a"/>
    <w:autoRedefine/>
    <w:qFormat/>
    <w:pPr>
      <w:numPr>
        <w:ilvl w:val="0"/>
        <w:numId w:val="12"/>
      </w:numPr>
      <w:tabs>
        <w:tab w:val="clear" w:pos="0"/>
      </w:tabs>
      <w:spacing w:line="14" w:lineRule="exact"/>
      <w:ind w:left="811" w:hanging="448"/>
      <w:jc w:val="center"/>
      <w:outlineLvl w:val="0"/>
    </w:pPr>
    <w:rPr>
      <w:color w:val="FFFFFF"/>
    </w:rPr>
  </w:style>
  <w:style w:type="paragraph" w:customStyle="1" w:styleId="a49">
    <w:name w:val="附录公式编号制表符"/>
    <w:basedOn w:val="Normal"/>
    <w:next w:val="a"/>
    <w:autoRedefine/>
    <w:qFormat/>
    <w:pPr>
      <w:tabs>
        <w:tab w:val="center" w:pos="4201"/>
        <w:tab w:val="right" w:leader="dot" w:pos="9298"/>
      </w:tabs>
      <w:autoSpaceDE w:val="0"/>
      <w:autoSpaceDN w:val="0"/>
    </w:pPr>
    <w:rPr>
      <w:szCs w:val="20"/>
    </w:rPr>
  </w:style>
  <w:style w:type="paragraph" w:customStyle="1" w:styleId="a50">
    <w:name w:val="封面标准代替信息"/>
    <w:autoRedefine/>
    <w:qFormat/>
    <w:pPr>
      <w:framePr w:w="9140" w:h="1242" w:hRule="exact" w:hSpace="284" w:wrap="around" w:vAnchor="page" w:hAnchor="page" w:x="1645" w:y="2910" w:anchorLock="1"/>
      <w:spacing w:before="57" w:line="280" w:lineRule="exact"/>
      <w:jc w:val="right"/>
    </w:pPr>
    <w:rPr>
      <w:rFonts w:ascii="宋体" w:eastAsia="宋体" w:hAnsi="Times New Roman" w:cs="Times New Roman"/>
      <w:sz w:val="21"/>
      <w:szCs w:val="21"/>
      <w:lang w:val="en-US" w:eastAsia="zh-CN" w:bidi="ar-SA"/>
    </w:rPr>
  </w:style>
  <w:style w:type="paragraph" w:customStyle="1" w:styleId="a51">
    <w:name w:val="终结线"/>
    <w:basedOn w:val="Normal"/>
    <w:autoRedefine/>
    <w:qFormat/>
    <w:pPr>
      <w:framePr w:hSpace="181" w:vSpace="181" w:wrap="around" w:vAnchor="text" w:hAnchor="margin" w:xAlign="center" w:y="285"/>
    </w:pPr>
  </w:style>
  <w:style w:type="paragraph" w:customStyle="1" w:styleId="a52">
    <w:name w:val="附录一级条标题"/>
    <w:basedOn w:val="a53"/>
    <w:next w:val="a"/>
    <w:autoRedefine/>
    <w:qFormat/>
    <w:pPr>
      <w:numPr>
        <w:ilvl w:val="2"/>
      </w:numPr>
      <w:tabs>
        <w:tab w:val="left" w:pos="360"/>
      </w:tabs>
      <w:autoSpaceDN w:val="0"/>
      <w:spacing w:before="50" w:beforeLines="50" w:after="50" w:afterLines="50"/>
      <w:outlineLvl w:val="2"/>
    </w:pPr>
  </w:style>
  <w:style w:type="paragraph" w:customStyle="1" w:styleId="a53">
    <w:name w:val="附录章标题"/>
    <w:next w:val="a"/>
    <w:autoRedefine/>
    <w:qFormat/>
    <w:pPr>
      <w:numPr>
        <w:ilvl w:val="1"/>
        <w:numId w:val="13"/>
      </w:numPr>
      <w:tabs>
        <w:tab w:val="left" w:pos="360"/>
      </w:tabs>
      <w:wordWrap w:val="0"/>
      <w:overflowPunct w:val="0"/>
      <w:autoSpaceDE w:val="0"/>
      <w:spacing w:before="100" w:beforeLines="100" w:after="100" w:afterLines="100"/>
      <w:jc w:val="both"/>
      <w:textAlignment w:val="baseline"/>
      <w:outlineLvl w:val="1"/>
    </w:pPr>
    <w:rPr>
      <w:rFonts w:ascii="黑体" w:eastAsia="黑体" w:hAnsi="Times New Roman" w:cs="Times New Roman"/>
      <w:kern w:val="21"/>
      <w:sz w:val="21"/>
      <w:lang w:val="en-US" w:eastAsia="zh-CN" w:bidi="ar-SA"/>
    </w:rPr>
  </w:style>
  <w:style w:type="paragraph" w:customStyle="1" w:styleId="a54">
    <w:name w:val="附录一级无"/>
    <w:basedOn w:val="a52"/>
    <w:autoRedefine/>
    <w:qFormat/>
    <w:pPr>
      <w:tabs>
        <w:tab w:val="clear" w:pos="360"/>
      </w:tabs>
      <w:spacing w:before="0" w:beforeLines="0" w:after="0" w:afterLines="0"/>
    </w:pPr>
    <w:rPr>
      <w:rFonts w:ascii="宋体" w:eastAsia="宋体"/>
      <w:szCs w:val="21"/>
    </w:rPr>
  </w:style>
  <w:style w:type="paragraph" w:customStyle="1" w:styleId="a55">
    <w:name w:val="图标脚注说明"/>
    <w:basedOn w:val="a"/>
    <w:autoRedefine/>
    <w:qFormat/>
    <w:pPr>
      <w:ind w:left="840" w:hanging="420" w:firstLineChars="0"/>
    </w:pPr>
    <w:rPr>
      <w:sz w:val="18"/>
      <w:szCs w:val="18"/>
    </w:rPr>
  </w:style>
  <w:style w:type="paragraph" w:customStyle="1" w:styleId="a56">
    <w:name w:val="图的脚注"/>
    <w:next w:val="a"/>
    <w:autoRedefine/>
    <w:qFormat/>
    <w:pPr>
      <w:widowControl w:val="0"/>
      <w:ind w:left="840" w:hanging="420" w:leftChars="200" w:hangingChars="200"/>
      <w:jc w:val="both"/>
    </w:pPr>
    <w:rPr>
      <w:rFonts w:ascii="宋体" w:eastAsia="宋体" w:hAnsi="Times New Roman" w:cs="Times New Roman"/>
      <w:sz w:val="18"/>
      <w:lang w:val="en-US" w:eastAsia="zh-CN" w:bidi="ar-SA"/>
    </w:rPr>
  </w:style>
  <w:style w:type="paragraph" w:customStyle="1" w:styleId="a57">
    <w:name w:val="正文公式编号制表符"/>
    <w:basedOn w:val="a"/>
    <w:next w:val="a"/>
    <w:autoRedefine/>
    <w:qFormat/>
    <w:pPr>
      <w:ind w:firstLine="0" w:firstLineChars="0"/>
    </w:pPr>
  </w:style>
  <w:style w:type="paragraph" w:customStyle="1" w:styleId="a58">
    <w:name w:val="列项●（二级）"/>
    <w:autoRedefine/>
    <w:qFormat/>
    <w:pPr>
      <w:numPr>
        <w:ilvl w:val="1"/>
        <w:numId w:val="8"/>
      </w:numPr>
      <w:tabs>
        <w:tab w:val="left" w:pos="840"/>
      </w:tabs>
      <w:jc w:val="both"/>
    </w:pPr>
    <w:rPr>
      <w:rFonts w:ascii="宋体" w:eastAsia="宋体" w:hAnsi="Times New Roman" w:cs="Times New Roman"/>
      <w:sz w:val="21"/>
      <w:lang w:val="en-US" w:eastAsia="zh-CN" w:bidi="ar-SA"/>
    </w:rPr>
  </w:style>
  <w:style w:type="paragraph" w:customStyle="1" w:styleId="a59">
    <w:name w:val="示例内容"/>
    <w:autoRedefine/>
    <w:qFormat/>
    <w:pPr>
      <w:ind w:firstLine="200" w:firstLineChars="200"/>
    </w:pPr>
    <w:rPr>
      <w:rFonts w:ascii="宋体" w:eastAsia="宋体" w:hAnsi="Times New Roman" w:cs="Times New Roman"/>
      <w:sz w:val="18"/>
      <w:szCs w:val="18"/>
      <w:lang w:val="en-US" w:eastAsia="zh-CN" w:bidi="ar-SA"/>
    </w:rPr>
  </w:style>
  <w:style w:type="paragraph" w:customStyle="1" w:styleId="a60">
    <w:name w:val="注：（正文）"/>
    <w:basedOn w:val="a23"/>
    <w:next w:val="a"/>
    <w:autoRedefine/>
    <w:qFormat/>
  </w:style>
  <w:style w:type="paragraph" w:customStyle="1" w:styleId="a61">
    <w:name w:val="附录图标号"/>
    <w:basedOn w:val="Normal"/>
    <w:autoRedefine/>
    <w:qFormat/>
    <w:pPr>
      <w:keepNext/>
      <w:pageBreakBefore/>
      <w:numPr>
        <w:ilvl w:val="0"/>
        <w:numId w:val="14"/>
      </w:numPr>
      <w:spacing w:line="14" w:lineRule="exact"/>
      <w:ind w:left="0" w:firstLine="363"/>
      <w:jc w:val="center"/>
      <w:outlineLvl w:val="0"/>
    </w:pPr>
    <w:rPr>
      <w:color w:val="FFFFFF"/>
    </w:rPr>
  </w:style>
  <w:style w:type="paragraph" w:customStyle="1" w:styleId="a62">
    <w:name w:val="附录表标题"/>
    <w:basedOn w:val="Normal"/>
    <w:next w:val="a"/>
    <w:autoRedefine/>
    <w:qFormat/>
    <w:pPr>
      <w:numPr>
        <w:ilvl w:val="1"/>
        <w:numId w:val="12"/>
      </w:numPr>
      <w:tabs>
        <w:tab w:val="left" w:pos="180"/>
      </w:tabs>
      <w:spacing w:before="50" w:beforeLines="50" w:after="50" w:afterLines="50"/>
      <w:ind w:left="0" w:firstLine="0"/>
      <w:jc w:val="center"/>
    </w:pPr>
    <w:rPr>
      <w:rFonts w:ascii="黑体" w:eastAsia="黑体"/>
      <w:szCs w:val="21"/>
    </w:rPr>
  </w:style>
  <w:style w:type="paragraph" w:customStyle="1" w:styleId="a63">
    <w:name w:val="附录图标题"/>
    <w:basedOn w:val="Normal"/>
    <w:next w:val="a"/>
    <w:autoRedefine/>
    <w:qFormat/>
    <w:pPr>
      <w:numPr>
        <w:ilvl w:val="1"/>
        <w:numId w:val="14"/>
      </w:numPr>
      <w:tabs>
        <w:tab w:val="left" w:pos="363"/>
      </w:tabs>
      <w:spacing w:before="50" w:beforeLines="50" w:after="50" w:afterLines="50"/>
      <w:ind w:left="0" w:firstLine="0"/>
      <w:jc w:val="center"/>
    </w:pPr>
    <w:rPr>
      <w:rFonts w:ascii="黑体" w:eastAsia="黑体"/>
      <w:szCs w:val="21"/>
    </w:rPr>
  </w:style>
  <w:style w:type="paragraph" w:customStyle="1" w:styleId="a64">
    <w:name w:val="其他发布日期"/>
    <w:basedOn w:val="a30"/>
    <w:autoRedefine/>
    <w:qFormat/>
    <w:pPr>
      <w:framePr w:wrap="around" w:vAnchor="page" w:hAnchor="text" w:x="1419"/>
    </w:pPr>
  </w:style>
  <w:style w:type="paragraph" w:customStyle="1" w:styleId="a65">
    <w:name w:val="一级无"/>
    <w:basedOn w:val="a1"/>
    <w:autoRedefine/>
    <w:qFormat/>
    <w:pPr>
      <w:spacing w:before="0" w:beforeLines="0" w:after="0" w:afterLines="0"/>
    </w:pPr>
    <w:rPr>
      <w:rFonts w:ascii="宋体" w:eastAsia="宋体"/>
    </w:rPr>
  </w:style>
  <w:style w:type="paragraph" w:customStyle="1" w:styleId="a66">
    <w:name w:val="数字编号列项（二级）"/>
    <w:autoRedefine/>
    <w:qFormat/>
    <w:pPr>
      <w:numPr>
        <w:ilvl w:val="1"/>
        <w:numId w:val="11"/>
      </w:numPr>
      <w:jc w:val="both"/>
    </w:pPr>
    <w:rPr>
      <w:rFonts w:ascii="宋体" w:eastAsia="宋体" w:hAnsi="Times New Roman" w:cs="Times New Roman"/>
      <w:sz w:val="21"/>
      <w:lang w:val="en-US" w:eastAsia="zh-CN" w:bidi="ar-SA"/>
    </w:rPr>
  </w:style>
  <w:style w:type="paragraph" w:customStyle="1" w:styleId="23">
    <w:name w:val="封面标准号2"/>
    <w:autoRedefine/>
    <w:qFormat/>
    <w:pPr>
      <w:framePr w:w="9140" w:h="1242" w:hRule="exact" w:hSpace="284" w:wrap="around" w:vAnchor="page" w:hAnchor="page" w:x="1645" w:y="2910" w:anchorLock="1"/>
      <w:spacing w:before="357" w:line="280" w:lineRule="exact"/>
      <w:jc w:val="right"/>
    </w:pPr>
    <w:rPr>
      <w:rFonts w:ascii="黑体" w:eastAsia="黑体" w:hAnsi="Times New Roman" w:cs="Times New Roman"/>
      <w:sz w:val="28"/>
      <w:szCs w:val="28"/>
      <w:lang w:val="en-US" w:eastAsia="zh-CN" w:bidi="ar-SA"/>
    </w:rPr>
  </w:style>
  <w:style w:type="paragraph" w:customStyle="1" w:styleId="a67">
    <w:name w:val="标准书眉_偶数页"/>
    <w:basedOn w:val="a68"/>
    <w:next w:val="Normal"/>
    <w:autoRedefine/>
    <w:qFormat/>
    <w:pPr>
      <w:tabs>
        <w:tab w:val="center" w:pos="4154"/>
        <w:tab w:val="right" w:pos="8306"/>
      </w:tabs>
      <w:jc w:val="left"/>
    </w:pPr>
  </w:style>
  <w:style w:type="paragraph" w:customStyle="1" w:styleId="a68">
    <w:name w:val="标准书眉_奇数页"/>
    <w:next w:val="Normal"/>
    <w:autoRedefine/>
    <w:qFormat/>
    <w:pPr>
      <w:tabs>
        <w:tab w:val="center" w:pos="4154"/>
        <w:tab w:val="right" w:pos="8306"/>
      </w:tabs>
      <w:spacing w:after="220"/>
      <w:jc w:val="right"/>
    </w:pPr>
    <w:rPr>
      <w:rFonts w:ascii="黑体" w:eastAsia="黑体" w:hAnsi="Times New Roman" w:cs="Times New Roman"/>
      <w:sz w:val="21"/>
      <w:szCs w:val="21"/>
      <w:lang w:val="en-US" w:eastAsia="zh-CN" w:bidi="ar-SA"/>
    </w:rPr>
  </w:style>
  <w:style w:type="paragraph" w:customStyle="1" w:styleId="24">
    <w:name w:val="封面一致性程度标识2"/>
    <w:basedOn w:val="a15"/>
    <w:qFormat/>
    <w:pPr>
      <w:framePr w:wrap="around" w:y="4469"/>
    </w:pPr>
  </w:style>
  <w:style w:type="paragraph" w:customStyle="1" w:styleId="a69">
    <w:name w:val="参考文献"/>
    <w:basedOn w:val="Normal"/>
    <w:next w:val="a"/>
    <w:autoRedefine/>
    <w:qFormat/>
    <w:pPr>
      <w:keepNext/>
      <w:pageBreakBefore/>
      <w:shd w:val="clear" w:color="FFFFFF" w:fill="FFFFFF"/>
      <w:spacing w:before="640" w:after="200"/>
      <w:jc w:val="center"/>
      <w:outlineLvl w:val="0"/>
    </w:pPr>
    <w:rPr>
      <w:rFonts w:ascii="黑体" w:eastAsia="黑体"/>
      <w:szCs w:val="20"/>
    </w:rPr>
  </w:style>
  <w:style w:type="paragraph" w:customStyle="1" w:styleId="a70">
    <w:name w:val="示例后文字"/>
    <w:basedOn w:val="a"/>
    <w:next w:val="a"/>
    <w:autoRedefine/>
    <w:qFormat/>
    <w:pPr>
      <w:ind w:firstLine="360"/>
    </w:pPr>
    <w:rPr>
      <w:sz w:val="18"/>
    </w:rPr>
  </w:style>
  <w:style w:type="paragraph" w:customStyle="1" w:styleId="a71">
    <w:name w:val="附录五级条标题"/>
    <w:basedOn w:val="a20"/>
    <w:next w:val="a"/>
    <w:autoRedefine/>
    <w:qFormat/>
    <w:pPr>
      <w:outlineLvl w:val="6"/>
    </w:pPr>
  </w:style>
  <w:style w:type="paragraph" w:customStyle="1" w:styleId="a72">
    <w:name w:val="附录五级无"/>
    <w:basedOn w:val="a71"/>
    <w:autoRedefine/>
    <w:qFormat/>
    <w:pPr>
      <w:tabs>
        <w:tab w:val="clear" w:pos="360"/>
      </w:tabs>
      <w:spacing w:before="0" w:beforeLines="0" w:after="0" w:afterLines="0"/>
    </w:pPr>
    <w:rPr>
      <w:rFonts w:ascii="宋体" w:eastAsia="宋体"/>
      <w:szCs w:val="21"/>
    </w:rPr>
  </w:style>
  <w:style w:type="paragraph" w:customStyle="1" w:styleId="a73">
    <w:name w:val="其他标准标志"/>
    <w:basedOn w:val="a45"/>
    <w:autoRedefine/>
    <w:qFormat/>
    <w:pPr>
      <w:framePr w:w="6101" w:wrap="around" w:vAnchor="page" w:hAnchor="page" w:x="4673" w:y="942"/>
    </w:pPr>
    <w:rPr>
      <w:w w:val="130"/>
    </w:rPr>
  </w:style>
  <w:style w:type="paragraph" w:customStyle="1" w:styleId="a74">
    <w:name w:val="标准书眉一"/>
    <w:autoRedefine/>
    <w:qFormat/>
    <w:pPr>
      <w:jc w:val="both"/>
    </w:pPr>
    <w:rPr>
      <w:rFonts w:ascii="Times New Roman" w:eastAsia="宋体" w:hAnsi="Times New Roman" w:cs="Times New Roman"/>
      <w:lang w:val="en-US" w:eastAsia="zh-CN" w:bidi="ar-SA"/>
    </w:rPr>
  </w:style>
  <w:style w:type="paragraph" w:customStyle="1" w:styleId="a75">
    <w:name w:val="文献分类号"/>
    <w:autoRedefine/>
    <w:qFormat/>
    <w:pPr>
      <w:framePr w:hSpace="180" w:vSpace="180" w:wrap="around" w:vAnchor="margin" w:hAnchor="margin" w:y="1" w:anchorLock="1"/>
      <w:widowControl w:val="0"/>
      <w:textAlignment w:val="center"/>
    </w:pPr>
    <w:rPr>
      <w:rFonts w:ascii="黑体" w:eastAsia="黑体" w:hAnsi="Times New Roman" w:cs="Times New Roman"/>
      <w:sz w:val="21"/>
      <w:szCs w:val="21"/>
      <w:lang w:val="en-US" w:eastAsia="zh-CN" w:bidi="ar-SA"/>
    </w:rPr>
  </w:style>
  <w:style w:type="paragraph" w:customStyle="1" w:styleId="a76">
    <w:name w:val="正文图标题"/>
    <w:next w:val="a"/>
    <w:autoRedefine/>
    <w:qFormat/>
    <w:pPr>
      <w:numPr>
        <w:ilvl w:val="0"/>
        <w:numId w:val="15"/>
      </w:numPr>
      <w:tabs>
        <w:tab w:val="left" w:pos="360"/>
      </w:tabs>
      <w:spacing w:before="156" w:beforeLines="50" w:after="156" w:afterLines="50"/>
      <w:jc w:val="center"/>
    </w:pPr>
    <w:rPr>
      <w:rFonts w:ascii="黑体" w:eastAsia="黑体" w:hAnsi="Times New Roman" w:cs="Times New Roman"/>
      <w:sz w:val="21"/>
      <w:lang w:val="en-US" w:eastAsia="zh-CN" w:bidi="ar-SA"/>
    </w:rPr>
  </w:style>
  <w:style w:type="paragraph" w:customStyle="1" w:styleId="a77">
    <w:name w:val="附录三级无"/>
    <w:basedOn w:val="a21"/>
    <w:autoRedefine/>
    <w:qFormat/>
    <w:pPr>
      <w:tabs>
        <w:tab w:val="clear" w:pos="360"/>
      </w:tabs>
      <w:spacing w:before="0" w:beforeLines="0" w:after="0" w:afterLines="0"/>
    </w:pPr>
    <w:rPr>
      <w:rFonts w:ascii="宋体" w:eastAsia="宋体"/>
      <w:szCs w:val="21"/>
    </w:rPr>
  </w:style>
  <w:style w:type="paragraph" w:customStyle="1" w:styleId="a78">
    <w:name w:val="目次、标准名称标题"/>
    <w:basedOn w:val="Normal"/>
    <w:next w:val="a"/>
    <w:autoRedefine/>
    <w:qFormat/>
    <w:pPr>
      <w:keepNext/>
      <w:pageBreakBefore/>
      <w:shd w:val="clear" w:color="FFFFFF" w:fill="FFFFFF"/>
      <w:spacing w:before="640" w:after="560" w:line="460" w:lineRule="exact"/>
      <w:jc w:val="center"/>
      <w:outlineLvl w:val="0"/>
    </w:pPr>
    <w:rPr>
      <w:rFonts w:ascii="黑体" w:eastAsia="黑体"/>
      <w:sz w:val="32"/>
      <w:szCs w:val="20"/>
    </w:rPr>
  </w:style>
  <w:style w:type="paragraph" w:customStyle="1" w:styleId="a79">
    <w:name w:val="正文表标题"/>
    <w:next w:val="a"/>
    <w:qFormat/>
    <w:pPr>
      <w:numPr>
        <w:ilvl w:val="0"/>
        <w:numId w:val="16"/>
      </w:numPr>
      <w:tabs>
        <w:tab w:val="left" w:pos="360"/>
      </w:tabs>
      <w:spacing w:before="156" w:beforeLines="50" w:after="156" w:afterLines="50"/>
      <w:jc w:val="center"/>
    </w:pPr>
    <w:rPr>
      <w:rFonts w:ascii="黑体" w:eastAsia="黑体" w:hAnsi="Times New Roman" w:cs="Times New Roman"/>
      <w:sz w:val="21"/>
      <w:lang w:val="en-US" w:eastAsia="zh-CN" w:bidi="ar-SA"/>
    </w:rPr>
  </w:style>
  <w:style w:type="paragraph" w:customStyle="1" w:styleId="a80">
    <w:name w:val="图表脚注说明"/>
    <w:basedOn w:val="Normal"/>
    <w:autoRedefine/>
    <w:qFormat/>
    <w:pPr>
      <w:numPr>
        <w:ilvl w:val="0"/>
        <w:numId w:val="17"/>
      </w:numPr>
    </w:pPr>
    <w:rPr>
      <w:sz w:val="18"/>
      <w:szCs w:val="18"/>
    </w:rPr>
  </w:style>
  <w:style w:type="paragraph" w:customStyle="1" w:styleId="4">
    <w:name w:val="正文文本 (4)"/>
    <w:basedOn w:val="Normal"/>
    <w:autoRedefine/>
    <w:qFormat/>
    <w:pPr>
      <w:shd w:val="clear" w:color="auto" w:fill="FFFFFF"/>
      <w:spacing w:before="660" w:after="240" w:line="240" w:lineRule="atLeast"/>
      <w:ind w:hanging="400"/>
    </w:pPr>
    <w:rPr>
      <w:rFonts w:ascii="MingLiU" w:eastAsia="MingLiU" w:hAnsi="MingLiU"/>
      <w:b/>
      <w:bCs/>
      <w:sz w:val="20"/>
      <w:szCs w:val="20"/>
      <w:shd w:val="clear" w:color="auto" w:fill="FFFFFF"/>
    </w:rPr>
  </w:style>
  <w:style w:type="paragraph" w:customStyle="1" w:styleId="a81">
    <w:name w:val="附录标识"/>
    <w:basedOn w:val="Normal"/>
    <w:next w:val="a"/>
    <w:autoRedefine/>
    <w:qFormat/>
    <w:pPr>
      <w:keepNext/>
      <w:numPr>
        <w:ilvl w:val="0"/>
        <w:numId w:val="13"/>
      </w:numPr>
      <w:shd w:val="clear" w:color="FFFFFF" w:fill="FFFFFF"/>
      <w:tabs>
        <w:tab w:val="left" w:pos="360"/>
        <w:tab w:val="left" w:pos="6405"/>
      </w:tabs>
      <w:spacing w:before="640" w:after="280"/>
      <w:jc w:val="center"/>
      <w:outlineLvl w:val="0"/>
    </w:pPr>
    <w:rPr>
      <w:rFonts w:ascii="黑体" w:eastAsia="黑体"/>
      <w:szCs w:val="20"/>
    </w:rPr>
  </w:style>
  <w:style w:type="paragraph" w:customStyle="1" w:styleId="a82">
    <w:name w:val="附录标题"/>
    <w:basedOn w:val="a"/>
    <w:next w:val="a"/>
    <w:qFormat/>
    <w:pPr>
      <w:ind w:firstLine="0" w:firstLineChars="0"/>
      <w:jc w:val="center"/>
    </w:pPr>
    <w:rPr>
      <w:rFonts w:ascii="黑体" w:eastAsia="黑体"/>
    </w:rPr>
  </w:style>
  <w:style w:type="paragraph" w:customStyle="1" w:styleId="a83">
    <w:name w:val="注×："/>
    <w:autoRedefine/>
    <w:qFormat/>
    <w:pPr>
      <w:widowControl w:val="0"/>
      <w:numPr>
        <w:ilvl w:val="0"/>
        <w:numId w:val="18"/>
      </w:numPr>
      <w:autoSpaceDE w:val="0"/>
      <w:autoSpaceDN w:val="0"/>
      <w:jc w:val="both"/>
    </w:pPr>
    <w:rPr>
      <w:rFonts w:ascii="宋体" w:eastAsia="宋体" w:hAnsi="Times New Roman" w:cs="Times New Roman"/>
      <w:sz w:val="18"/>
      <w:szCs w:val="18"/>
      <w:lang w:val="en-US" w:eastAsia="zh-CN" w:bidi="ar-SA"/>
    </w:rPr>
  </w:style>
  <w:style w:type="paragraph" w:customStyle="1" w:styleId="a84">
    <w:name w:val="示例"/>
    <w:next w:val="a59"/>
    <w:autoRedefine/>
    <w:qFormat/>
    <w:pPr>
      <w:widowControl w:val="0"/>
      <w:numPr>
        <w:ilvl w:val="0"/>
        <w:numId w:val="19"/>
      </w:numPr>
      <w:jc w:val="both"/>
    </w:pPr>
    <w:rPr>
      <w:rFonts w:ascii="宋体" w:eastAsia="宋体" w:hAnsi="Times New Roman" w:cs="Times New Roman"/>
      <w:sz w:val="18"/>
      <w:szCs w:val="18"/>
      <w:lang w:val="en-US" w:eastAsia="zh-CN" w:bidi="ar-SA"/>
    </w:rPr>
  </w:style>
  <w:style w:type="character" w:customStyle="1" w:styleId="10">
    <w:name w:val="标题 1 字符"/>
    <w:link w:val="Heading1"/>
    <w:autoRedefine/>
    <w:qFormat/>
    <w:rPr>
      <w:b/>
      <w:bCs/>
      <w:kern w:val="44"/>
      <w:sz w:val="44"/>
      <w:szCs w:val="44"/>
    </w:rPr>
  </w:style>
  <w:style w:type="character" w:customStyle="1" w:styleId="a85">
    <w:name w:val="批注文字 字符"/>
    <w:link w:val="CommentText"/>
    <w:autoRedefine/>
    <w:qFormat/>
    <w:rPr>
      <w:kern w:val="2"/>
      <w:sz w:val="21"/>
      <w:szCs w:val="24"/>
    </w:rPr>
  </w:style>
  <w:style w:type="character" w:customStyle="1" w:styleId="a86">
    <w:name w:val="批注框文本 字符"/>
    <w:link w:val="BalloonText"/>
    <w:autoRedefine/>
    <w:qFormat/>
    <w:rPr>
      <w:kern w:val="2"/>
      <w:sz w:val="18"/>
      <w:szCs w:val="18"/>
    </w:rPr>
  </w:style>
  <w:style w:type="character" w:customStyle="1" w:styleId="a87">
    <w:name w:val="页脚 字符"/>
    <w:link w:val="Footer"/>
    <w:autoRedefine/>
    <w:uiPriority w:val="99"/>
    <w:qFormat/>
    <w:rPr>
      <w:kern w:val="2"/>
      <w:sz w:val="18"/>
      <w:szCs w:val="18"/>
    </w:rPr>
  </w:style>
  <w:style w:type="character" w:customStyle="1" w:styleId="Char">
    <w:name w:val="段 Char"/>
    <w:link w:val="a"/>
    <w:autoRedefine/>
    <w:qFormat/>
    <w:rPr>
      <w:rFonts w:ascii="宋体"/>
      <w:sz w:val="21"/>
      <w:lang w:val="en-US" w:eastAsia="zh-CN" w:bidi="ar-SA"/>
    </w:rPr>
  </w:style>
  <w:style w:type="character" w:customStyle="1" w:styleId="a88">
    <w:name w:val="批注主题 字符"/>
    <w:link w:val="CommentSubject"/>
    <w:autoRedefine/>
    <w:qFormat/>
    <w:rPr>
      <w:b/>
      <w:bCs/>
      <w:kern w:val="2"/>
      <w:sz w:val="21"/>
      <w:szCs w:val="24"/>
    </w:rPr>
  </w:style>
  <w:style w:type="character" w:customStyle="1" w:styleId="a89">
    <w:name w:val="正文文本首行缩进 字符"/>
    <w:link w:val="BodyTextFirstIndent"/>
    <w:autoRedefine/>
    <w:qFormat/>
    <w:rPr>
      <w:rFonts w:eastAsia="宋体"/>
      <w:kern w:val="2"/>
      <w:sz w:val="21"/>
      <w:szCs w:val="21"/>
      <w:lang w:bidi="ar-SA"/>
    </w:rPr>
  </w:style>
  <w:style w:type="character" w:customStyle="1" w:styleId="Char0">
    <w:name w:val="一级条标题 Char"/>
    <w:link w:val="a1"/>
    <w:autoRedefine/>
    <w:qFormat/>
    <w:rPr>
      <w:rFonts w:ascii="黑体" w:eastAsia="黑体"/>
      <w:sz w:val="21"/>
      <w:szCs w:val="21"/>
    </w:rPr>
  </w:style>
  <w:style w:type="character" w:customStyle="1" w:styleId="Char1">
    <w:name w:val="附录公式 Char"/>
    <w:basedOn w:val="Char"/>
    <w:link w:val="a8"/>
    <w:autoRedefine/>
    <w:qFormat/>
    <w:rPr>
      <w:rFonts w:ascii="宋体"/>
      <w:sz w:val="21"/>
      <w:lang w:val="en-US" w:eastAsia="zh-CN" w:bidi="ar-SA"/>
    </w:rPr>
  </w:style>
  <w:style w:type="character" w:customStyle="1" w:styleId="Char2">
    <w:name w:val="首示例 Char"/>
    <w:link w:val="a9"/>
    <w:autoRedefine/>
    <w:qFormat/>
    <w:rPr>
      <w:rFonts w:ascii="宋体" w:hAnsi="宋体"/>
      <w:kern w:val="2"/>
      <w:sz w:val="18"/>
      <w:szCs w:val="18"/>
      <w:lang w:val="en-US" w:eastAsia="zh-CN" w:bidi="ar-SA"/>
    </w:rPr>
  </w:style>
  <w:style w:type="character" w:customStyle="1" w:styleId="a90">
    <w:name w:val="发布"/>
    <w:autoRedefine/>
    <w:qFormat/>
    <w:rPr>
      <w:rFonts w:ascii="黑体" w:eastAsia="黑体"/>
      <w:spacing w:val="85"/>
      <w:w w:val="100"/>
      <w:position w:val="3"/>
      <w:sz w:val="28"/>
      <w:szCs w:val="28"/>
    </w:rPr>
  </w:style>
  <w:style w:type="paragraph" w:customStyle="1" w:styleId="WPSOffice1">
    <w:name w:val="WPSOffice手动目录 1"/>
    <w:autoRedefine/>
    <w:qFormat/>
    <w:rPr>
      <w:rFonts w:ascii="Times New Roman" w:eastAsia="宋体" w:hAnsi="Times New Roman" w:cs="Times New Roman"/>
      <w:lang w:val="en-US" w:eastAsia="zh-CN" w:bidi="ar-SA"/>
    </w:rPr>
  </w:style>
  <w:style w:type="character" w:customStyle="1" w:styleId="5">
    <w:name w:val="标题 5 字符"/>
    <w:basedOn w:val="DefaultParagraphFont"/>
    <w:link w:val="Heading5"/>
    <w:autoRedefine/>
    <w:qFormat/>
    <w:rPr>
      <w:rFonts w:ascii="宋体" w:hAnsi="宋体" w:cs="宋体"/>
      <w:b/>
      <w:sz w:val="28"/>
      <w:szCs w:val="24"/>
    </w:rPr>
  </w:style>
  <w:style w:type="paragraph" w:customStyle="1" w:styleId="11">
    <w:name w:val="修订1"/>
    <w:autoRedefine/>
    <w:hidden/>
    <w:uiPriority w:val="99"/>
    <w:semiHidden/>
    <w:qFormat/>
    <w:rPr>
      <w:rFonts w:ascii="宋体" w:eastAsia="宋体" w:hAnsi="宋体" w:cs="宋体"/>
      <w:sz w:val="24"/>
      <w:szCs w:val="24"/>
      <w:lang w:val="en-US" w:eastAsia="zh-CN" w:bidi="ar-SA"/>
    </w:rPr>
  </w:style>
  <w:style w:type="character" w:customStyle="1" w:styleId="HTML">
    <w:name w:val="HTML 预设格式 字符"/>
    <w:basedOn w:val="DefaultParagraphFont"/>
    <w:link w:val="HTMLPreformatted"/>
    <w:autoRedefine/>
    <w:uiPriority w:val="99"/>
    <w:qFormat/>
    <w:rPr>
      <w:rFonts w:ascii="宋体" w:hAnsi="宋体"/>
      <w:sz w:val="24"/>
      <w:szCs w:val="24"/>
    </w:rPr>
  </w:style>
  <w:style w:type="paragraph" w:customStyle="1" w:styleId="a91">
    <w:name w:val="正文_宋体_小四"/>
    <w:basedOn w:val="Normal"/>
    <w:link w:val="Char3"/>
    <w:autoRedefine/>
    <w:qFormat/>
    <w:pPr>
      <w:widowControl w:val="0"/>
      <w:spacing w:after="160" w:line="360" w:lineRule="auto"/>
      <w:ind w:firstLine="480"/>
      <w:jc w:val="both"/>
    </w:pPr>
    <w:rPr>
      <w:rFonts w:cs="Times New Roman"/>
      <w:kern w:val="2"/>
    </w:rPr>
  </w:style>
  <w:style w:type="character" w:customStyle="1" w:styleId="Char3">
    <w:name w:val="正文_宋体_小四 Char"/>
    <w:link w:val="a91"/>
    <w:autoRedefine/>
    <w:qFormat/>
    <w:rPr>
      <w:rFonts w:ascii="宋体" w:hAnsi="宋体"/>
      <w:kern w:val="2"/>
      <w:sz w:val="24"/>
      <w:szCs w:val="24"/>
    </w:rPr>
  </w:style>
  <w:style w:type="paragraph" w:customStyle="1" w:styleId="25">
    <w:name w:val="修订2"/>
    <w:autoRedefine/>
    <w:hidden/>
    <w:uiPriority w:val="99"/>
    <w:semiHidden/>
    <w:qFormat/>
    <w:rPr>
      <w:rFonts w:ascii="宋体" w:eastAsia="宋体" w:hAnsi="宋体" w:cs="宋体"/>
      <w:sz w:val="24"/>
      <w:szCs w:val="24"/>
      <w:lang w:val="en-US" w:eastAsia="zh-CN" w:bidi="ar-SA"/>
    </w:rPr>
  </w:style>
  <w:style w:type="paragraph" w:customStyle="1" w:styleId="3">
    <w:name w:val="修订3"/>
    <w:autoRedefine/>
    <w:hidden/>
    <w:uiPriority w:val="99"/>
    <w:semiHidden/>
    <w:qFormat/>
    <w:rPr>
      <w:rFonts w:ascii="宋体" w:eastAsia="宋体" w:hAnsi="宋体" w:cs="宋体"/>
      <w:sz w:val="24"/>
      <w:szCs w:val="24"/>
      <w:lang w:val="en-US" w:eastAsia="zh-CN" w:bidi="ar-SA"/>
    </w:rPr>
  </w:style>
  <w:style w:type="paragraph" w:customStyle="1" w:styleId="TableParagraph">
    <w:name w:val="Table Paragraph"/>
    <w:basedOn w:val="Normal"/>
    <w:autoRedefine/>
    <w:qFormat/>
    <w:pPr>
      <w:ind w:firstLine="200"/>
    </w:pPr>
    <w:rPr>
      <w:sz w:val="28"/>
      <w:lang w:eastAsia="en-US"/>
    </w:rPr>
  </w:style>
  <w:style w:type="paragraph" w:customStyle="1" w:styleId="ne-p">
    <w:name w:val="ne-p"/>
    <w:basedOn w:val="Normal"/>
    <w:autoRedefine/>
    <w:qFormat/>
    <w:pPr>
      <w:spacing w:before="100" w:beforeAutospacing="1" w:after="100" w:afterAutospacing="1"/>
    </w:pPr>
    <w:rPr>
      <w:sz w:val="24"/>
    </w:rPr>
  </w:style>
  <w:style w:type="paragraph" w:customStyle="1" w:styleId="WPSOffice2">
    <w:name w:val="WPSOffice手动目录 2"/>
    <w:autoRedefine/>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autoRedefine/>
    <w:qFormat/>
    <w:pPr>
      <w:ind w:left="400" w:leftChars="400"/>
    </w:pPr>
    <w:rPr>
      <w:rFonts w:ascii="Times New Roman" w:eastAsia="宋体" w:hAnsi="Times New Roman" w:cs="Times New Roman"/>
      <w:lang w:val="en-US" w:eastAsia="zh-CN" w:bidi="ar-SA"/>
    </w:rPr>
  </w:style>
  <w:style w:type="paragraph" w:customStyle="1" w:styleId="40">
    <w:name w:val="修订4"/>
    <w:autoRedefine/>
    <w:hidden/>
    <w:uiPriority w:val="99"/>
    <w:semiHidden/>
    <w:qFormat/>
    <w:rPr>
      <w:rFonts w:ascii="宋体" w:eastAsia="宋体" w:hAnsi="宋体" w:cs="宋体"/>
      <w:sz w:val="21"/>
      <w:szCs w:val="24"/>
      <w:lang w:val="en-US" w:eastAsia="zh-CN" w:bidi="ar-SA"/>
    </w:rPr>
  </w:style>
  <w:style w:type="character" w:customStyle="1" w:styleId="12">
    <w:name w:val="未处理的提及1"/>
    <w:basedOn w:val="DefaultParagraphFont"/>
    <w:autoRedefine/>
    <w:uiPriority w:val="99"/>
    <w:semiHidden/>
    <w:unhideWhenUsed/>
    <w:qFormat/>
    <w:rPr>
      <w:color w:val="605E5C"/>
      <w:shd w:val="clear" w:color="auto" w:fill="E1DFDD"/>
    </w:rPr>
  </w:style>
  <w:style w:type="paragraph" w:customStyle="1" w:styleId="a92">
    <w:name w:val="首行缩进"/>
    <w:basedOn w:val="Normal"/>
    <w:link w:val="a93"/>
    <w:autoRedefine/>
    <w:qFormat/>
    <w:pPr>
      <w:widowControl w:val="0"/>
      <w:ind w:firstLine="200"/>
      <w:jc w:val="both"/>
    </w:pPr>
    <w:rPr>
      <w:rFonts w:asciiTheme="minorHAnsi" w:eastAsiaTheme="minorEastAsia" w:hAnsiTheme="minorHAnsi" w:cstheme="minorBidi"/>
      <w:kern w:val="2"/>
      <w:szCs w:val="22"/>
    </w:rPr>
  </w:style>
  <w:style w:type="paragraph" w:customStyle="1" w:styleId="13">
    <w:name w:val="列表段落1"/>
    <w:basedOn w:val="Normal"/>
    <w:autoRedefine/>
    <w:uiPriority w:val="34"/>
    <w:qFormat/>
    <w:pPr>
      <w:widowControl w:val="0"/>
      <w:jc w:val="both"/>
    </w:pPr>
    <w:rPr>
      <w:rFonts w:asciiTheme="minorHAnsi" w:eastAsiaTheme="minorEastAsia" w:hAnsiTheme="minorHAnsi" w:cstheme="minorBidi"/>
      <w:kern w:val="2"/>
      <w:szCs w:val="22"/>
    </w:rPr>
  </w:style>
  <w:style w:type="character" w:customStyle="1" w:styleId="a93">
    <w:name w:val="首行缩进 字符"/>
    <w:basedOn w:val="DefaultParagraphFont"/>
    <w:link w:val="a92"/>
    <w:qFormat/>
    <w:rPr>
      <w:rFonts w:asciiTheme="minorHAnsi" w:eastAsiaTheme="minorEastAsia" w:hAnsiTheme="minorHAnsi" w:cstheme="minorBidi"/>
      <w:kern w:val="2"/>
      <w:sz w:val="21"/>
      <w:szCs w:val="22"/>
    </w:rPr>
  </w:style>
  <w:style w:type="paragraph" w:customStyle="1" w:styleId="TOC10">
    <w:name w:val="TOC 标题1"/>
    <w:basedOn w:val="Heading1"/>
    <w:next w:val="Normal"/>
    <w:autoRedefine/>
    <w:uiPriority w:val="39"/>
    <w:unhideWhenUsed/>
    <w:qFormat/>
    <w:pPr>
      <w:numPr>
        <w:numId w:val="0"/>
      </w:numPr>
      <w:spacing w:before="240" w:after="0" w:line="259" w:lineRule="auto"/>
      <w:outlineLvl w:val="9"/>
    </w:pPr>
    <w:rPr>
      <w:rFonts w:asciiTheme="majorHAnsi" w:eastAsiaTheme="majorEastAsia" w:hAnsiTheme="majorHAnsi" w:cstheme="majorBidi"/>
      <w:b w:val="0"/>
      <w:bCs w:val="0"/>
      <w:color w:val="376092" w:themeColor="accent1" w:themeShade="BF"/>
      <w:kern w:val="0"/>
      <w:sz w:val="32"/>
      <w:szCs w:val="32"/>
    </w:rPr>
  </w:style>
  <w:style w:type="paragraph" w:customStyle="1" w:styleId="14">
    <w:name w:val="正文首行缩进1"/>
    <w:basedOn w:val="Normal"/>
    <w:autoRedefine/>
    <w:qFormat/>
    <w:pPr>
      <w:widowControl w:val="0"/>
      <w:spacing w:line="360" w:lineRule="auto"/>
      <w:ind w:firstLine="200"/>
      <w:jc w:val="both"/>
    </w:pPr>
    <w:rPr>
      <w:rFonts w:ascii="Times New Roman" w:hAnsi="Times New Roman" w:cs="Times New Roman"/>
      <w:color w:val="000000"/>
      <w:kern w:val="2"/>
      <w:szCs w:val="30"/>
    </w:rPr>
  </w:style>
  <w:style w:type="paragraph" w:customStyle="1" w:styleId="15">
    <w:name w:val="标题1"/>
    <w:basedOn w:val="Normal"/>
    <w:link w:val="16"/>
    <w:autoRedefine/>
    <w:qFormat/>
    <w:pPr>
      <w:pageBreakBefore/>
      <w:widowControl w:val="0"/>
      <w:numPr>
        <w:ilvl w:val="0"/>
        <w:numId w:val="20"/>
      </w:numPr>
      <w:spacing w:line="360" w:lineRule="auto"/>
      <w:ind w:firstLineChars="0"/>
      <w:jc w:val="center"/>
      <w:outlineLvl w:val="0"/>
    </w:pPr>
    <w:rPr>
      <w:rFonts w:ascii="Times New Roman" w:hAnsi="Times New Roman" w:cstheme="minorBidi"/>
      <w:b/>
      <w:kern w:val="2"/>
      <w:sz w:val="30"/>
      <w:szCs w:val="36"/>
    </w:rPr>
  </w:style>
  <w:style w:type="paragraph" w:customStyle="1" w:styleId="26">
    <w:name w:val="标题2"/>
    <w:basedOn w:val="15"/>
    <w:autoRedefine/>
    <w:qFormat/>
    <w:pPr>
      <w:pageBreakBefore w:val="0"/>
      <w:numPr>
        <w:ilvl w:val="1"/>
      </w:numPr>
      <w:ind w:left="1430" w:hanging="720"/>
      <w:outlineLvl w:val="1"/>
    </w:pPr>
    <w:rPr>
      <w:rFonts w:eastAsia="黑体"/>
      <w:sz w:val="28"/>
    </w:rPr>
  </w:style>
  <w:style w:type="paragraph" w:customStyle="1" w:styleId="30">
    <w:name w:val="标题3"/>
    <w:basedOn w:val="26"/>
    <w:next w:val="Normal"/>
    <w:autoRedefine/>
    <w:qFormat/>
    <w:pPr>
      <w:numPr>
        <w:ilvl w:val="2"/>
      </w:numPr>
      <w:ind w:left="2108" w:hanging="720"/>
      <w:jc w:val="left"/>
      <w:outlineLvl w:val="2"/>
    </w:pPr>
    <w:rPr>
      <w:rFonts w:eastAsia="宋体"/>
      <w:b w:val="0"/>
      <w:sz w:val="24"/>
    </w:rPr>
  </w:style>
  <w:style w:type="character" w:customStyle="1" w:styleId="16">
    <w:name w:val="标题1 字符"/>
    <w:basedOn w:val="DefaultParagraphFont"/>
    <w:link w:val="15"/>
    <w:autoRedefine/>
    <w:qFormat/>
    <w:rPr>
      <w:rFonts w:cstheme="minorBidi"/>
      <w:b/>
      <w:kern w:val="2"/>
      <w:sz w:val="30"/>
      <w:szCs w:val="36"/>
    </w:rPr>
  </w:style>
  <w:style w:type="paragraph" w:customStyle="1" w:styleId="TOC20">
    <w:name w:val="TOC 标题2"/>
    <w:basedOn w:val="Heading1"/>
    <w:next w:val="Normal"/>
    <w:autoRedefine/>
    <w:uiPriority w:val="39"/>
    <w:unhideWhenUsed/>
    <w:qFormat/>
    <w:pPr>
      <w:numPr>
        <w:numId w:val="0"/>
      </w:numPr>
      <w:spacing w:before="240" w:after="0" w:line="259" w:lineRule="auto"/>
      <w:outlineLvl w:val="9"/>
    </w:pPr>
    <w:rPr>
      <w:rFonts w:asciiTheme="majorHAnsi" w:eastAsiaTheme="majorEastAsia" w:hAnsiTheme="majorHAnsi" w:cstheme="majorBidi"/>
      <w:b w:val="0"/>
      <w:bCs w:val="0"/>
      <w:color w:val="376092" w:themeColor="accent1" w:themeShade="BF"/>
      <w:kern w:val="0"/>
      <w:sz w:val="32"/>
      <w:szCs w:val="32"/>
    </w:rPr>
  </w:style>
  <w:style w:type="table" w:customStyle="1" w:styleId="TableGrid0">
    <w:name w:val="Table Grid_0"/>
    <w:basedOn w:val="TableNormal"/>
    <w:uiPriority w:val="99"/>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
    <w:name w:val="Table Grid_1"/>
    <w:basedOn w:val="TableNormal"/>
    <w:uiPriority w:val="99"/>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_2"/>
    <w:basedOn w:val="TableNormal"/>
    <w:uiPriority w:val="99"/>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_3"/>
    <w:basedOn w:val="TableNormal"/>
    <w:uiPriority w:val="99"/>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4">
    <w:name w:val="Table Grid_4"/>
    <w:basedOn w:val="TableNormal"/>
    <w:uiPriority w:val="99"/>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
    <w:name w:val="Table Grid_5"/>
    <w:basedOn w:val="TableNormal"/>
    <w:uiPriority w:val="99"/>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customizations.xml.rels><?xml version="1.0" encoding="utf-8" standalone="yes"?><Relationships xmlns="http://schemas.openxmlformats.org/package/2006/relationships"><Relationship Id="rId1" Type="http://schemas.microsoft.com/office/2006/relationships/attachedToolbars" Target="attachedToolbars.bin" /></Relationship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00" Type="http://schemas.openxmlformats.org/officeDocument/2006/relationships/header" Target="header47.xml" /><Relationship Id="rId101" Type="http://schemas.openxmlformats.org/officeDocument/2006/relationships/footer" Target="footer46.xml" /><Relationship Id="rId102" Type="http://schemas.openxmlformats.org/officeDocument/2006/relationships/footer" Target="footer47.xml" /><Relationship Id="rId103" Type="http://schemas.openxmlformats.org/officeDocument/2006/relationships/header" Target="header48.xml" /><Relationship Id="rId104" Type="http://schemas.openxmlformats.org/officeDocument/2006/relationships/footer" Target="footer48.xml" /><Relationship Id="rId105" Type="http://schemas.openxmlformats.org/officeDocument/2006/relationships/header" Target="header49.xml" /><Relationship Id="rId106" Type="http://schemas.openxmlformats.org/officeDocument/2006/relationships/header" Target="header50.xml" /><Relationship Id="rId107" Type="http://schemas.openxmlformats.org/officeDocument/2006/relationships/footer" Target="footer49.xml" /><Relationship Id="rId108" Type="http://schemas.openxmlformats.org/officeDocument/2006/relationships/footer" Target="footer50.xml" /><Relationship Id="rId109" Type="http://schemas.openxmlformats.org/officeDocument/2006/relationships/header" Target="header51.xml" /><Relationship Id="rId11" Type="http://schemas.openxmlformats.org/officeDocument/2006/relationships/footer" Target="footer3.xml" /><Relationship Id="rId110" Type="http://schemas.openxmlformats.org/officeDocument/2006/relationships/footer" Target="footer51.xml" /><Relationship Id="rId111" Type="http://schemas.openxmlformats.org/officeDocument/2006/relationships/header" Target="header52.xml" /><Relationship Id="rId112" Type="http://schemas.openxmlformats.org/officeDocument/2006/relationships/header" Target="header53.xml" /><Relationship Id="rId113" Type="http://schemas.openxmlformats.org/officeDocument/2006/relationships/footer" Target="footer52.xml" /><Relationship Id="rId114" Type="http://schemas.openxmlformats.org/officeDocument/2006/relationships/footer" Target="footer53.xml" /><Relationship Id="rId115" Type="http://schemas.openxmlformats.org/officeDocument/2006/relationships/header" Target="header54.xml" /><Relationship Id="rId116" Type="http://schemas.openxmlformats.org/officeDocument/2006/relationships/footer" Target="footer54.xml" /><Relationship Id="rId117" Type="http://schemas.openxmlformats.org/officeDocument/2006/relationships/header" Target="header55.xml" /><Relationship Id="rId118" Type="http://schemas.openxmlformats.org/officeDocument/2006/relationships/header" Target="header56.xml" /><Relationship Id="rId119" Type="http://schemas.openxmlformats.org/officeDocument/2006/relationships/footer" Target="footer55.xml" /><Relationship Id="rId12" Type="http://schemas.openxmlformats.org/officeDocument/2006/relationships/header" Target="header4.xml" /><Relationship Id="rId120" Type="http://schemas.openxmlformats.org/officeDocument/2006/relationships/footer" Target="footer56.xml" /><Relationship Id="rId121" Type="http://schemas.openxmlformats.org/officeDocument/2006/relationships/header" Target="header57.xml" /><Relationship Id="rId122" Type="http://schemas.openxmlformats.org/officeDocument/2006/relationships/footer" Target="footer57.xml" /><Relationship Id="rId123" Type="http://schemas.openxmlformats.org/officeDocument/2006/relationships/header" Target="header58.xml" /><Relationship Id="rId124" Type="http://schemas.openxmlformats.org/officeDocument/2006/relationships/header" Target="header59.xml" /><Relationship Id="rId125" Type="http://schemas.openxmlformats.org/officeDocument/2006/relationships/footer" Target="footer58.xml" /><Relationship Id="rId126" Type="http://schemas.openxmlformats.org/officeDocument/2006/relationships/footer" Target="footer59.xml" /><Relationship Id="rId127" Type="http://schemas.openxmlformats.org/officeDocument/2006/relationships/header" Target="header60.xml" /><Relationship Id="rId128" Type="http://schemas.openxmlformats.org/officeDocument/2006/relationships/footer" Target="footer60.xml" /><Relationship Id="rId129" Type="http://schemas.openxmlformats.org/officeDocument/2006/relationships/header" Target="header61.xml" /><Relationship Id="rId13" Type="http://schemas.openxmlformats.org/officeDocument/2006/relationships/header" Target="header5.xml" /><Relationship Id="rId130" Type="http://schemas.openxmlformats.org/officeDocument/2006/relationships/header" Target="header62.xml" /><Relationship Id="rId131" Type="http://schemas.openxmlformats.org/officeDocument/2006/relationships/footer" Target="footer61.xml" /><Relationship Id="rId132" Type="http://schemas.openxmlformats.org/officeDocument/2006/relationships/footer" Target="footer62.xml" /><Relationship Id="rId133" Type="http://schemas.openxmlformats.org/officeDocument/2006/relationships/header" Target="header63.xml" /><Relationship Id="rId134" Type="http://schemas.openxmlformats.org/officeDocument/2006/relationships/footer" Target="footer63.xml" /><Relationship Id="rId135" Type="http://schemas.openxmlformats.org/officeDocument/2006/relationships/header" Target="header64.xml" /><Relationship Id="rId136" Type="http://schemas.openxmlformats.org/officeDocument/2006/relationships/header" Target="header65.xml" /><Relationship Id="rId137" Type="http://schemas.openxmlformats.org/officeDocument/2006/relationships/footer" Target="footer64.xml" /><Relationship Id="rId138" Type="http://schemas.openxmlformats.org/officeDocument/2006/relationships/footer" Target="footer65.xml" /><Relationship Id="rId139" Type="http://schemas.openxmlformats.org/officeDocument/2006/relationships/header" Target="header66.xml" /><Relationship Id="rId14" Type="http://schemas.openxmlformats.org/officeDocument/2006/relationships/footer" Target="footer4.xml" /><Relationship Id="rId140" Type="http://schemas.openxmlformats.org/officeDocument/2006/relationships/footer" Target="footer66.xml" /><Relationship Id="rId141" Type="http://schemas.openxmlformats.org/officeDocument/2006/relationships/header" Target="header67.xml" /><Relationship Id="rId142" Type="http://schemas.openxmlformats.org/officeDocument/2006/relationships/header" Target="header68.xml" /><Relationship Id="rId143" Type="http://schemas.openxmlformats.org/officeDocument/2006/relationships/footer" Target="footer67.xml" /><Relationship Id="rId144" Type="http://schemas.openxmlformats.org/officeDocument/2006/relationships/footer" Target="footer68.xml" /><Relationship Id="rId145" Type="http://schemas.openxmlformats.org/officeDocument/2006/relationships/header" Target="header69.xml" /><Relationship Id="rId146" Type="http://schemas.openxmlformats.org/officeDocument/2006/relationships/footer" Target="footer69.xml" /><Relationship Id="rId147" Type="http://schemas.openxmlformats.org/officeDocument/2006/relationships/header" Target="header70.xml" /><Relationship Id="rId148" Type="http://schemas.openxmlformats.org/officeDocument/2006/relationships/header" Target="header71.xml" /><Relationship Id="rId149" Type="http://schemas.openxmlformats.org/officeDocument/2006/relationships/footer" Target="footer70.xml" /><Relationship Id="rId15" Type="http://schemas.openxmlformats.org/officeDocument/2006/relationships/footer" Target="footer5.xml" /><Relationship Id="rId150" Type="http://schemas.openxmlformats.org/officeDocument/2006/relationships/footer" Target="footer71.xml" /><Relationship Id="rId151" Type="http://schemas.openxmlformats.org/officeDocument/2006/relationships/header" Target="header72.xml" /><Relationship Id="rId152" Type="http://schemas.openxmlformats.org/officeDocument/2006/relationships/footer" Target="footer72.xml" /><Relationship Id="rId153" Type="http://schemas.openxmlformats.org/officeDocument/2006/relationships/header" Target="header73.xml" /><Relationship Id="rId154" Type="http://schemas.openxmlformats.org/officeDocument/2006/relationships/header" Target="header74.xml" /><Relationship Id="rId155" Type="http://schemas.openxmlformats.org/officeDocument/2006/relationships/footer" Target="footer73.xml" /><Relationship Id="rId156" Type="http://schemas.openxmlformats.org/officeDocument/2006/relationships/footer" Target="footer74.xml" /><Relationship Id="rId157" Type="http://schemas.openxmlformats.org/officeDocument/2006/relationships/header" Target="header75.xml" /><Relationship Id="rId158" Type="http://schemas.openxmlformats.org/officeDocument/2006/relationships/footer" Target="footer75.xml" /><Relationship Id="rId159" Type="http://schemas.openxmlformats.org/officeDocument/2006/relationships/header" Target="header76.xml" /><Relationship Id="rId16" Type="http://schemas.openxmlformats.org/officeDocument/2006/relationships/header" Target="header6.xml" /><Relationship Id="rId160" Type="http://schemas.openxmlformats.org/officeDocument/2006/relationships/header" Target="header77.xml" /><Relationship Id="rId161" Type="http://schemas.openxmlformats.org/officeDocument/2006/relationships/footer" Target="footer76.xml" /><Relationship Id="rId162" Type="http://schemas.openxmlformats.org/officeDocument/2006/relationships/footer" Target="footer77.xml" /><Relationship Id="rId163" Type="http://schemas.openxmlformats.org/officeDocument/2006/relationships/header" Target="header78.xml" /><Relationship Id="rId164" Type="http://schemas.openxmlformats.org/officeDocument/2006/relationships/footer" Target="footer78.xml" /><Relationship Id="rId165" Type="http://schemas.openxmlformats.org/officeDocument/2006/relationships/header" Target="header79.xml" /><Relationship Id="rId166" Type="http://schemas.openxmlformats.org/officeDocument/2006/relationships/header" Target="header80.xml" /><Relationship Id="rId167" Type="http://schemas.openxmlformats.org/officeDocument/2006/relationships/footer" Target="footer79.xml" /><Relationship Id="rId168" Type="http://schemas.openxmlformats.org/officeDocument/2006/relationships/footer" Target="footer80.xml" /><Relationship Id="rId169" Type="http://schemas.openxmlformats.org/officeDocument/2006/relationships/header" Target="header81.xml" /><Relationship Id="rId17" Type="http://schemas.openxmlformats.org/officeDocument/2006/relationships/footer" Target="footer6.xml" /><Relationship Id="rId170" Type="http://schemas.openxmlformats.org/officeDocument/2006/relationships/footer" Target="footer81.xml" /><Relationship Id="rId171" Type="http://schemas.openxmlformats.org/officeDocument/2006/relationships/header" Target="header82.xml" /><Relationship Id="rId172" Type="http://schemas.openxmlformats.org/officeDocument/2006/relationships/header" Target="header83.xml" /><Relationship Id="rId173" Type="http://schemas.openxmlformats.org/officeDocument/2006/relationships/footer" Target="footer82.xml" /><Relationship Id="rId174" Type="http://schemas.openxmlformats.org/officeDocument/2006/relationships/footer" Target="footer83.xml" /><Relationship Id="rId175" Type="http://schemas.openxmlformats.org/officeDocument/2006/relationships/header" Target="header84.xml" /><Relationship Id="rId176" Type="http://schemas.openxmlformats.org/officeDocument/2006/relationships/footer" Target="footer84.xml" /><Relationship Id="rId177" Type="http://schemas.openxmlformats.org/officeDocument/2006/relationships/header" Target="header85.xml" /><Relationship Id="rId178" Type="http://schemas.openxmlformats.org/officeDocument/2006/relationships/header" Target="header86.xml" /><Relationship Id="rId179" Type="http://schemas.openxmlformats.org/officeDocument/2006/relationships/footer" Target="footer85.xml" /><Relationship Id="rId18" Type="http://schemas.openxmlformats.org/officeDocument/2006/relationships/header" Target="header7.xml" /><Relationship Id="rId180" Type="http://schemas.openxmlformats.org/officeDocument/2006/relationships/footer" Target="footer86.xml" /><Relationship Id="rId181" Type="http://schemas.openxmlformats.org/officeDocument/2006/relationships/header" Target="header87.xml" /><Relationship Id="rId182" Type="http://schemas.openxmlformats.org/officeDocument/2006/relationships/footer" Target="footer87.xml" /><Relationship Id="rId183" Type="http://schemas.openxmlformats.org/officeDocument/2006/relationships/header" Target="header88.xml" /><Relationship Id="rId184" Type="http://schemas.openxmlformats.org/officeDocument/2006/relationships/header" Target="header89.xml" /><Relationship Id="rId185" Type="http://schemas.openxmlformats.org/officeDocument/2006/relationships/footer" Target="footer88.xml" /><Relationship Id="rId186" Type="http://schemas.openxmlformats.org/officeDocument/2006/relationships/footer" Target="footer89.xml" /><Relationship Id="rId187" Type="http://schemas.openxmlformats.org/officeDocument/2006/relationships/header" Target="header90.xml" /><Relationship Id="rId188" Type="http://schemas.openxmlformats.org/officeDocument/2006/relationships/footer" Target="footer90.xml" /><Relationship Id="rId189" Type="http://schemas.openxmlformats.org/officeDocument/2006/relationships/header" Target="header91.xml" /><Relationship Id="rId19" Type="http://schemas.openxmlformats.org/officeDocument/2006/relationships/header" Target="header8.xml" /><Relationship Id="rId190" Type="http://schemas.openxmlformats.org/officeDocument/2006/relationships/header" Target="header92.xml" /><Relationship Id="rId191" Type="http://schemas.openxmlformats.org/officeDocument/2006/relationships/footer" Target="footer91.xml" /><Relationship Id="rId192" Type="http://schemas.openxmlformats.org/officeDocument/2006/relationships/footer" Target="footer92.xml" /><Relationship Id="rId193" Type="http://schemas.openxmlformats.org/officeDocument/2006/relationships/header" Target="header93.xml" /><Relationship Id="rId194" Type="http://schemas.openxmlformats.org/officeDocument/2006/relationships/footer" Target="footer93.xml" /><Relationship Id="rId195" Type="http://schemas.openxmlformats.org/officeDocument/2006/relationships/header" Target="header94.xml" /><Relationship Id="rId196" Type="http://schemas.openxmlformats.org/officeDocument/2006/relationships/header" Target="header95.xml" /><Relationship Id="rId197" Type="http://schemas.openxmlformats.org/officeDocument/2006/relationships/footer" Target="footer94.xml" /><Relationship Id="rId198" Type="http://schemas.openxmlformats.org/officeDocument/2006/relationships/footer" Target="footer95.xml" /><Relationship Id="rId199" Type="http://schemas.openxmlformats.org/officeDocument/2006/relationships/header" Target="header96.xml" /><Relationship Id="rId2" Type="http://schemas.openxmlformats.org/officeDocument/2006/relationships/webSettings" Target="webSettings.xml" /><Relationship Id="rId20" Type="http://schemas.openxmlformats.org/officeDocument/2006/relationships/footer" Target="footer7.xml" /><Relationship Id="rId200" Type="http://schemas.openxmlformats.org/officeDocument/2006/relationships/footer" Target="footer96.xml" /><Relationship Id="rId201" Type="http://schemas.openxmlformats.org/officeDocument/2006/relationships/header" Target="header97.xml" /><Relationship Id="rId202" Type="http://schemas.openxmlformats.org/officeDocument/2006/relationships/header" Target="header98.xml" /><Relationship Id="rId203" Type="http://schemas.openxmlformats.org/officeDocument/2006/relationships/footer" Target="footer97.xml" /><Relationship Id="rId204" Type="http://schemas.openxmlformats.org/officeDocument/2006/relationships/footer" Target="footer98.xml" /><Relationship Id="rId205" Type="http://schemas.openxmlformats.org/officeDocument/2006/relationships/header" Target="header99.xml" /><Relationship Id="rId206" Type="http://schemas.openxmlformats.org/officeDocument/2006/relationships/footer" Target="footer99.xml" /><Relationship Id="rId207" Type="http://schemas.openxmlformats.org/officeDocument/2006/relationships/hyperlink" Target="https://d.book118.com/985342302322011124" TargetMode="External" /><Relationship Id="rId208" Type="http://schemas.openxmlformats.org/officeDocument/2006/relationships/header" Target="header100.xml" /><Relationship Id="rId209" Type="http://schemas.openxmlformats.org/officeDocument/2006/relationships/header" Target="header101.xml" /><Relationship Id="rId21" Type="http://schemas.openxmlformats.org/officeDocument/2006/relationships/footer" Target="footer8.xml" /><Relationship Id="rId210" Type="http://schemas.openxmlformats.org/officeDocument/2006/relationships/footer" Target="footer100.xml" /><Relationship Id="rId211" Type="http://schemas.openxmlformats.org/officeDocument/2006/relationships/footer" Target="footer101.xml" /><Relationship Id="rId212" Type="http://schemas.openxmlformats.org/officeDocument/2006/relationships/header" Target="header102.xml" /><Relationship Id="rId213" Type="http://schemas.openxmlformats.org/officeDocument/2006/relationships/footer" Target="footer102.xml" /><Relationship Id="rId214" Type="http://schemas.microsoft.com/office/2006/relationships/keyMapCustomizations" Target="customizations.xml" /><Relationship Id="rId215" Type="http://schemas.openxmlformats.org/officeDocument/2006/relationships/theme" Target="theme/theme1.xml" /><Relationship Id="rId216" Type="http://schemas.openxmlformats.org/officeDocument/2006/relationships/numbering" Target="numbering.xml" /><Relationship Id="rId217" Type="http://schemas.openxmlformats.org/officeDocument/2006/relationships/styles" Target="styles.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header" Target="header11.xml"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image" Target="media/image1.png" /><Relationship Id="rId37" Type="http://schemas.openxmlformats.org/officeDocument/2006/relationships/header" Target="header16.xml" /><Relationship Id="rId38" Type="http://schemas.openxmlformats.org/officeDocument/2006/relationships/header" Target="header17.xml" /><Relationship Id="rId39" Type="http://schemas.openxmlformats.org/officeDocument/2006/relationships/footer" Target="footer16.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yperlink" Target="https://baike.baidu.com/item/%E6%8F%8F%E8%BF%B0%E6%95%B0%E6%8D%AE/5133915?fromModule=lemma_inlink" TargetMode="External" /><Relationship Id="rId44" Type="http://schemas.openxmlformats.org/officeDocument/2006/relationships/hyperlink" Target="https://baike.baidu.com/item/%E6%95%B0%E6%8D%AE%E5%85%83%E7%B4%A0/715313?fromModule=lemma_inlink" TargetMode="External" /><Relationship Id="rId45" Type="http://schemas.openxmlformats.org/officeDocument/2006/relationships/header" Target="header19.xml" /><Relationship Id="rId46" Type="http://schemas.openxmlformats.org/officeDocument/2006/relationships/header" Target="header20.xml" /><Relationship Id="rId47" Type="http://schemas.openxmlformats.org/officeDocument/2006/relationships/footer" Target="footer19.xml" /><Relationship Id="rId48" Type="http://schemas.openxmlformats.org/officeDocument/2006/relationships/footer" Target="footer20.xml" /><Relationship Id="rId49" Type="http://schemas.openxmlformats.org/officeDocument/2006/relationships/header" Target="header21.xml" /><Relationship Id="rId5" Type="http://schemas.openxmlformats.org/officeDocument/2006/relationships/customXml" Target="../customXml/item2.xml" /><Relationship Id="rId50" Type="http://schemas.openxmlformats.org/officeDocument/2006/relationships/footer" Target="footer21.xml" /><Relationship Id="rId51" Type="http://schemas.openxmlformats.org/officeDocument/2006/relationships/header" Target="header22.xml" /><Relationship Id="rId52" Type="http://schemas.openxmlformats.org/officeDocument/2006/relationships/header" Target="header23.xml" /><Relationship Id="rId53" Type="http://schemas.openxmlformats.org/officeDocument/2006/relationships/footer" Target="footer22.xml" /><Relationship Id="rId54" Type="http://schemas.openxmlformats.org/officeDocument/2006/relationships/footer" Target="footer23.xml" /><Relationship Id="rId55" Type="http://schemas.openxmlformats.org/officeDocument/2006/relationships/header" Target="header24.xml" /><Relationship Id="rId56" Type="http://schemas.openxmlformats.org/officeDocument/2006/relationships/footer" Target="footer24.xml" /><Relationship Id="rId57" Type="http://schemas.openxmlformats.org/officeDocument/2006/relationships/header" Target="header25.xml" /><Relationship Id="rId58" Type="http://schemas.openxmlformats.org/officeDocument/2006/relationships/header" Target="header26.xml" /><Relationship Id="rId59" Type="http://schemas.openxmlformats.org/officeDocument/2006/relationships/footer" Target="footer25.xml" /><Relationship Id="rId6" Type="http://schemas.openxmlformats.org/officeDocument/2006/relationships/header" Target="header1.xml" /><Relationship Id="rId60" Type="http://schemas.openxmlformats.org/officeDocument/2006/relationships/footer" Target="footer26.xml" /><Relationship Id="rId61" Type="http://schemas.openxmlformats.org/officeDocument/2006/relationships/header" Target="header27.xml" /><Relationship Id="rId62" Type="http://schemas.openxmlformats.org/officeDocument/2006/relationships/footer" Target="footer27.xml" /><Relationship Id="rId63" Type="http://schemas.openxmlformats.org/officeDocument/2006/relationships/header" Target="header28.xml" /><Relationship Id="rId64" Type="http://schemas.openxmlformats.org/officeDocument/2006/relationships/header" Target="header29.xml" /><Relationship Id="rId65" Type="http://schemas.openxmlformats.org/officeDocument/2006/relationships/footer" Target="footer28.xml" /><Relationship Id="rId66" Type="http://schemas.openxmlformats.org/officeDocument/2006/relationships/footer" Target="footer29.xml" /><Relationship Id="rId67" Type="http://schemas.openxmlformats.org/officeDocument/2006/relationships/header" Target="header30.xml" /><Relationship Id="rId68" Type="http://schemas.openxmlformats.org/officeDocument/2006/relationships/footer" Target="footer30.xml" /><Relationship Id="rId69" Type="http://schemas.openxmlformats.org/officeDocument/2006/relationships/header" Target="header31.xml" /><Relationship Id="rId7" Type="http://schemas.openxmlformats.org/officeDocument/2006/relationships/header" Target="header2.xml" /><Relationship Id="rId70" Type="http://schemas.openxmlformats.org/officeDocument/2006/relationships/header" Target="header32.xml" /><Relationship Id="rId71" Type="http://schemas.openxmlformats.org/officeDocument/2006/relationships/footer" Target="footer31.xml" /><Relationship Id="rId72" Type="http://schemas.openxmlformats.org/officeDocument/2006/relationships/footer" Target="footer32.xml" /><Relationship Id="rId73" Type="http://schemas.openxmlformats.org/officeDocument/2006/relationships/header" Target="header33.xml" /><Relationship Id="rId74" Type="http://schemas.openxmlformats.org/officeDocument/2006/relationships/footer" Target="footer33.xml" /><Relationship Id="rId75" Type="http://schemas.openxmlformats.org/officeDocument/2006/relationships/header" Target="header34.xml" /><Relationship Id="rId76" Type="http://schemas.openxmlformats.org/officeDocument/2006/relationships/header" Target="header35.xml" /><Relationship Id="rId77" Type="http://schemas.openxmlformats.org/officeDocument/2006/relationships/footer" Target="footer34.xml" /><Relationship Id="rId78" Type="http://schemas.openxmlformats.org/officeDocument/2006/relationships/footer" Target="footer35.xml" /><Relationship Id="rId79" Type="http://schemas.openxmlformats.org/officeDocument/2006/relationships/header" Target="header36.xml" /><Relationship Id="rId8" Type="http://schemas.openxmlformats.org/officeDocument/2006/relationships/footer" Target="footer1.xml" /><Relationship Id="rId80" Type="http://schemas.openxmlformats.org/officeDocument/2006/relationships/footer" Target="footer36.xml" /><Relationship Id="rId81" Type="http://schemas.openxmlformats.org/officeDocument/2006/relationships/header" Target="header37.xml" /><Relationship Id="rId82" Type="http://schemas.openxmlformats.org/officeDocument/2006/relationships/header" Target="header38.xml" /><Relationship Id="rId83" Type="http://schemas.openxmlformats.org/officeDocument/2006/relationships/footer" Target="footer37.xml" /><Relationship Id="rId84" Type="http://schemas.openxmlformats.org/officeDocument/2006/relationships/footer" Target="footer38.xml" /><Relationship Id="rId85" Type="http://schemas.openxmlformats.org/officeDocument/2006/relationships/header" Target="header39.xml" /><Relationship Id="rId86" Type="http://schemas.openxmlformats.org/officeDocument/2006/relationships/footer" Target="footer39.xml" /><Relationship Id="rId87" Type="http://schemas.openxmlformats.org/officeDocument/2006/relationships/header" Target="header40.xml" /><Relationship Id="rId88" Type="http://schemas.openxmlformats.org/officeDocument/2006/relationships/header" Target="header41.xml" /><Relationship Id="rId89" Type="http://schemas.openxmlformats.org/officeDocument/2006/relationships/footer" Target="footer40.xml" /><Relationship Id="rId9" Type="http://schemas.openxmlformats.org/officeDocument/2006/relationships/footer" Target="footer2.xml" /><Relationship Id="rId90" Type="http://schemas.openxmlformats.org/officeDocument/2006/relationships/footer" Target="footer41.xml" /><Relationship Id="rId91" Type="http://schemas.openxmlformats.org/officeDocument/2006/relationships/header" Target="header42.xml" /><Relationship Id="rId92" Type="http://schemas.openxmlformats.org/officeDocument/2006/relationships/footer" Target="footer42.xml" /><Relationship Id="rId93" Type="http://schemas.openxmlformats.org/officeDocument/2006/relationships/header" Target="header43.xml" /><Relationship Id="rId94" Type="http://schemas.openxmlformats.org/officeDocument/2006/relationships/header" Target="header44.xml" /><Relationship Id="rId95" Type="http://schemas.openxmlformats.org/officeDocument/2006/relationships/footer" Target="footer43.xml" /><Relationship Id="rId96" Type="http://schemas.openxmlformats.org/officeDocument/2006/relationships/footer" Target="footer44.xml" /><Relationship Id="rId97" Type="http://schemas.openxmlformats.org/officeDocument/2006/relationships/header" Target="header45.xml" /><Relationship Id="rId98" Type="http://schemas.openxmlformats.org/officeDocument/2006/relationships/footer" Target="footer45.xml" /><Relationship Id="rId99" Type="http://schemas.openxmlformats.org/officeDocument/2006/relationships/header" Target="header46.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25FFD7-3DEC-40B1-AA4D-0E7C6A521A22}">
  <ds:schemaRefs/>
</ds:datastoreItem>
</file>

<file path=docProps/app.xml><?xml version="1.0" encoding="utf-8"?>
<Properties xmlns="http://schemas.openxmlformats.org/officeDocument/2006/extended-properties" xmlns:vt="http://schemas.openxmlformats.org/officeDocument/2006/docPropsVTypes">
  <Template>Normal</Template>
  <TotalTime>282</TotalTime>
  <Pages>36</Pages>
  <Words>6259</Words>
  <Characters>35680</Characters>
  <Application>Microsoft Office Word</Application>
  <DocSecurity>0</DocSecurity>
  <Lines>297</Lines>
  <Paragraphs>83</Paragraphs>
  <ScaleCrop>false</ScaleCrop>
  <Company>zle</Company>
  <LinksUpToDate>false</LinksUpToDate>
  <CharactersWithSpaces>41856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xwbjl</cp:lastModifiedBy>
  <cp:revision>29</cp:revision>
  <cp:lastPrinted>2021-07-19T19:13:00Z</cp:lastPrinted>
  <dcterms:created xsi:type="dcterms:W3CDTF">2023-08-01T07:15:00Z</dcterms:created>
  <dcterms:modified xsi:type="dcterms:W3CDTF">2024-03-20T02:35:32Z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15A5B7397F884553B647129F9FDB8A27_13</vt:lpwstr>
  </property>
  <property fmtid="{D5CDD505-2E9C-101B-9397-08002B2CF9AE}" pid="3" name="KSOProductBuildVer">
    <vt:lpwstr>2052-12.1.0.16388</vt:lpwstr>
  </property>
</Properties>
</file>