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500KV，760KV超高压变压器匝和超高压电缆绝缘纸项目规划设计方案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5" w:history="1">
        <w:r>
          <w:rPr>
            <w:rFonts w:ascii="仿宋" w:eastAsia="仿宋" w:hAnsi="仿宋" w:cs="仿宋" w:hint="eastAsia"/>
            <w:lang w:eastAsia="zh-CN"/>
          </w:rPr>
          <w:t>概论</w:t>
        </w:r>
        <w:r>
          <w:tab/>
        </w:r>
        <w:r>
          <w:fldChar w:fldCharType="begin"/>
        </w:r>
        <w:r>
          <w:instrText xml:space="preserve"> PAGEREF _Toc20865 \h </w:instrText>
        </w:r>
        <w:r>
          <w:fldChar w:fldCharType="separate"/>
        </w:r>
        <w:r>
          <w:t>3</w:t>
        </w:r>
        <w:r>
          <w:fldChar w:fldCharType="end"/>
        </w:r>
      </w:hyperlink>
    </w:p>
    <w:p>
      <w:pPr>
        <w:pStyle w:val="TOC1"/>
        <w:tabs>
          <w:tab w:val="right" w:leader="dot" w:pos="8306"/>
        </w:tabs>
      </w:pPr>
      <w:hyperlink w:anchor="_Toc16378" w:history="1">
        <w:r>
          <w:rPr>
            <w:rFonts w:ascii="仿宋" w:eastAsia="仿宋" w:hAnsi="仿宋" w:cs="仿宋" w:hint="eastAsia"/>
            <w:lang w:eastAsia="zh-CN"/>
          </w:rPr>
          <w:t>一、500KV，760KV超高压变压器匝和超高压电缆绝缘纸项目文档管理</w:t>
        </w:r>
        <w:r>
          <w:tab/>
        </w:r>
        <w:r>
          <w:fldChar w:fldCharType="begin"/>
        </w:r>
        <w:r>
          <w:instrText xml:space="preserve"> PAGEREF _Toc16378 \h </w:instrText>
        </w:r>
        <w:r>
          <w:fldChar w:fldCharType="separate"/>
        </w:r>
        <w:r>
          <w:t>3</w:t>
        </w:r>
        <w:r>
          <w:fldChar w:fldCharType="end"/>
        </w:r>
      </w:hyperlink>
    </w:p>
    <w:p>
      <w:pPr>
        <w:pStyle w:val="TOC2"/>
        <w:tabs>
          <w:tab w:val="right" w:leader="dot" w:pos="8306"/>
        </w:tabs>
      </w:pPr>
      <w:hyperlink w:anchor="_Toc5282" w:history="1">
        <w:r>
          <w:rPr>
            <w:rFonts w:ascii="仿宋" w:eastAsia="仿宋" w:hAnsi="仿宋" w:cs="仿宋" w:hint="eastAsia"/>
            <w:lang w:eastAsia="zh-CN"/>
          </w:rPr>
          <w:t>(一)、文档编制与审查</w:t>
        </w:r>
        <w:r>
          <w:tab/>
        </w:r>
        <w:r>
          <w:fldChar w:fldCharType="begin"/>
        </w:r>
        <w:r>
          <w:instrText xml:space="preserve"> PAGEREF _Toc5282 \h </w:instrText>
        </w:r>
        <w:r>
          <w:fldChar w:fldCharType="separate"/>
        </w:r>
        <w:r>
          <w:t>3</w:t>
        </w:r>
        <w:r>
          <w:fldChar w:fldCharType="end"/>
        </w:r>
      </w:hyperlink>
    </w:p>
    <w:p>
      <w:pPr>
        <w:pStyle w:val="TOC2"/>
        <w:tabs>
          <w:tab w:val="right" w:leader="dot" w:pos="8306"/>
        </w:tabs>
      </w:pPr>
      <w:hyperlink w:anchor="_Toc21667" w:history="1">
        <w:r>
          <w:rPr>
            <w:rFonts w:ascii="仿宋" w:eastAsia="仿宋" w:hAnsi="仿宋" w:cs="仿宋" w:hint="eastAsia"/>
            <w:lang w:eastAsia="zh-CN"/>
          </w:rPr>
          <w:t>(二)、文档发布与分发</w:t>
        </w:r>
        <w:r>
          <w:tab/>
        </w:r>
        <w:r>
          <w:fldChar w:fldCharType="begin"/>
        </w:r>
        <w:r>
          <w:instrText xml:space="preserve"> PAGEREF _Toc21667 \h </w:instrText>
        </w:r>
        <w:r>
          <w:fldChar w:fldCharType="separate"/>
        </w:r>
        <w:r>
          <w:t>5</w:t>
        </w:r>
        <w:r>
          <w:fldChar w:fldCharType="end"/>
        </w:r>
      </w:hyperlink>
    </w:p>
    <w:p>
      <w:pPr>
        <w:pStyle w:val="TOC2"/>
        <w:tabs>
          <w:tab w:val="right" w:leader="dot" w:pos="8306"/>
        </w:tabs>
      </w:pPr>
      <w:hyperlink w:anchor="_Toc16417" w:history="1">
        <w:r>
          <w:rPr>
            <w:rFonts w:ascii="仿宋" w:eastAsia="仿宋" w:hAnsi="仿宋" w:cs="仿宋" w:hint="eastAsia"/>
            <w:lang w:eastAsia="zh-CN"/>
          </w:rPr>
          <w:t>(三)、文档存档与归档</w:t>
        </w:r>
        <w:r>
          <w:tab/>
        </w:r>
        <w:r>
          <w:fldChar w:fldCharType="begin"/>
        </w:r>
        <w:r>
          <w:instrText xml:space="preserve"> PAGEREF _Toc16417 \h </w:instrText>
        </w:r>
        <w:r>
          <w:fldChar w:fldCharType="separate"/>
        </w:r>
        <w:r>
          <w:t>6</w:t>
        </w:r>
        <w:r>
          <w:fldChar w:fldCharType="end"/>
        </w:r>
      </w:hyperlink>
    </w:p>
    <w:p>
      <w:pPr>
        <w:pStyle w:val="TOC1"/>
        <w:tabs>
          <w:tab w:val="right" w:leader="dot" w:pos="8306"/>
        </w:tabs>
      </w:pPr>
      <w:hyperlink w:anchor="_Toc2774" w:history="1">
        <w:r>
          <w:rPr>
            <w:rFonts w:ascii="仿宋" w:eastAsia="仿宋" w:hAnsi="仿宋" w:cs="仿宋" w:hint="eastAsia"/>
            <w:lang w:eastAsia="zh-CN"/>
          </w:rPr>
          <w:t>二、500KV，760KV超高压变压器匝和超高压电缆绝缘纸项目建设单位说明</w:t>
        </w:r>
        <w:r>
          <w:tab/>
        </w:r>
        <w:r>
          <w:fldChar w:fldCharType="begin"/>
        </w:r>
        <w:r>
          <w:instrText xml:space="preserve"> PAGEREF _Toc2774 \h </w:instrText>
        </w:r>
        <w:r>
          <w:fldChar w:fldCharType="separate"/>
        </w:r>
        <w:r>
          <w:t>7</w:t>
        </w:r>
        <w:r>
          <w:fldChar w:fldCharType="end"/>
        </w:r>
      </w:hyperlink>
    </w:p>
    <w:p>
      <w:pPr>
        <w:pStyle w:val="TOC2"/>
        <w:tabs>
          <w:tab w:val="right" w:leader="dot" w:pos="8306"/>
        </w:tabs>
      </w:pPr>
      <w:hyperlink w:anchor="_Toc5145" w:history="1">
        <w:r>
          <w:rPr>
            <w:rFonts w:ascii="仿宋" w:eastAsia="仿宋" w:hAnsi="仿宋" w:cs="仿宋" w:hint="eastAsia"/>
            <w:lang w:eastAsia="zh-CN"/>
          </w:rPr>
          <w:t>(一)、500KV，760KV超高压变压器匝和超高压电缆绝缘纸项目承办单位基本情况</w:t>
        </w:r>
        <w:r>
          <w:tab/>
        </w:r>
        <w:r>
          <w:fldChar w:fldCharType="begin"/>
        </w:r>
        <w:r>
          <w:instrText xml:space="preserve"> PAGEREF _Toc5145 \h </w:instrText>
        </w:r>
        <w:r>
          <w:fldChar w:fldCharType="separate"/>
        </w:r>
        <w:r>
          <w:t>7</w:t>
        </w:r>
        <w:r>
          <w:fldChar w:fldCharType="end"/>
        </w:r>
      </w:hyperlink>
    </w:p>
    <w:p>
      <w:pPr>
        <w:pStyle w:val="TOC2"/>
        <w:tabs>
          <w:tab w:val="right" w:leader="dot" w:pos="8306"/>
        </w:tabs>
      </w:pPr>
      <w:hyperlink w:anchor="_Toc18780" w:history="1">
        <w:r>
          <w:rPr>
            <w:rFonts w:ascii="仿宋" w:eastAsia="仿宋" w:hAnsi="仿宋" w:cs="仿宋" w:hint="eastAsia"/>
            <w:lang w:eastAsia="zh-CN"/>
          </w:rPr>
          <w:t>(二)、公司经济效益分析</w:t>
        </w:r>
        <w:r>
          <w:tab/>
        </w:r>
        <w:r>
          <w:fldChar w:fldCharType="begin"/>
        </w:r>
        <w:r>
          <w:instrText xml:space="preserve"> PAGEREF _Toc18780 \h </w:instrText>
        </w:r>
        <w:r>
          <w:fldChar w:fldCharType="separate"/>
        </w:r>
        <w:r>
          <w:t>8</w:t>
        </w:r>
        <w:r>
          <w:fldChar w:fldCharType="end"/>
        </w:r>
      </w:hyperlink>
    </w:p>
    <w:p>
      <w:pPr>
        <w:pStyle w:val="TOC1"/>
        <w:tabs>
          <w:tab w:val="right" w:leader="dot" w:pos="8306"/>
        </w:tabs>
      </w:pPr>
      <w:hyperlink w:anchor="_Toc20192" w:history="1">
        <w:r>
          <w:rPr>
            <w:rFonts w:ascii="仿宋" w:eastAsia="仿宋" w:hAnsi="仿宋" w:cs="仿宋" w:hint="eastAsia"/>
            <w:lang w:eastAsia="zh-CN"/>
          </w:rPr>
          <w:t>三、500KV，760KV超高压变压器匝和超高压电缆绝缘纸项目可持续发展</w:t>
        </w:r>
        <w:r>
          <w:tab/>
        </w:r>
        <w:r>
          <w:fldChar w:fldCharType="begin"/>
        </w:r>
        <w:r>
          <w:instrText xml:space="preserve"> PAGEREF _Toc20192 \h </w:instrText>
        </w:r>
        <w:r>
          <w:fldChar w:fldCharType="separate"/>
        </w:r>
        <w:r>
          <w:t>9</w:t>
        </w:r>
        <w:r>
          <w:fldChar w:fldCharType="end"/>
        </w:r>
      </w:hyperlink>
    </w:p>
    <w:p>
      <w:pPr>
        <w:pStyle w:val="TOC2"/>
        <w:tabs>
          <w:tab w:val="right" w:leader="dot" w:pos="8306"/>
        </w:tabs>
      </w:pPr>
      <w:hyperlink w:anchor="_Toc17690" w:history="1">
        <w:r>
          <w:rPr>
            <w:rFonts w:ascii="仿宋" w:eastAsia="仿宋" w:hAnsi="仿宋" w:cs="仿宋" w:hint="eastAsia"/>
            <w:lang w:eastAsia="zh-CN"/>
          </w:rPr>
          <w:t>(一)、可持续战略与实践</w:t>
        </w:r>
        <w:r>
          <w:tab/>
        </w:r>
        <w:r>
          <w:fldChar w:fldCharType="begin"/>
        </w:r>
        <w:r>
          <w:instrText xml:space="preserve"> PAGEREF _Toc17690 \h </w:instrText>
        </w:r>
        <w:r>
          <w:fldChar w:fldCharType="separate"/>
        </w:r>
        <w:r>
          <w:t>9</w:t>
        </w:r>
        <w:r>
          <w:fldChar w:fldCharType="end"/>
        </w:r>
      </w:hyperlink>
    </w:p>
    <w:p>
      <w:pPr>
        <w:pStyle w:val="TOC2"/>
        <w:tabs>
          <w:tab w:val="right" w:leader="dot" w:pos="8306"/>
        </w:tabs>
      </w:pPr>
      <w:hyperlink w:anchor="_Toc10762" w:history="1">
        <w:r>
          <w:rPr>
            <w:rFonts w:ascii="仿宋" w:eastAsia="仿宋" w:hAnsi="仿宋" w:cs="仿宋" w:hint="eastAsia"/>
            <w:lang w:eastAsia="zh-CN"/>
          </w:rPr>
          <w:t>(二)、环保与社会责任</w:t>
        </w:r>
        <w:r>
          <w:tab/>
        </w:r>
        <w:r>
          <w:fldChar w:fldCharType="begin"/>
        </w:r>
        <w:r>
          <w:instrText xml:space="preserve"> PAGEREF _Toc10762 \h </w:instrText>
        </w:r>
        <w:r>
          <w:fldChar w:fldCharType="separate"/>
        </w:r>
        <w:r>
          <w:t>10</w:t>
        </w:r>
        <w:r>
          <w:fldChar w:fldCharType="end"/>
        </w:r>
      </w:hyperlink>
    </w:p>
    <w:p>
      <w:pPr>
        <w:pStyle w:val="TOC1"/>
        <w:tabs>
          <w:tab w:val="right" w:leader="dot" w:pos="8306"/>
        </w:tabs>
      </w:pPr>
      <w:hyperlink w:anchor="_Toc20626" w:history="1">
        <w:r>
          <w:rPr>
            <w:rFonts w:ascii="仿宋" w:eastAsia="仿宋" w:hAnsi="仿宋" w:cs="仿宋" w:hint="eastAsia"/>
            <w:lang w:eastAsia="zh-CN"/>
          </w:rPr>
          <w:t>四、500KV，760KV超高压变压器匝和超高压电缆绝缘纸项目选址可行性分析</w:t>
        </w:r>
        <w:r>
          <w:tab/>
        </w:r>
        <w:r>
          <w:fldChar w:fldCharType="begin"/>
        </w:r>
        <w:r>
          <w:instrText xml:space="preserve"> PAGEREF _Toc20626 \h </w:instrText>
        </w:r>
        <w:r>
          <w:fldChar w:fldCharType="separate"/>
        </w:r>
        <w:r>
          <w:t>11</w:t>
        </w:r>
        <w:r>
          <w:fldChar w:fldCharType="end"/>
        </w:r>
      </w:hyperlink>
    </w:p>
    <w:p>
      <w:pPr>
        <w:pStyle w:val="TOC2"/>
        <w:tabs>
          <w:tab w:val="right" w:leader="dot" w:pos="8306"/>
        </w:tabs>
      </w:pPr>
      <w:hyperlink w:anchor="_Toc6241" w:history="1">
        <w:r>
          <w:rPr>
            <w:rFonts w:ascii="仿宋" w:eastAsia="仿宋" w:hAnsi="仿宋" w:cs="仿宋" w:hint="eastAsia"/>
            <w:lang w:eastAsia="zh-CN"/>
          </w:rPr>
          <w:t>(一)、500KV，760KV超高压变压器匝和超高压电缆绝缘纸项目选址</w:t>
        </w:r>
        <w:r>
          <w:tab/>
        </w:r>
        <w:r>
          <w:fldChar w:fldCharType="begin"/>
        </w:r>
        <w:r>
          <w:instrText xml:space="preserve"> PAGEREF _Toc6241 \h </w:instrText>
        </w:r>
        <w:r>
          <w:fldChar w:fldCharType="separate"/>
        </w:r>
        <w:r>
          <w:t>11</w:t>
        </w:r>
        <w:r>
          <w:fldChar w:fldCharType="end"/>
        </w:r>
      </w:hyperlink>
    </w:p>
    <w:p>
      <w:pPr>
        <w:pStyle w:val="TOC2"/>
        <w:tabs>
          <w:tab w:val="right" w:leader="dot" w:pos="8306"/>
        </w:tabs>
      </w:pPr>
      <w:hyperlink w:anchor="_Toc7279" w:history="1">
        <w:r>
          <w:rPr>
            <w:rFonts w:ascii="仿宋" w:eastAsia="仿宋" w:hAnsi="仿宋" w:cs="仿宋" w:hint="eastAsia"/>
            <w:lang w:eastAsia="zh-CN"/>
          </w:rPr>
          <w:t>(二)、用地控制指标</w:t>
        </w:r>
        <w:r>
          <w:tab/>
        </w:r>
        <w:r>
          <w:fldChar w:fldCharType="begin"/>
        </w:r>
        <w:r>
          <w:instrText xml:space="preserve"> PAGEREF _Toc7279 \h </w:instrText>
        </w:r>
        <w:r>
          <w:fldChar w:fldCharType="separate"/>
        </w:r>
        <w:r>
          <w:t>12</w:t>
        </w:r>
        <w:r>
          <w:fldChar w:fldCharType="end"/>
        </w:r>
      </w:hyperlink>
    </w:p>
    <w:p>
      <w:pPr>
        <w:pStyle w:val="TOC2"/>
        <w:tabs>
          <w:tab w:val="right" w:leader="dot" w:pos="8306"/>
        </w:tabs>
      </w:pPr>
      <w:hyperlink w:anchor="_Toc5321" w:history="1">
        <w:r>
          <w:rPr>
            <w:rFonts w:ascii="仿宋" w:eastAsia="仿宋" w:hAnsi="仿宋" w:cs="仿宋" w:hint="eastAsia"/>
            <w:lang w:eastAsia="zh-CN"/>
          </w:rPr>
          <w:t>(三)、节约用地措施</w:t>
        </w:r>
        <w:r>
          <w:tab/>
        </w:r>
        <w:r>
          <w:fldChar w:fldCharType="begin"/>
        </w:r>
        <w:r>
          <w:instrText xml:space="preserve"> PAGEREF _Toc5321 \h </w:instrText>
        </w:r>
        <w:r>
          <w:fldChar w:fldCharType="separate"/>
        </w:r>
        <w:r>
          <w:t>14</w:t>
        </w:r>
        <w:r>
          <w:fldChar w:fldCharType="end"/>
        </w:r>
      </w:hyperlink>
    </w:p>
    <w:p>
      <w:pPr>
        <w:pStyle w:val="TOC2"/>
        <w:tabs>
          <w:tab w:val="right" w:leader="dot" w:pos="8306"/>
        </w:tabs>
      </w:pPr>
      <w:hyperlink w:anchor="_Toc6492" w:history="1">
        <w:r>
          <w:rPr>
            <w:rFonts w:ascii="仿宋" w:eastAsia="仿宋" w:hAnsi="仿宋" w:cs="仿宋" w:hint="eastAsia"/>
            <w:lang w:eastAsia="zh-CN"/>
          </w:rPr>
          <w:t>(四)、总图布置方案</w:t>
        </w:r>
        <w:r>
          <w:tab/>
        </w:r>
        <w:r>
          <w:fldChar w:fldCharType="begin"/>
        </w:r>
        <w:r>
          <w:instrText xml:space="preserve"> PAGEREF _Toc6492 \h </w:instrText>
        </w:r>
        <w:r>
          <w:fldChar w:fldCharType="separate"/>
        </w:r>
        <w:r>
          <w:t>15</w:t>
        </w:r>
        <w:r>
          <w:fldChar w:fldCharType="end"/>
        </w:r>
      </w:hyperlink>
    </w:p>
    <w:p>
      <w:pPr>
        <w:pStyle w:val="TOC2"/>
        <w:tabs>
          <w:tab w:val="right" w:leader="dot" w:pos="8306"/>
        </w:tabs>
      </w:pPr>
      <w:hyperlink w:anchor="_Toc4400" w:history="1">
        <w:r>
          <w:rPr>
            <w:rFonts w:ascii="仿宋" w:eastAsia="仿宋" w:hAnsi="仿宋" w:cs="仿宋" w:hint="eastAsia"/>
            <w:lang w:eastAsia="zh-CN"/>
          </w:rPr>
          <w:t>(五)、选址综合评价</w:t>
        </w:r>
        <w:r>
          <w:tab/>
        </w:r>
        <w:r>
          <w:fldChar w:fldCharType="begin"/>
        </w:r>
        <w:r>
          <w:instrText xml:space="preserve"> PAGEREF _Toc4400 \h </w:instrText>
        </w:r>
        <w:r>
          <w:fldChar w:fldCharType="separate"/>
        </w:r>
        <w:r>
          <w:t>16</w:t>
        </w:r>
        <w:r>
          <w:fldChar w:fldCharType="end"/>
        </w:r>
      </w:hyperlink>
    </w:p>
    <w:p>
      <w:pPr>
        <w:pStyle w:val="TOC1"/>
        <w:tabs>
          <w:tab w:val="right" w:leader="dot" w:pos="8306"/>
        </w:tabs>
      </w:pPr>
      <w:hyperlink w:anchor="_Toc28093" w:history="1">
        <w:r>
          <w:rPr>
            <w:rFonts w:ascii="仿宋" w:eastAsia="仿宋" w:hAnsi="仿宋" w:cs="仿宋" w:hint="eastAsia"/>
            <w:lang w:eastAsia="zh-CN"/>
          </w:rPr>
          <w:t>五、市场分析、调研</w:t>
        </w:r>
        <w:r>
          <w:tab/>
        </w:r>
        <w:r>
          <w:fldChar w:fldCharType="begin"/>
        </w:r>
        <w:r>
          <w:instrText xml:space="preserve"> PAGEREF _Toc28093 \h </w:instrText>
        </w:r>
        <w:r>
          <w:fldChar w:fldCharType="separate"/>
        </w:r>
        <w:r>
          <w:t>18</w:t>
        </w:r>
        <w:r>
          <w:fldChar w:fldCharType="end"/>
        </w:r>
      </w:hyperlink>
    </w:p>
    <w:p>
      <w:pPr>
        <w:pStyle w:val="TOC2"/>
        <w:tabs>
          <w:tab w:val="right" w:leader="dot" w:pos="8306"/>
        </w:tabs>
      </w:pPr>
      <w:hyperlink w:anchor="_Toc19950" w:history="1">
        <w:r>
          <w:rPr>
            <w:rFonts w:ascii="仿宋" w:eastAsia="仿宋" w:hAnsi="仿宋" w:cs="仿宋" w:hint="eastAsia"/>
            <w:lang w:eastAsia="zh-CN"/>
          </w:rPr>
          <w:t>(一)、500KV，760KV超高压变压器匝和超高压电缆绝缘纸行业分析</w:t>
        </w:r>
        <w:r>
          <w:tab/>
        </w:r>
        <w:r>
          <w:fldChar w:fldCharType="begin"/>
        </w:r>
        <w:r>
          <w:instrText xml:space="preserve"> PAGEREF _Toc19950 \h </w:instrText>
        </w:r>
        <w:r>
          <w:fldChar w:fldCharType="separate"/>
        </w:r>
        <w:r>
          <w:t>18</w:t>
        </w:r>
        <w:r>
          <w:fldChar w:fldCharType="end"/>
        </w:r>
      </w:hyperlink>
    </w:p>
    <w:p>
      <w:pPr>
        <w:pStyle w:val="TOC2"/>
        <w:tabs>
          <w:tab w:val="right" w:leader="dot" w:pos="8306"/>
        </w:tabs>
      </w:pPr>
      <w:hyperlink w:anchor="_Toc17920" w:history="1">
        <w:r>
          <w:rPr>
            <w:rFonts w:ascii="仿宋" w:eastAsia="仿宋" w:hAnsi="仿宋" w:cs="仿宋" w:hint="eastAsia"/>
            <w:lang w:eastAsia="zh-CN"/>
          </w:rPr>
          <w:t>(二)、500KV，760KV超高压变压器匝和超高压电缆绝缘纸市场分析预测</w:t>
        </w:r>
        <w:r>
          <w:tab/>
        </w:r>
        <w:r>
          <w:fldChar w:fldCharType="begin"/>
        </w:r>
        <w:r>
          <w:instrText xml:space="preserve"> PAGEREF _Toc17920 \h </w:instrText>
        </w:r>
        <w:r>
          <w:fldChar w:fldCharType="separate"/>
        </w:r>
        <w:r>
          <w:t>19</w:t>
        </w:r>
        <w:r>
          <w:fldChar w:fldCharType="end"/>
        </w:r>
      </w:hyperlink>
    </w:p>
    <w:p>
      <w:pPr>
        <w:pStyle w:val="TOC1"/>
        <w:tabs>
          <w:tab w:val="right" w:leader="dot" w:pos="8306"/>
        </w:tabs>
      </w:pPr>
      <w:hyperlink w:anchor="_Toc25930" w:history="1">
        <w:r>
          <w:rPr>
            <w:rFonts w:ascii="仿宋" w:eastAsia="仿宋" w:hAnsi="仿宋" w:cs="仿宋" w:hint="eastAsia"/>
            <w:lang w:eastAsia="zh-CN"/>
          </w:rPr>
          <w:t>六、500KV，760KV超高压变压器匝和超高压电缆绝缘纸项目危机管理</w:t>
        </w:r>
        <w:r>
          <w:tab/>
        </w:r>
        <w:r>
          <w:fldChar w:fldCharType="begin"/>
        </w:r>
        <w:r>
          <w:instrText xml:space="preserve"> PAGEREF _Toc25930 \h </w:instrText>
        </w:r>
        <w:r>
          <w:fldChar w:fldCharType="separate"/>
        </w:r>
        <w:r>
          <w:t>20</w:t>
        </w:r>
        <w:r>
          <w:fldChar w:fldCharType="end"/>
        </w:r>
      </w:hyperlink>
    </w:p>
    <w:p>
      <w:pPr>
        <w:pStyle w:val="TOC2"/>
        <w:tabs>
          <w:tab w:val="right" w:leader="dot" w:pos="8306"/>
        </w:tabs>
      </w:pPr>
      <w:hyperlink w:anchor="_Toc15518" w:history="1">
        <w:r>
          <w:rPr>
            <w:rFonts w:ascii="仿宋" w:eastAsia="仿宋" w:hAnsi="仿宋" w:cs="仿宋" w:hint="eastAsia"/>
            <w:lang w:eastAsia="zh-CN"/>
          </w:rPr>
          <w:t>(一)、危机预警与识别</w:t>
        </w:r>
        <w:r>
          <w:tab/>
        </w:r>
        <w:r>
          <w:fldChar w:fldCharType="begin"/>
        </w:r>
        <w:r>
          <w:instrText xml:space="preserve"> PAGEREF _Toc15518 \h </w:instrText>
        </w:r>
        <w:r>
          <w:fldChar w:fldCharType="separate"/>
        </w:r>
        <w:r>
          <w:t>20</w:t>
        </w:r>
        <w:r>
          <w:fldChar w:fldCharType="end"/>
        </w:r>
      </w:hyperlink>
    </w:p>
    <w:p>
      <w:pPr>
        <w:pStyle w:val="TOC2"/>
        <w:tabs>
          <w:tab w:val="right" w:leader="dot" w:pos="8306"/>
        </w:tabs>
      </w:pPr>
      <w:hyperlink w:anchor="_Toc29692" w:history="1">
        <w:r>
          <w:rPr>
            <w:rFonts w:ascii="仿宋" w:eastAsia="仿宋" w:hAnsi="仿宋" w:cs="仿宋" w:hint="eastAsia"/>
            <w:lang w:eastAsia="zh-CN"/>
          </w:rPr>
          <w:t>(二)、危机应对与恢复</w:t>
        </w:r>
        <w:r>
          <w:tab/>
        </w:r>
        <w:r>
          <w:fldChar w:fldCharType="begin"/>
        </w:r>
        <w:r>
          <w:instrText xml:space="preserve"> PAGEREF _Toc29692 \h </w:instrText>
        </w:r>
        <w:r>
          <w:fldChar w:fldCharType="separate"/>
        </w:r>
        <w:r>
          <w:t>21</w:t>
        </w:r>
        <w:r>
          <w:fldChar w:fldCharType="end"/>
        </w:r>
      </w:hyperlink>
    </w:p>
    <w:p>
      <w:pPr>
        <w:pStyle w:val="TOC1"/>
        <w:tabs>
          <w:tab w:val="right" w:leader="dot" w:pos="8306"/>
        </w:tabs>
      </w:pPr>
      <w:hyperlink w:anchor="_Toc16136" w:history="1">
        <w:r>
          <w:rPr>
            <w:rFonts w:ascii="仿宋" w:eastAsia="仿宋" w:hAnsi="仿宋" w:cs="仿宋" w:hint="eastAsia"/>
            <w:lang w:eastAsia="zh-CN"/>
          </w:rPr>
          <w:t>七、500KV，760KV超高压变压器匝和超高压电缆绝缘纸项目社会影响</w:t>
        </w:r>
        <w:r>
          <w:tab/>
        </w:r>
        <w:r>
          <w:fldChar w:fldCharType="begin"/>
        </w:r>
        <w:r>
          <w:instrText xml:space="preserve"> PAGEREF _Toc16136 \h </w:instrText>
        </w:r>
        <w:r>
          <w:fldChar w:fldCharType="separate"/>
        </w:r>
        <w:r>
          <w:t>23</w:t>
        </w:r>
        <w:r>
          <w:fldChar w:fldCharType="end"/>
        </w:r>
      </w:hyperlink>
    </w:p>
    <w:p>
      <w:pPr>
        <w:pStyle w:val="TOC2"/>
        <w:tabs>
          <w:tab w:val="right" w:leader="dot" w:pos="8306"/>
        </w:tabs>
      </w:pPr>
      <w:hyperlink w:anchor="_Toc16146" w:history="1">
        <w:r>
          <w:rPr>
            <w:rFonts w:ascii="仿宋" w:eastAsia="仿宋" w:hAnsi="仿宋" w:cs="仿宋" w:hint="eastAsia"/>
            <w:lang w:eastAsia="zh-CN"/>
          </w:rPr>
          <w:t>(一)、社会责任与义务</w:t>
        </w:r>
        <w:r>
          <w:tab/>
        </w:r>
        <w:r>
          <w:fldChar w:fldCharType="begin"/>
        </w:r>
        <w:r>
          <w:instrText xml:space="preserve"> PAGEREF _Toc16146 \h </w:instrText>
        </w:r>
        <w:r>
          <w:fldChar w:fldCharType="separate"/>
        </w:r>
        <w:r>
          <w:t>23</w:t>
        </w:r>
        <w:r>
          <w:fldChar w:fldCharType="end"/>
        </w:r>
      </w:hyperlink>
    </w:p>
    <w:p>
      <w:pPr>
        <w:pStyle w:val="TOC2"/>
        <w:tabs>
          <w:tab w:val="right" w:leader="dot" w:pos="8306"/>
        </w:tabs>
      </w:pPr>
      <w:hyperlink w:anchor="_Toc30528" w:history="1">
        <w:r>
          <w:rPr>
            <w:rFonts w:ascii="仿宋" w:eastAsia="仿宋" w:hAnsi="仿宋" w:cs="仿宋" w:hint="eastAsia"/>
            <w:lang w:eastAsia="zh-CN"/>
          </w:rPr>
          <w:t>(二)、社会参与与沟通</w:t>
        </w:r>
        <w:r>
          <w:tab/>
        </w:r>
        <w:r>
          <w:fldChar w:fldCharType="begin"/>
        </w:r>
        <w:r>
          <w:instrText xml:space="preserve"> PAGEREF _Toc30528 \h </w:instrText>
        </w:r>
        <w:r>
          <w:fldChar w:fldCharType="separate"/>
        </w:r>
        <w:r>
          <w:t>24</w:t>
        </w:r>
        <w:r>
          <w:fldChar w:fldCharType="end"/>
        </w:r>
      </w:hyperlink>
    </w:p>
    <w:p>
      <w:pPr>
        <w:pStyle w:val="TOC1"/>
        <w:tabs>
          <w:tab w:val="right" w:leader="dot" w:pos="8306"/>
        </w:tabs>
      </w:pPr>
      <w:hyperlink w:anchor="_Toc15512" w:history="1">
        <w:r>
          <w:rPr>
            <w:rFonts w:ascii="仿宋" w:eastAsia="仿宋" w:hAnsi="仿宋" w:cs="仿宋" w:hint="eastAsia"/>
            <w:lang w:eastAsia="zh-CN"/>
          </w:rPr>
          <w:t>八、500KV，760KV超高压变压器匝和超高压电缆绝缘纸项目投资规划</w:t>
        </w:r>
        <w:r>
          <w:tab/>
        </w:r>
        <w:r>
          <w:fldChar w:fldCharType="begin"/>
        </w:r>
        <w:r>
          <w:instrText xml:space="preserve"> PAGEREF _Toc15512 \h </w:instrText>
        </w:r>
        <w:r>
          <w:fldChar w:fldCharType="separate"/>
        </w:r>
        <w:r>
          <w:t>25</w:t>
        </w:r>
        <w:r>
          <w:fldChar w:fldCharType="end"/>
        </w:r>
      </w:hyperlink>
    </w:p>
    <w:p>
      <w:pPr>
        <w:pStyle w:val="TOC2"/>
        <w:tabs>
          <w:tab w:val="right" w:leader="dot" w:pos="8306"/>
        </w:tabs>
      </w:pPr>
      <w:hyperlink w:anchor="_Toc19032" w:history="1">
        <w:r>
          <w:rPr>
            <w:rFonts w:ascii="仿宋" w:eastAsia="仿宋" w:hAnsi="仿宋" w:cs="仿宋" w:hint="eastAsia"/>
            <w:lang w:eastAsia="zh-CN"/>
          </w:rPr>
          <w:t>(一)、500KV，760KV超高压变压器匝和超高压电缆绝缘纸项目总投资估算</w:t>
        </w:r>
        <w:r>
          <w:tab/>
        </w:r>
        <w:r>
          <w:fldChar w:fldCharType="begin"/>
        </w:r>
        <w:r>
          <w:instrText xml:space="preserve"> PAGEREF _Toc19032 \h </w:instrText>
        </w:r>
        <w:r>
          <w:fldChar w:fldCharType="separate"/>
        </w:r>
        <w:r>
          <w:t>25</w:t>
        </w:r>
        <w:r>
          <w:fldChar w:fldCharType="end"/>
        </w:r>
      </w:hyperlink>
    </w:p>
    <w:p>
      <w:pPr>
        <w:pStyle w:val="TOC2"/>
        <w:tabs>
          <w:tab w:val="right" w:leader="dot" w:pos="8306"/>
        </w:tabs>
      </w:pPr>
      <w:hyperlink w:anchor="_Toc20852" w:history="1">
        <w:r>
          <w:rPr>
            <w:rFonts w:ascii="仿宋" w:eastAsia="仿宋" w:hAnsi="仿宋" w:cs="仿宋" w:hint="eastAsia"/>
            <w:lang w:eastAsia="zh-CN"/>
          </w:rPr>
          <w:t>(二)、资金筹措</w:t>
        </w:r>
        <w:r>
          <w:tab/>
        </w:r>
        <w:r>
          <w:fldChar w:fldCharType="begin"/>
        </w:r>
        <w:r>
          <w:instrText xml:space="preserve"> PAGEREF _Toc20852 \h </w:instrText>
        </w:r>
        <w:r>
          <w:fldChar w:fldCharType="separate"/>
        </w:r>
        <w:r>
          <w:t>27</w:t>
        </w:r>
        <w:r>
          <w:fldChar w:fldCharType="end"/>
        </w:r>
      </w:hyperlink>
    </w:p>
    <w:p>
      <w:pPr>
        <w:pStyle w:val="TOC1"/>
        <w:tabs>
          <w:tab w:val="right" w:leader="dot" w:pos="8306"/>
        </w:tabs>
      </w:pPr>
      <w:hyperlink w:anchor="_Toc3580" w:history="1">
        <w:r>
          <w:rPr>
            <w:rFonts w:ascii="仿宋" w:eastAsia="仿宋" w:hAnsi="仿宋" w:cs="仿宋" w:hint="eastAsia"/>
            <w:lang w:eastAsia="zh-CN"/>
          </w:rPr>
          <w:t>九、500KV，760KV超高压变压器匝和超高压电缆绝缘纸项目计划安排</w:t>
        </w:r>
        <w:r>
          <w:tab/>
        </w:r>
        <w:r>
          <w:fldChar w:fldCharType="begin"/>
        </w:r>
        <w:r>
          <w:instrText xml:space="preserve"> PAGEREF _Toc3580 \h </w:instrText>
        </w:r>
        <w:r>
          <w:fldChar w:fldCharType="separate"/>
        </w:r>
        <w:r>
          <w:t>28</w:t>
        </w:r>
        <w:r>
          <w:fldChar w:fldCharType="end"/>
        </w:r>
      </w:hyperlink>
    </w:p>
    <w:p>
      <w:pPr>
        <w:pStyle w:val="TOC2"/>
        <w:tabs>
          <w:tab w:val="right" w:leader="dot" w:pos="8306"/>
        </w:tabs>
      </w:pPr>
      <w:hyperlink w:anchor="_Toc31230" w:history="1">
        <w:r>
          <w:rPr>
            <w:rFonts w:ascii="仿宋" w:eastAsia="仿宋" w:hAnsi="仿宋" w:cs="仿宋" w:hint="eastAsia"/>
            <w:lang w:eastAsia="zh-CN"/>
          </w:rPr>
          <w:t>(一)、建设周期</w:t>
        </w:r>
        <w:r>
          <w:tab/>
        </w:r>
        <w:r>
          <w:fldChar w:fldCharType="begin"/>
        </w:r>
        <w:r>
          <w:instrText xml:space="preserve"> PAGEREF _Toc31230 \h </w:instrText>
        </w:r>
        <w:r>
          <w:fldChar w:fldCharType="separate"/>
        </w:r>
        <w:r>
          <w:t>28</w:t>
        </w:r>
        <w:r>
          <w:fldChar w:fldCharType="end"/>
        </w:r>
      </w:hyperlink>
    </w:p>
    <w:p>
      <w:pPr>
        <w:pStyle w:val="TOC2"/>
        <w:tabs>
          <w:tab w:val="right" w:leader="dot" w:pos="8306"/>
        </w:tabs>
      </w:pPr>
      <w:hyperlink w:anchor="_Toc19349" w:history="1">
        <w:r>
          <w:rPr>
            <w:rFonts w:ascii="仿宋" w:eastAsia="仿宋" w:hAnsi="仿宋" w:cs="仿宋" w:hint="eastAsia"/>
            <w:lang w:eastAsia="zh-CN"/>
          </w:rPr>
          <w:t>(二)、建设进度</w:t>
        </w:r>
        <w:r>
          <w:tab/>
        </w:r>
        <w:r>
          <w:fldChar w:fldCharType="begin"/>
        </w:r>
        <w:r>
          <w:instrText xml:space="preserve"> PAGEREF _Toc19349 \h </w:instrText>
        </w:r>
        <w:r>
          <w:fldChar w:fldCharType="separate"/>
        </w:r>
        <w:r>
          <w:t>29</w:t>
        </w:r>
        <w:r>
          <w:fldChar w:fldCharType="end"/>
        </w:r>
      </w:hyperlink>
    </w:p>
    <w:p>
      <w:pPr>
        <w:pStyle w:val="TOC2"/>
        <w:tabs>
          <w:tab w:val="right" w:leader="dot" w:pos="8306"/>
        </w:tabs>
      </w:pPr>
      <w:hyperlink w:anchor="_Toc26284" w:history="1">
        <w:r>
          <w:rPr>
            <w:rFonts w:ascii="仿宋" w:eastAsia="仿宋" w:hAnsi="仿宋" w:cs="仿宋" w:hint="eastAsia"/>
            <w:lang w:eastAsia="zh-CN"/>
          </w:rPr>
          <w:t>(三)、进度安排注意事项</w:t>
        </w:r>
        <w:r>
          <w:tab/>
        </w:r>
        <w:r>
          <w:fldChar w:fldCharType="begin"/>
        </w:r>
        <w:r>
          <w:instrText xml:space="preserve"> PAGEREF _Toc26284 \h </w:instrText>
        </w:r>
        <w:r>
          <w:fldChar w:fldCharType="separate"/>
        </w:r>
        <w:r>
          <w:t>30</w:t>
        </w:r>
        <w:r>
          <w:fldChar w:fldCharType="end"/>
        </w:r>
      </w:hyperlink>
    </w:p>
    <w:p>
      <w:pPr>
        <w:pStyle w:val="TOC2"/>
        <w:tabs>
          <w:tab w:val="right" w:leader="dot" w:pos="8306"/>
        </w:tabs>
      </w:pPr>
      <w:hyperlink w:anchor="_Toc13253" w:history="1">
        <w:r>
          <w:rPr>
            <w:rFonts w:ascii="仿宋" w:eastAsia="仿宋" w:hAnsi="仿宋" w:cs="仿宋" w:hint="eastAsia"/>
            <w:lang w:eastAsia="zh-CN"/>
          </w:rPr>
          <w:t>(四)、人力资源配置</w:t>
        </w:r>
        <w:r>
          <w:tab/>
        </w:r>
        <w:r>
          <w:fldChar w:fldCharType="begin"/>
        </w:r>
        <w:r>
          <w:instrText xml:space="preserve"> PAGEREF _Toc13253 \h </w:instrText>
        </w:r>
        <w:r>
          <w:fldChar w:fldCharType="separate"/>
        </w:r>
        <w:r>
          <w:t>32</w:t>
        </w:r>
        <w:r>
          <w:fldChar w:fldCharType="end"/>
        </w:r>
      </w:hyperlink>
    </w:p>
    <w:p>
      <w:pPr>
        <w:pStyle w:val="TOC1"/>
        <w:tabs>
          <w:tab w:val="right" w:leader="dot" w:pos="8306"/>
        </w:tabs>
      </w:pPr>
      <w:hyperlink w:anchor="_Toc18315" w:history="1">
        <w:r>
          <w:rPr>
            <w:rFonts w:ascii="仿宋" w:eastAsia="仿宋" w:hAnsi="仿宋" w:cs="仿宋" w:hint="eastAsia"/>
            <w:lang w:eastAsia="zh-CN"/>
          </w:rPr>
          <w:t>十、生产安全保护</w:t>
        </w:r>
        <w:r>
          <w:tab/>
        </w:r>
        <w:r>
          <w:fldChar w:fldCharType="begin"/>
        </w:r>
        <w:r>
          <w:instrText xml:space="preserve"> PAGEREF _Toc18315 \h </w:instrText>
        </w:r>
        <w:r>
          <w:fldChar w:fldCharType="separate"/>
        </w:r>
        <w:r>
          <w:t>33</w:t>
        </w:r>
        <w:r>
          <w:fldChar w:fldCharType="end"/>
        </w:r>
      </w:hyperlink>
    </w:p>
    <w:p>
      <w:pPr>
        <w:pStyle w:val="TOC2"/>
        <w:tabs>
          <w:tab w:val="right" w:leader="dot" w:pos="8306"/>
        </w:tabs>
      </w:pPr>
      <w:hyperlink w:anchor="_Toc22648" w:history="1">
        <w:r>
          <w:rPr>
            <w:rFonts w:ascii="仿宋" w:eastAsia="仿宋" w:hAnsi="仿宋" w:cs="仿宋" w:hint="eastAsia"/>
            <w:lang w:eastAsia="zh-CN"/>
          </w:rPr>
          <w:t>(一)、消防安全</w:t>
        </w:r>
        <w:r>
          <w:tab/>
        </w:r>
        <w:r>
          <w:fldChar w:fldCharType="begin"/>
        </w:r>
        <w:r>
          <w:instrText xml:space="preserve"> PAGEREF _Toc22648 \h </w:instrText>
        </w:r>
        <w:r>
          <w:fldChar w:fldCharType="separate"/>
        </w:r>
        <w:r>
          <w:t>33</w:t>
        </w:r>
        <w:r>
          <w:fldChar w:fldCharType="end"/>
        </w:r>
      </w:hyperlink>
    </w:p>
    <w:p>
      <w:pPr>
        <w:pStyle w:val="TOC2"/>
        <w:tabs>
          <w:tab w:val="right" w:leader="dot" w:pos="8306"/>
        </w:tabs>
      </w:pPr>
      <w:hyperlink w:anchor="_Toc18599" w:history="1">
        <w:r>
          <w:rPr>
            <w:rFonts w:ascii="仿宋" w:eastAsia="仿宋" w:hAnsi="仿宋" w:cs="仿宋" w:hint="eastAsia"/>
            <w:lang w:eastAsia="zh-CN"/>
          </w:rPr>
          <w:t>(二)、防火防爆总图布置措施</w:t>
        </w:r>
        <w:r>
          <w:tab/>
        </w:r>
        <w:r>
          <w:fldChar w:fldCharType="begin"/>
        </w:r>
        <w:r>
          <w:instrText xml:space="preserve"> PAGEREF _Toc18599 \h </w:instrText>
        </w:r>
        <w:r>
          <w:fldChar w:fldCharType="separate"/>
        </w:r>
        <w:r>
          <w:t>35</w:t>
        </w:r>
        <w:r>
          <w:fldChar w:fldCharType="end"/>
        </w:r>
      </w:hyperlink>
    </w:p>
    <w:p>
      <w:pPr>
        <w:pStyle w:val="TOC2"/>
        <w:tabs>
          <w:tab w:val="right" w:leader="dot" w:pos="8306"/>
        </w:tabs>
      </w:pPr>
      <w:hyperlink w:anchor="_Toc14378" w:history="1">
        <w:r>
          <w:rPr>
            <w:rFonts w:ascii="仿宋" w:eastAsia="仿宋" w:hAnsi="仿宋" w:cs="仿宋" w:hint="eastAsia"/>
            <w:lang w:eastAsia="zh-CN"/>
          </w:rPr>
          <w:t>(三)、自然灾害防范措施</w:t>
        </w:r>
        <w:r>
          <w:tab/>
        </w:r>
        <w:r>
          <w:fldChar w:fldCharType="begin"/>
        </w:r>
        <w:r>
          <w:instrText xml:space="preserve"> PAGEREF _Toc14378 \h </w:instrText>
        </w:r>
        <w:r>
          <w:fldChar w:fldCharType="separate"/>
        </w:r>
        <w:r>
          <w:t>36</w:t>
        </w:r>
        <w:r>
          <w:fldChar w:fldCharType="end"/>
        </w:r>
      </w:hyperlink>
    </w:p>
    <w:p>
      <w:pPr>
        <w:pStyle w:val="TOC2"/>
        <w:tabs>
          <w:tab w:val="right" w:leader="dot" w:pos="8306"/>
        </w:tabs>
      </w:pPr>
      <w:hyperlink w:anchor="_Toc28321" w:history="1">
        <w:r>
          <w:rPr>
            <w:rFonts w:ascii="仿宋" w:eastAsia="仿宋" w:hAnsi="仿宋" w:cs="仿宋" w:hint="eastAsia"/>
            <w:lang w:eastAsia="zh-CN"/>
          </w:rPr>
          <w:t>(四)、安全色及安全标志使用要求</w:t>
        </w:r>
        <w:r>
          <w:tab/>
        </w:r>
        <w:r>
          <w:fldChar w:fldCharType="begin"/>
        </w:r>
        <w:r>
          <w:instrText xml:space="preserve"> PAGEREF _Toc28321 \h </w:instrText>
        </w:r>
        <w:r>
          <w:fldChar w:fldCharType="separate"/>
        </w:r>
        <w:r>
          <w:t>38</w:t>
        </w:r>
        <w:r>
          <w:fldChar w:fldCharType="end"/>
        </w:r>
      </w:hyperlink>
    </w:p>
    <w:p>
      <w:pPr>
        <w:pStyle w:val="TOC2"/>
        <w:tabs>
          <w:tab w:val="right" w:leader="dot" w:pos="8306"/>
        </w:tabs>
      </w:pPr>
      <w:hyperlink w:anchor="_Toc11430" w:history="1">
        <w:r>
          <w:rPr>
            <w:rFonts w:ascii="仿宋" w:eastAsia="仿宋" w:hAnsi="仿宋" w:cs="仿宋" w:hint="eastAsia"/>
            <w:lang w:eastAsia="zh-CN"/>
          </w:rPr>
          <w:t>(五)、防尘防毒措施</w:t>
        </w:r>
        <w:r>
          <w:tab/>
        </w:r>
        <w:r>
          <w:fldChar w:fldCharType="begin"/>
        </w:r>
        <w:r>
          <w:instrText xml:space="preserve"> PAGEREF _Toc11430 \h </w:instrText>
        </w:r>
        <w:r>
          <w:fldChar w:fldCharType="separate"/>
        </w:r>
        <w:r>
          <w:t>39</w:t>
        </w:r>
        <w:r>
          <w:fldChar w:fldCharType="end"/>
        </w:r>
      </w:hyperlink>
    </w:p>
    <w:p>
      <w:pPr>
        <w:pStyle w:val="TOC2"/>
        <w:tabs>
          <w:tab w:val="right" w:leader="dot" w:pos="8306"/>
        </w:tabs>
      </w:pPr>
      <w:hyperlink w:anchor="_Toc15620" w:history="1">
        <w:r>
          <w:rPr>
            <w:rFonts w:ascii="仿宋" w:eastAsia="仿宋" w:hAnsi="仿宋" w:cs="仿宋" w:hint="eastAsia"/>
            <w:lang w:eastAsia="zh-CN"/>
          </w:rPr>
          <w:t>(六)、防静电、触电防护及防雷措施</w:t>
        </w:r>
        <w:r>
          <w:tab/>
        </w:r>
        <w:r>
          <w:fldChar w:fldCharType="begin"/>
        </w:r>
        <w:r>
          <w:instrText xml:space="preserve"> PAGEREF _Toc15620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2" w:history="1">
        <w:r>
          <w:rPr>
            <w:rFonts w:ascii="仿宋" w:eastAsia="仿宋" w:hAnsi="仿宋" w:cs="仿宋" w:hint="eastAsia"/>
            <w:lang w:eastAsia="zh-CN"/>
          </w:rPr>
          <w:t>(七)、机械设备安全保障措施</w:t>
        </w:r>
        <w:r>
          <w:tab/>
        </w:r>
        <w:r>
          <w:fldChar w:fldCharType="begin"/>
        </w:r>
        <w:r>
          <w:instrText xml:space="preserve"> PAGEREF _Toc8342 \h </w:instrText>
        </w:r>
        <w:r>
          <w:fldChar w:fldCharType="separate"/>
        </w:r>
        <w:r>
          <w:t>41</w:t>
        </w:r>
        <w:r>
          <w:fldChar w:fldCharType="end"/>
        </w:r>
      </w:hyperlink>
    </w:p>
    <w:p>
      <w:pPr>
        <w:pStyle w:val="TOC1"/>
        <w:tabs>
          <w:tab w:val="right" w:leader="dot" w:pos="8306"/>
        </w:tabs>
      </w:pPr>
      <w:hyperlink w:anchor="_Toc7182" w:history="1">
        <w:r>
          <w:rPr>
            <w:rFonts w:ascii="仿宋" w:eastAsia="仿宋" w:hAnsi="仿宋" w:cs="仿宋" w:hint="eastAsia"/>
            <w:lang w:eastAsia="zh-CN"/>
          </w:rPr>
          <w:t>十一、500KV，760KV超高压变压器匝和超高压电缆绝缘纸项目人力资源管理</w:t>
        </w:r>
        <w:r>
          <w:tab/>
        </w:r>
        <w:r>
          <w:fldChar w:fldCharType="begin"/>
        </w:r>
        <w:r>
          <w:instrText xml:space="preserve"> PAGEREF _Toc7182 \h </w:instrText>
        </w:r>
        <w:r>
          <w:fldChar w:fldCharType="separate"/>
        </w:r>
        <w:r>
          <w:t>43</w:t>
        </w:r>
        <w:r>
          <w:fldChar w:fldCharType="end"/>
        </w:r>
      </w:hyperlink>
    </w:p>
    <w:p>
      <w:pPr>
        <w:pStyle w:val="TOC2"/>
        <w:tabs>
          <w:tab w:val="right" w:leader="dot" w:pos="8306"/>
        </w:tabs>
      </w:pPr>
      <w:hyperlink w:anchor="_Toc19084" w:history="1">
        <w:r>
          <w:rPr>
            <w:rFonts w:ascii="仿宋" w:eastAsia="仿宋" w:hAnsi="仿宋" w:cs="仿宋" w:hint="eastAsia"/>
            <w:lang w:eastAsia="zh-CN"/>
          </w:rPr>
          <w:t>(一)、建立健全的预算管理制度</w:t>
        </w:r>
        <w:r>
          <w:tab/>
        </w:r>
        <w:r>
          <w:fldChar w:fldCharType="begin"/>
        </w:r>
        <w:r>
          <w:instrText xml:space="preserve"> PAGEREF _Toc19084 \h </w:instrText>
        </w:r>
        <w:r>
          <w:fldChar w:fldCharType="separate"/>
        </w:r>
        <w:r>
          <w:t>43</w:t>
        </w:r>
        <w:r>
          <w:fldChar w:fldCharType="end"/>
        </w:r>
      </w:hyperlink>
    </w:p>
    <w:p>
      <w:pPr>
        <w:pStyle w:val="TOC2"/>
        <w:tabs>
          <w:tab w:val="right" w:leader="dot" w:pos="8306"/>
        </w:tabs>
      </w:pPr>
      <w:hyperlink w:anchor="_Toc25104" w:history="1">
        <w:r>
          <w:rPr>
            <w:rFonts w:ascii="仿宋" w:eastAsia="仿宋" w:hAnsi="仿宋" w:cs="仿宋" w:hint="eastAsia"/>
            <w:lang w:eastAsia="zh-CN"/>
          </w:rPr>
          <w:t>(二)、加强资金流动监控</w:t>
        </w:r>
        <w:r>
          <w:tab/>
        </w:r>
        <w:r>
          <w:fldChar w:fldCharType="begin"/>
        </w:r>
        <w:r>
          <w:instrText xml:space="preserve"> PAGEREF _Toc25104 \h </w:instrText>
        </w:r>
        <w:r>
          <w:fldChar w:fldCharType="separate"/>
        </w:r>
        <w:r>
          <w:t>45</w:t>
        </w:r>
        <w:r>
          <w:fldChar w:fldCharType="end"/>
        </w:r>
      </w:hyperlink>
    </w:p>
    <w:p>
      <w:pPr>
        <w:pStyle w:val="TOC2"/>
        <w:tabs>
          <w:tab w:val="right" w:leader="dot" w:pos="8306"/>
        </w:tabs>
      </w:pPr>
      <w:hyperlink w:anchor="_Toc24952" w:history="1">
        <w:r>
          <w:rPr>
            <w:rFonts w:ascii="仿宋" w:eastAsia="仿宋" w:hAnsi="仿宋" w:cs="仿宋" w:hint="eastAsia"/>
            <w:lang w:eastAsia="zh-CN"/>
          </w:rPr>
          <w:t>(三)、制定完善的风险控制机制</w:t>
        </w:r>
        <w:r>
          <w:tab/>
        </w:r>
        <w:r>
          <w:fldChar w:fldCharType="begin"/>
        </w:r>
        <w:r>
          <w:instrText xml:space="preserve"> PAGEREF _Toc24952 \h </w:instrText>
        </w:r>
        <w:r>
          <w:fldChar w:fldCharType="separate"/>
        </w:r>
        <w:r>
          <w:t>47</w:t>
        </w:r>
        <w:r>
          <w:fldChar w:fldCharType="end"/>
        </w:r>
      </w:hyperlink>
    </w:p>
    <w:p>
      <w:pPr>
        <w:pStyle w:val="TOC2"/>
        <w:tabs>
          <w:tab w:val="right" w:leader="dot" w:pos="8306"/>
        </w:tabs>
      </w:pPr>
      <w:hyperlink w:anchor="_Toc17560" w:history="1">
        <w:r>
          <w:rPr>
            <w:rFonts w:ascii="仿宋" w:eastAsia="仿宋" w:hAnsi="仿宋" w:cs="仿宋" w:hint="eastAsia"/>
            <w:lang w:eastAsia="zh-CN"/>
          </w:rPr>
          <w:t>(四)、优化成本管理</w:t>
        </w:r>
        <w:r>
          <w:tab/>
        </w:r>
        <w:r>
          <w:fldChar w:fldCharType="begin"/>
        </w:r>
        <w:r>
          <w:instrText xml:space="preserve"> PAGEREF _Toc17560 \h </w:instrText>
        </w:r>
        <w:r>
          <w:fldChar w:fldCharType="separate"/>
        </w:r>
        <w:r>
          <w:t>49</w:t>
        </w:r>
        <w:r>
          <w:fldChar w:fldCharType="end"/>
        </w:r>
      </w:hyperlink>
    </w:p>
    <w:p>
      <w:pPr>
        <w:pStyle w:val="TOC1"/>
        <w:tabs>
          <w:tab w:val="right" w:leader="dot" w:pos="8306"/>
        </w:tabs>
      </w:pPr>
      <w:hyperlink w:anchor="_Toc7585" w:history="1">
        <w:r>
          <w:rPr>
            <w:rFonts w:ascii="仿宋" w:eastAsia="仿宋" w:hAnsi="仿宋" w:cs="仿宋" w:hint="eastAsia"/>
            <w:lang w:eastAsia="zh-CN"/>
          </w:rPr>
          <w:t>十二、500KV，760KV超高压变压器匝和超高压电缆绝缘纸项目环境影响分析</w:t>
        </w:r>
        <w:r>
          <w:tab/>
        </w:r>
        <w:r>
          <w:fldChar w:fldCharType="begin"/>
        </w:r>
        <w:r>
          <w:instrText xml:space="preserve"> PAGEREF _Toc7585 \h </w:instrText>
        </w:r>
        <w:r>
          <w:fldChar w:fldCharType="separate"/>
        </w:r>
        <w:r>
          <w:t>50</w:t>
        </w:r>
        <w:r>
          <w:fldChar w:fldCharType="end"/>
        </w:r>
      </w:hyperlink>
    </w:p>
    <w:p>
      <w:pPr>
        <w:pStyle w:val="TOC2"/>
        <w:tabs>
          <w:tab w:val="right" w:leader="dot" w:pos="8306"/>
        </w:tabs>
      </w:pPr>
      <w:hyperlink w:anchor="_Toc22517" w:history="1">
        <w:r>
          <w:rPr>
            <w:rFonts w:ascii="仿宋" w:eastAsia="仿宋" w:hAnsi="仿宋" w:cs="仿宋" w:hint="eastAsia"/>
            <w:lang w:eastAsia="zh-CN"/>
          </w:rPr>
          <w:t>(一)、建设区域环境质量现状</w:t>
        </w:r>
        <w:r>
          <w:tab/>
        </w:r>
        <w:r>
          <w:fldChar w:fldCharType="begin"/>
        </w:r>
        <w:r>
          <w:instrText xml:space="preserve"> PAGEREF _Toc22517 \h </w:instrText>
        </w:r>
        <w:r>
          <w:fldChar w:fldCharType="separate"/>
        </w:r>
        <w:r>
          <w:t>50</w:t>
        </w:r>
        <w:r>
          <w:fldChar w:fldCharType="end"/>
        </w:r>
      </w:hyperlink>
    </w:p>
    <w:p>
      <w:pPr>
        <w:pStyle w:val="TOC2"/>
        <w:tabs>
          <w:tab w:val="right" w:leader="dot" w:pos="8306"/>
        </w:tabs>
      </w:pPr>
      <w:hyperlink w:anchor="_Toc12960" w:history="1">
        <w:r>
          <w:rPr>
            <w:rFonts w:ascii="仿宋" w:eastAsia="仿宋" w:hAnsi="仿宋" w:cs="仿宋" w:hint="eastAsia"/>
            <w:lang w:eastAsia="zh-CN"/>
          </w:rPr>
          <w:t>(二)、建设期环境保护</w:t>
        </w:r>
        <w:r>
          <w:tab/>
        </w:r>
        <w:r>
          <w:fldChar w:fldCharType="begin"/>
        </w:r>
        <w:r>
          <w:instrText xml:space="preserve"> PAGEREF _Toc12960 \h </w:instrText>
        </w:r>
        <w:r>
          <w:fldChar w:fldCharType="separate"/>
        </w:r>
        <w:r>
          <w:t>52</w:t>
        </w:r>
        <w:r>
          <w:fldChar w:fldCharType="end"/>
        </w:r>
      </w:hyperlink>
    </w:p>
    <w:p>
      <w:pPr>
        <w:pStyle w:val="TOC2"/>
        <w:tabs>
          <w:tab w:val="right" w:leader="dot" w:pos="8306"/>
        </w:tabs>
      </w:pPr>
      <w:hyperlink w:anchor="_Toc14297" w:history="1">
        <w:r>
          <w:rPr>
            <w:rFonts w:ascii="仿宋" w:eastAsia="仿宋" w:hAnsi="仿宋" w:cs="仿宋" w:hint="eastAsia"/>
            <w:lang w:eastAsia="zh-CN"/>
          </w:rPr>
          <w:t>(三)、运营期环境保护</w:t>
        </w:r>
        <w:r>
          <w:tab/>
        </w:r>
        <w:r>
          <w:fldChar w:fldCharType="begin"/>
        </w:r>
        <w:r>
          <w:instrText xml:space="preserve"> PAGEREF _Toc14297 \h </w:instrText>
        </w:r>
        <w:r>
          <w:fldChar w:fldCharType="separate"/>
        </w:r>
        <w:r>
          <w:t>54</w:t>
        </w:r>
        <w:r>
          <w:fldChar w:fldCharType="end"/>
        </w:r>
      </w:hyperlink>
    </w:p>
    <w:p>
      <w:pPr>
        <w:pStyle w:val="TOC2"/>
        <w:tabs>
          <w:tab w:val="right" w:leader="dot" w:pos="8306"/>
        </w:tabs>
      </w:pPr>
      <w:hyperlink w:anchor="_Toc4587" w:history="1">
        <w:r>
          <w:rPr>
            <w:rFonts w:ascii="仿宋" w:eastAsia="仿宋" w:hAnsi="仿宋" w:cs="仿宋" w:hint="eastAsia"/>
            <w:lang w:eastAsia="zh-CN"/>
          </w:rPr>
          <w:t>(四)、500KV，760KV超高压变压器匝和超高压电缆绝缘纸项目建设对区域经济的影响</w:t>
        </w:r>
        <w:r>
          <w:tab/>
        </w:r>
        <w:r>
          <w:fldChar w:fldCharType="begin"/>
        </w:r>
        <w:r>
          <w:instrText xml:space="preserve"> PAGEREF _Toc4587 \h </w:instrText>
        </w:r>
        <w:r>
          <w:fldChar w:fldCharType="separate"/>
        </w:r>
        <w:r>
          <w:t>55</w:t>
        </w:r>
        <w:r>
          <w:fldChar w:fldCharType="end"/>
        </w:r>
      </w:hyperlink>
    </w:p>
    <w:p>
      <w:pPr>
        <w:pStyle w:val="TOC2"/>
        <w:tabs>
          <w:tab w:val="right" w:leader="dot" w:pos="8306"/>
        </w:tabs>
      </w:pPr>
      <w:hyperlink w:anchor="_Toc2606" w:history="1">
        <w:r>
          <w:rPr>
            <w:rFonts w:ascii="仿宋" w:eastAsia="仿宋" w:hAnsi="仿宋" w:cs="仿宋" w:hint="eastAsia"/>
            <w:lang w:eastAsia="zh-CN"/>
          </w:rPr>
          <w:t>(五)、废弃物处理</w:t>
        </w:r>
        <w:r>
          <w:tab/>
        </w:r>
        <w:r>
          <w:fldChar w:fldCharType="begin"/>
        </w:r>
        <w:r>
          <w:instrText xml:space="preserve"> PAGEREF _Toc2606 \h </w:instrText>
        </w:r>
        <w:r>
          <w:fldChar w:fldCharType="separate"/>
        </w:r>
        <w:r>
          <w:t>57</w:t>
        </w:r>
        <w:r>
          <w:fldChar w:fldCharType="end"/>
        </w:r>
      </w:hyperlink>
    </w:p>
    <w:p>
      <w:pPr>
        <w:pStyle w:val="TOC2"/>
        <w:tabs>
          <w:tab w:val="right" w:leader="dot" w:pos="8306"/>
        </w:tabs>
      </w:pPr>
      <w:hyperlink w:anchor="_Toc748" w:history="1">
        <w:r>
          <w:rPr>
            <w:rFonts w:ascii="仿宋" w:eastAsia="仿宋" w:hAnsi="仿宋" w:cs="仿宋" w:hint="eastAsia"/>
            <w:lang w:eastAsia="zh-CN"/>
          </w:rPr>
          <w:t>(六)、特殊环境影响分析</w:t>
        </w:r>
        <w:r>
          <w:tab/>
        </w:r>
        <w:r>
          <w:fldChar w:fldCharType="begin"/>
        </w:r>
        <w:r>
          <w:instrText xml:space="preserve"> PAGEREF _Toc748 \h </w:instrText>
        </w:r>
        <w:r>
          <w:fldChar w:fldCharType="separate"/>
        </w:r>
        <w:r>
          <w:t>59</w:t>
        </w:r>
        <w:r>
          <w:fldChar w:fldCharType="end"/>
        </w:r>
      </w:hyperlink>
    </w:p>
    <w:p>
      <w:pPr>
        <w:pStyle w:val="TOC2"/>
        <w:tabs>
          <w:tab w:val="right" w:leader="dot" w:pos="8306"/>
        </w:tabs>
      </w:pPr>
      <w:hyperlink w:anchor="_Toc21838" w:history="1">
        <w:r>
          <w:rPr>
            <w:rFonts w:ascii="仿宋" w:eastAsia="仿宋" w:hAnsi="仿宋" w:cs="仿宋" w:hint="eastAsia"/>
            <w:lang w:eastAsia="zh-CN"/>
          </w:rPr>
          <w:t>(七)、清洁生产</w:t>
        </w:r>
        <w:r>
          <w:tab/>
        </w:r>
        <w:r>
          <w:fldChar w:fldCharType="begin"/>
        </w:r>
        <w:r>
          <w:instrText xml:space="preserve"> PAGEREF _Toc21838 \h </w:instrText>
        </w:r>
        <w:r>
          <w:fldChar w:fldCharType="separate"/>
        </w:r>
        <w:r>
          <w:t>60</w:t>
        </w:r>
        <w:r>
          <w:fldChar w:fldCharType="end"/>
        </w:r>
      </w:hyperlink>
    </w:p>
    <w:p>
      <w:pPr>
        <w:pStyle w:val="TOC2"/>
        <w:tabs>
          <w:tab w:val="right" w:leader="dot" w:pos="8306"/>
        </w:tabs>
      </w:pPr>
      <w:hyperlink w:anchor="_Toc17605" w:history="1">
        <w:r>
          <w:rPr>
            <w:rFonts w:ascii="仿宋" w:eastAsia="仿宋" w:hAnsi="仿宋" w:cs="仿宋" w:hint="eastAsia"/>
            <w:lang w:eastAsia="zh-CN"/>
          </w:rPr>
          <w:t>(八)、环境保护综合评价</w:t>
        </w:r>
        <w:r>
          <w:tab/>
        </w:r>
        <w:r>
          <w:fldChar w:fldCharType="begin"/>
        </w:r>
        <w:r>
          <w:instrText xml:space="preserve"> PAGEREF _Toc17605 \h </w:instrText>
        </w:r>
        <w:r>
          <w:fldChar w:fldCharType="separate"/>
        </w:r>
        <w:r>
          <w:t>61</w:t>
        </w:r>
        <w:r>
          <w:fldChar w:fldCharType="end"/>
        </w:r>
      </w:hyperlink>
    </w:p>
    <w:p>
      <w:pPr>
        <w:pStyle w:val="TOC1"/>
        <w:tabs>
          <w:tab w:val="right" w:leader="dot" w:pos="8306"/>
        </w:tabs>
      </w:pPr>
      <w:hyperlink w:anchor="_Toc11582" w:history="1">
        <w:r>
          <w:rPr>
            <w:rFonts w:ascii="仿宋" w:eastAsia="仿宋" w:hAnsi="仿宋" w:cs="仿宋" w:hint="eastAsia"/>
            <w:lang w:eastAsia="zh-CN"/>
          </w:rPr>
          <w:t>十三、500KV，760KV超高压变压器匝和超高压电缆绝缘纸项目实施保障措施</w:t>
        </w:r>
        <w:r>
          <w:tab/>
        </w:r>
        <w:r>
          <w:fldChar w:fldCharType="begin"/>
        </w:r>
        <w:r>
          <w:instrText xml:space="preserve"> PAGEREF _Toc11582 \h </w:instrText>
        </w:r>
        <w:r>
          <w:fldChar w:fldCharType="separate"/>
        </w:r>
        <w:r>
          <w:t>63</w:t>
        </w:r>
        <w:r>
          <w:fldChar w:fldCharType="end"/>
        </w:r>
      </w:hyperlink>
    </w:p>
    <w:p>
      <w:pPr>
        <w:pStyle w:val="TOC2"/>
        <w:tabs>
          <w:tab w:val="right" w:leader="dot" w:pos="8306"/>
        </w:tabs>
      </w:pPr>
      <w:hyperlink w:anchor="_Toc20261" w:history="1">
        <w:r>
          <w:rPr>
            <w:rFonts w:ascii="仿宋" w:eastAsia="仿宋" w:hAnsi="仿宋" w:cs="仿宋" w:hint="eastAsia"/>
            <w:lang w:eastAsia="zh-CN"/>
          </w:rPr>
          <w:t>(一)、500KV，760KV超高压变压器匝和超高压电缆绝缘纸项目实施保障机制</w:t>
        </w:r>
        <w:r>
          <w:tab/>
        </w:r>
        <w:r>
          <w:fldChar w:fldCharType="begin"/>
        </w:r>
        <w:r>
          <w:instrText xml:space="preserve"> PAGEREF _Toc20261 \h </w:instrText>
        </w:r>
        <w:r>
          <w:fldChar w:fldCharType="separate"/>
        </w:r>
        <w:r>
          <w:t>63</w:t>
        </w:r>
        <w:r>
          <w:fldChar w:fldCharType="end"/>
        </w:r>
      </w:hyperlink>
    </w:p>
    <w:p>
      <w:pPr>
        <w:pStyle w:val="TOC2"/>
        <w:tabs>
          <w:tab w:val="right" w:leader="dot" w:pos="8306"/>
        </w:tabs>
      </w:pPr>
      <w:hyperlink w:anchor="_Toc6058" w:history="1">
        <w:r>
          <w:rPr>
            <w:rFonts w:ascii="仿宋" w:eastAsia="仿宋" w:hAnsi="仿宋" w:cs="仿宋" w:hint="eastAsia"/>
            <w:lang w:eastAsia="zh-CN"/>
          </w:rPr>
          <w:t>(二)、500KV，760KV超高压变压器匝和超高压电缆绝缘纸项目法律合规要求</w:t>
        </w:r>
        <w:r>
          <w:tab/>
        </w:r>
        <w:r>
          <w:fldChar w:fldCharType="begin"/>
        </w:r>
        <w:r>
          <w:instrText xml:space="preserve"> PAGEREF _Toc6058 \h </w:instrText>
        </w:r>
        <w:r>
          <w:fldChar w:fldCharType="separate"/>
        </w:r>
        <w:r>
          <w:t>68</w:t>
        </w:r>
        <w:r>
          <w:fldChar w:fldCharType="end"/>
        </w:r>
      </w:hyperlink>
    </w:p>
    <w:p>
      <w:pPr>
        <w:pStyle w:val="TOC2"/>
        <w:tabs>
          <w:tab w:val="right" w:leader="dot" w:pos="8306"/>
        </w:tabs>
      </w:pPr>
      <w:hyperlink w:anchor="_Toc13023" w:history="1">
        <w:r>
          <w:rPr>
            <w:rFonts w:ascii="仿宋" w:eastAsia="仿宋" w:hAnsi="仿宋" w:cs="仿宋" w:hint="eastAsia"/>
            <w:lang w:eastAsia="zh-CN"/>
          </w:rPr>
          <w:t>(三)、500KV，760KV超高压变压器匝和超高压电缆绝缘纸项目合同管理与法律事务</w:t>
        </w:r>
        <w:r>
          <w:tab/>
        </w:r>
        <w:r>
          <w:fldChar w:fldCharType="begin"/>
        </w:r>
        <w:r>
          <w:instrText xml:space="preserve"> PAGEREF _Toc13023 \h </w:instrText>
        </w:r>
        <w:r>
          <w:fldChar w:fldCharType="separate"/>
        </w:r>
        <w:r>
          <w:t>73</w:t>
        </w:r>
        <w:r>
          <w:fldChar w:fldCharType="end"/>
        </w:r>
      </w:hyperlink>
    </w:p>
    <w:p>
      <w:pPr>
        <w:pStyle w:val="TOC2"/>
        <w:tabs>
          <w:tab w:val="right" w:leader="dot" w:pos="8306"/>
        </w:tabs>
      </w:pPr>
      <w:hyperlink w:anchor="_Toc17570" w:history="1">
        <w:r>
          <w:rPr>
            <w:rFonts w:ascii="仿宋" w:eastAsia="仿宋" w:hAnsi="仿宋" w:cs="仿宋" w:hint="eastAsia"/>
            <w:lang w:eastAsia="zh-CN"/>
          </w:rPr>
          <w:t>(四)、500KV，760KV超高压变压器匝和超高压电缆绝缘纸项目知识产权保护策略</w:t>
        </w:r>
        <w:r>
          <w:tab/>
        </w:r>
        <w:r>
          <w:fldChar w:fldCharType="begin"/>
        </w:r>
        <w:r>
          <w:instrText xml:space="preserve"> PAGEREF _Toc17570 \h </w:instrText>
        </w:r>
        <w:r>
          <w:fldChar w:fldCharType="separate"/>
        </w:r>
        <w:r>
          <w:t>80</w:t>
        </w:r>
        <w:r>
          <w:fldChar w:fldCharType="end"/>
        </w:r>
      </w:hyperlink>
    </w:p>
    <w:p>
      <w:pPr>
        <w:pStyle w:val="TOC1"/>
        <w:tabs>
          <w:tab w:val="right" w:leader="dot" w:pos="8306"/>
        </w:tabs>
      </w:pPr>
      <w:hyperlink w:anchor="_Toc24612" w:history="1">
        <w:r>
          <w:rPr>
            <w:rFonts w:ascii="仿宋" w:eastAsia="仿宋" w:hAnsi="仿宋" w:cs="仿宋" w:hint="eastAsia"/>
            <w:lang w:eastAsia="zh-CN"/>
          </w:rPr>
          <w:t>十四、风险识别与分类</w:t>
        </w:r>
        <w:r>
          <w:tab/>
        </w:r>
        <w:r>
          <w:fldChar w:fldCharType="begin"/>
        </w:r>
        <w:r>
          <w:instrText xml:space="preserve"> PAGEREF _Toc24612 \h </w:instrText>
        </w:r>
        <w:r>
          <w:fldChar w:fldCharType="separate"/>
        </w:r>
        <w:r>
          <w:t>83</w:t>
        </w:r>
        <w:r>
          <w:fldChar w:fldCharType="end"/>
        </w:r>
      </w:hyperlink>
    </w:p>
    <w:p>
      <w:pPr>
        <w:pStyle w:val="TOC2"/>
        <w:tabs>
          <w:tab w:val="right" w:leader="dot" w:pos="8306"/>
        </w:tabs>
      </w:pPr>
      <w:hyperlink w:anchor="_Toc27248" w:history="1">
        <w:r>
          <w:rPr>
            <w:rFonts w:ascii="仿宋" w:eastAsia="仿宋" w:hAnsi="仿宋" w:cs="仿宋" w:hint="eastAsia"/>
            <w:lang w:eastAsia="zh-CN"/>
          </w:rPr>
          <w:t>(一)、风险识别</w:t>
        </w:r>
        <w:r>
          <w:tab/>
        </w:r>
        <w:r>
          <w:fldChar w:fldCharType="begin"/>
        </w:r>
        <w:r>
          <w:instrText xml:space="preserve"> PAGEREF _Toc27248 \h </w:instrText>
        </w:r>
        <w:r>
          <w:fldChar w:fldCharType="separate"/>
        </w:r>
        <w:r>
          <w:t>83</w:t>
        </w:r>
        <w:r>
          <w:fldChar w:fldCharType="end"/>
        </w:r>
      </w:hyperlink>
    </w:p>
    <w:p>
      <w:pPr>
        <w:pStyle w:val="TOC2"/>
        <w:tabs>
          <w:tab w:val="right" w:leader="dot" w:pos="8306"/>
        </w:tabs>
      </w:pPr>
      <w:hyperlink w:anchor="_Toc1926" w:history="1">
        <w:r>
          <w:rPr>
            <w:rFonts w:ascii="仿宋" w:eastAsia="仿宋" w:hAnsi="仿宋" w:cs="仿宋" w:hint="eastAsia"/>
            <w:lang w:eastAsia="zh-CN"/>
          </w:rPr>
          <w:t>(二)、风险分类</w:t>
        </w:r>
        <w:r>
          <w:tab/>
        </w:r>
        <w:r>
          <w:fldChar w:fldCharType="begin"/>
        </w:r>
        <w:r>
          <w:instrText xml:space="preserve"> PAGEREF _Toc1926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78"/>
      <w:r>
        <w:rPr>
          <w:rFonts w:ascii="仿宋" w:eastAsia="仿宋" w:hAnsi="仿宋" w:cs="仿宋" w:hint="eastAsia"/>
          <w:sz w:val="28"/>
          <w:lang w:eastAsia="zh-CN"/>
        </w:rPr>
        <w:t>一、500KV，760KV超高压变压器匝和超高压电缆绝缘纸项目文档管理</w:t>
      </w:r>
      <w:bookmarkEnd w:id="2"/>
    </w:p>
    <w:p>
      <w:pPr>
        <w:pStyle w:val="Heading2"/>
        <w:rPr>
          <w:rFonts w:ascii="仿宋" w:eastAsia="仿宋" w:hAnsi="仿宋" w:cs="仿宋" w:hint="eastAsia"/>
          <w:lang w:eastAsia="zh-CN"/>
        </w:rPr>
      </w:pPr>
      <w:bookmarkStart w:id="3" w:name="_Toc52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500KV，760KV超高压变压器匝和超高压电缆绝缘纸项目高度重视文档的质量和准确性，以支持500KV，760KV超高压变压器匝和超高压电缆绝缘纸项目的各项活动和决策。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文档的编制始于500KV，760KV超高压变压器匝和超高压电缆绝缘纸项目计划的初期，我们制定了详细的文档编制计划，明确了每个文档的内容、格式和编写责任人。在500KV，760KV超高压变压器匝和超高压电缆绝缘纸项目启动阶段，我们首先编制了500KV，760KV超高压变压器匝和超高压电缆绝缘纸项目章程，明确定义了500KV，760KV超高压变压器匝和超高压电缆绝缘纸项目的目标、范围、风险等关键要素。随后，500KV，760KV超高压变压器匝和超高压电缆绝缘纸项目团队根据计划陆续编制了需求文档、设计文档、测试文档等各类文档，确保500KV，760KV超高压变压器匝和超高压电缆绝缘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500KV，760KV超高压变压器匝和超高压电缆绝缘纸项目管理中的重要环节，旨在确保500KV，760KV超高压变压器匝和超高压电缆绝缘纸项目文档符合质量标准和500KV，760KV超高压变压器匝和超高压电缆绝缘纸项目需求。在500KV，760KV超高压变压器匝和超高压电缆绝缘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除了内部审查，我们还进行了外部审查，邀请500KV，760KV超高压变压器匝和超高压电缆绝缘纸项目相关利益方和专业领域的专家对文档进行独立审查。这有助于获取更全面、客观的反馈，确保500KV，760KV超高压变压器匝和超高压电缆绝缘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在文档编制与审查方面建立了严格的管理机制，通过规范的流程和多维度的审查，确保500KV，760KV超高压变压器匝和超高压电缆绝缘纸项目文档的质量、准确性和可靠性，为500KV，760KV超高压变压器匝和超高压电缆绝缘纸项目的顺利推进提供了有力支持。</w:t>
      </w:r>
    </w:p>
    <w:p>
      <w:pPr>
        <w:pStyle w:val="Heading2"/>
        <w:ind w:firstLine="560" w:firstLineChars="200"/>
        <w:rPr>
          <w:rFonts w:ascii="仿宋" w:eastAsia="仿宋" w:hAnsi="仿宋" w:cs="仿宋" w:hint="eastAsia"/>
          <w:sz w:val="28"/>
          <w:lang w:eastAsia="zh-CN"/>
        </w:rPr>
      </w:pPr>
      <w:bookmarkStart w:id="4" w:name="_Toc216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我们通过多渠道发布文档，包括电子邮件、500KV，760KV超高压变压器匝和超高压电缆绝缘纸项目管理平台、内部网站等，以满足不同团队成员的偏好和需求。多渠道发布确保了信息的全面覆盖。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我们采用了精细的权限控制，确保只有授权人员可以访问敏感信息。这种安全措施保护了500KV，760KV超高压变压器匝和超高压电缆绝缘纸项目文档的机密性，防止了未经授权的信息泄露。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4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500KV，760KV超高压变压器匝和超高压电缆绝缘纸项目生命周期中一个至关重要的环节，直接关系到500KV，760KV超高压变压器匝和超高压电缆绝缘纸项目信息的长期保存和历史记录的完整性。在500KV，760KV超高压变压器匝和超高压电缆绝缘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74"/>
      <w:r>
        <w:rPr>
          <w:rFonts w:ascii="仿宋" w:eastAsia="仿宋" w:hAnsi="仿宋" w:cs="仿宋" w:hint="eastAsia"/>
          <w:sz w:val="28"/>
          <w:lang w:eastAsia="zh-CN"/>
        </w:rPr>
        <w:t>二、500KV，760KV超高压变压器匝和超高压电缆绝缘纸项目建设单位说明</w:t>
      </w:r>
      <w:bookmarkEnd w:id="6"/>
    </w:p>
    <w:p>
      <w:pPr>
        <w:pStyle w:val="Heading2"/>
        <w:rPr>
          <w:rFonts w:ascii="仿宋" w:eastAsia="仿宋" w:hAnsi="仿宋" w:cs="仿宋" w:hint="eastAsia"/>
          <w:lang w:eastAsia="zh-CN"/>
        </w:rPr>
      </w:pPr>
      <w:bookmarkStart w:id="7" w:name="_Toc5145"/>
      <w:r>
        <w:rPr>
          <w:rFonts w:ascii="仿宋" w:eastAsia="仿宋" w:hAnsi="仿宋" w:cs="仿宋" w:hint="eastAsia"/>
          <w:lang w:eastAsia="zh-CN"/>
        </w:rPr>
        <w:t>(一)、500KV，760KV超高压变压器匝和超高压电缆绝缘纸项目承办单位基本情况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7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500KV，760KV超高压变压器匝和超高压电缆绝缘纸项目承办单位的XXXX，我们着眼于实现可持续的经济效益。通过技术创新和解决方案的提供，公司预计在500KV，760KV超高压变压器匝和超高压电缆绝缘纸项目执行期间将获得可观的收入增长。这一收入来源主要包括500KV，760KV超高压变压器匝和超高压电缆绝缘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500KV，760KV超高压变压器匝和超高压电缆绝缘纸项目的可持续盈利。透过精细的管理和资源优化，公司期望实现500KV，760KV超高压变压器匝和超高压电缆绝缘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500KV，760KV超高压变压器匝和超高压电缆绝缘纸项目实施进行全面的投资评估，包括500KV，760KV超高压变压器匝和超高压电缆绝缘纸项目启动阶段的资金投入和后续运营成本。通过对500KV，760KV超高压变压器匝和超高压电缆绝缘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500KV，760KV超高压变压器匝和超高压电缆绝缘纸项目实施过程中具备足够的资金流动性，公司将进行详尽的现金流分析。这包括资金需求的合理预测、500KV，760KV超高压变压器匝和超高压电缆绝缘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192"/>
      <w:r>
        <w:rPr>
          <w:rFonts w:ascii="仿宋" w:eastAsia="仿宋" w:hAnsi="仿宋" w:cs="仿宋" w:hint="eastAsia"/>
          <w:sz w:val="28"/>
          <w:lang w:eastAsia="zh-CN"/>
        </w:rPr>
        <w:t>三、500KV，760KV超高压变压器匝和超高压电缆绝缘纸项目可持续发展</w:t>
      </w:r>
      <w:bookmarkEnd w:id="9"/>
    </w:p>
    <w:p>
      <w:pPr>
        <w:pStyle w:val="Heading2"/>
        <w:rPr>
          <w:rFonts w:ascii="仿宋" w:eastAsia="仿宋" w:hAnsi="仿宋" w:cs="仿宋" w:hint="eastAsia"/>
          <w:lang w:eastAsia="zh-CN"/>
        </w:rPr>
      </w:pPr>
      <w:bookmarkStart w:id="10" w:name="_Toc1769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500KV，760KV超高压变压器匝和超高压电缆绝缘纸项目团队着眼于未来，明确了可持续发展的战略方向。制定的具体可持续发展目标包括降低资源使用、采用环保技术、最大化社会效益等。这一步骤不仅有助于500KV，760KV超高压变压器匝和超高压电缆绝缘纸项目在环保和社会责任方面达到最高标准，也为未来提供了明确的指引，确保500KV，760KV超高压变压器匝和超高压电缆绝缘纸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可持续实践的融入500KV，760KV超高压变压器匝和超高压电缆绝缘纸项目管理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500KV，760KV超高压变压器匝和超高压电缆绝缘纸项目管理周期。从500KV，760KV超高压变压器匝和超高压电缆绝缘纸项目规划开始，500KV，760KV超高压变压器匝和超高压电缆绝缘纸项目团队就考虑了环境和社会的因素。在执行阶段，500KV，760KV超高压变压器匝和超高压电缆绝缘纸项目团队积极推动绿色技术的应用，优化资源利用。此外，关注员工的社会责任，通过培训和沟通活动提高员工对可持续发展的认知，使他们能够在日常工作中践行可持续实践。这些举措不仅为500KV，760KV超高压变压器匝和超高压电缆绝缘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076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500KV，760KV超高压变压器匝和超高压电缆绝缘纸项目的可持续发展理念，我们深信环保与社会责任是500KV，760KV超高压变压器匝和超高压电缆绝缘纸项目成功的关键支柱。在500KV，760KV超高压变压器匝和超高压电缆绝缘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团队通过引入先进的环保技术、建立高效的废物处理系统以及推动能源节约措施，积极履行环保责任。定期的环保监测和评估确保500KV，760KV超高压变压器匝和超高压电缆绝缘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不仅致力于自身可持续发展，还注重对社会的回馈。通过支持社区500KV，760KV超高压变压器匝和超高压电缆绝缘纸项目、参与慈善事业、提供培训机会等方式，500KV，760KV超高压变压器匝和超高压电缆绝缘纸项目积极履行社会责任。与当地社区建立积极互动，关注员工的工作与生活平衡，以及员工的身心健康，是500KV，760KV超高压变压器匝和超高压电缆绝缘纸项目在社会责任层面的关键举措。这样的实践不仅增强了500KV，760KV超高压变压器匝和超高压电缆绝缘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626"/>
      <w:r>
        <w:rPr>
          <w:rFonts w:ascii="仿宋" w:eastAsia="仿宋" w:hAnsi="仿宋" w:cs="仿宋" w:hint="eastAsia"/>
          <w:sz w:val="28"/>
          <w:lang w:eastAsia="zh-CN"/>
        </w:rPr>
        <w:t>四、500KV，760KV超高压变压器匝和超高压电缆绝缘纸项目选址可行性分析</w:t>
      </w:r>
      <w:bookmarkEnd w:id="12"/>
    </w:p>
    <w:p>
      <w:pPr>
        <w:pStyle w:val="Heading2"/>
        <w:rPr>
          <w:rFonts w:ascii="仿宋" w:eastAsia="仿宋" w:hAnsi="仿宋" w:cs="仿宋" w:hint="eastAsia"/>
          <w:lang w:eastAsia="zh-CN"/>
        </w:rPr>
      </w:pPr>
      <w:bookmarkStart w:id="13" w:name="_Toc6241"/>
      <w:r>
        <w:rPr>
          <w:rFonts w:ascii="仿宋" w:eastAsia="仿宋" w:hAnsi="仿宋" w:cs="仿宋" w:hint="eastAsia"/>
          <w:lang w:eastAsia="zh-CN"/>
        </w:rPr>
        <w:t>(一)、500KV，760KV超高压变压器匝和超高压电缆绝缘纸项目选址</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该500KV，760KV超高压变压器匝和超高压电缆绝缘纸项目选址位于XX省XX市XX区XXX街道</w:t>
      </w:r>
    </w:p>
    <w:p>
      <w:pPr>
        <w:pStyle w:val="Heading2"/>
        <w:ind w:firstLine="560" w:firstLineChars="200"/>
        <w:rPr>
          <w:rFonts w:ascii="仿宋" w:eastAsia="仿宋" w:hAnsi="仿宋" w:cs="仿宋" w:hint="eastAsia"/>
          <w:sz w:val="28"/>
          <w:lang w:eastAsia="zh-CN"/>
        </w:rPr>
      </w:pPr>
      <w:bookmarkStart w:id="14" w:name="_Toc727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500KV，760KV超高压变压器匝和超高压电缆绝缘纸项目的征地面积将根据500KV，760KV超高压变压器匝和超高压电缆绝缘纸项目的实际规模和需求进行精确规划。具体面积XXX平方米，旨在确保500KV，760KV超高压变压器匝和超高压电缆绝缘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500KV，760KV超高压变压器匝和超高压电缆绝缘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500KV，760KV超高压变压器匝和超高压电缆绝缘纸项目计划建设的建筑总规模具体面积XXX平方米。这一规模的确定综合考虑了500KV，760KV超高压变压器匝和超高压电缆绝缘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500KV，760KV超高压变压器匝和超高压电缆绝缘纸项目用地中被规划为绿地的比例。具体面积XXX平方米，旨在通过合理规划绿地，改善500KV，760KV超高压变压器匝和超高压电缆绝缘纸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容积率是用地上可以建设的建筑总体积与用地面积之比。具体面积XXX，通过合理的容积率规划，确保500KV，760KV超高压变压器匝和超高压电缆绝缘纸项目建筑规模与周边环境和谐共生。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500KV，760KV超高压变压器匝和超高压电缆绝缘纸项目选址与当地城市规划相一致，具体面积XXX平方米。通过与城市规划部门深入沟通，确保500KV，760KV超高压变压器匝和超高压电缆绝缘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500KV，760KV超高压变压器匝和超高压电缆绝缘纸项目选址符合当地产业政策，具体面积XXX平方米。这包括500KV，760KV超高压变压器匝和超高压电缆绝缘纸项目对当地经济的促进作用，以及对相关产业的带动效应，确保500KV，760KV超高压变压器匝和超高压电缆绝缘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500KV，760KV超高压变压器匝和超高压电缆绝缘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500KV，760KV超高压变压器匝和超高压电缆绝缘纸项目选址具备必要的公共设施配套，具体面积XXX平方米。这包括交通便利性、教育、医疗等基础设施，以提高居民生活品质，使得500KV，760KV超高压变压器匝和超高压电缆绝缘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考虑用地总体要求对当地社会稳定性的影响，具体面积XXX平方米。通过深入了解当地社区反馈，确保500KV，760KV超高压变压器匝和超高压电缆绝缘纸项目的选址和建设过程对当地社会和谐稳定产生积极作用。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500KV，760KV超高压变压器匝和超高压电缆绝缘纸项目选址不仅符合法规和规划，还在实际操作中具有可行性。这一全面规划将为500KV，760KV超高压变压器匝和超高压电缆绝缘纸项目的成功实施提供坚实的基础，确保500KV，760KV超高压变压器匝和超高压电缆绝缘纸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32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500KV，760KV超高压变压器匝和超高压电缆绝缘纸项目的设备规划和空间设计中，我们将采取灵活设备布局的措施。设备布局将根据实际需求进行灵活设计，避免不必要的浪费。通过合理规划设备摆放位置，我们将提高设备的利用率，减少设备间距，以确保500KV，760KV超高压变压器匝和超高压电缆绝缘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500KV，760KV超高压变压器匝和超高压电缆绝缘纸项目内部引入共享设施的概念，例如共享会议室、办公区等。通过这种方式，我们可以减少对资源的重复建设，提高资源共享效率，从而减小500KV，760KV超高压变压器匝和超高压电缆绝缘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49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500KV，760KV超高压变压器匝和超高压电缆绝缘纸项目的总图布置中，我们将不同功能区域进行明确的规划，以最大程度满足500KV，760KV超高压变压器匝和超高压电缆绝缘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40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https://d.book118.com/985344101113011100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A2FC3"/>
    <w:rsid w:val="052A2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441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2024-01-21T22:56:00Z</dcterms:created>
  <dcterms:modified xsi:type="dcterms:W3CDTF">2024-01-21T22:57:04Z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5560AA60CCFD442B99AFC3BAB54C056D_11</vt:lpwstr>
  </property>
  <property fmtid="{D5CDD505-2E9C-101B-9397-08002B2CF9AE}" pid="3" name="KSOProductBuildVer">
    <vt:lpwstr>2052-12.1.0.16120</vt:lpwstr>
  </property>
</Properties>
</file>