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66"/>
        <w:ind w:left="0" w:right="582" w:firstLine="0"/>
        <w:jc w:val="center"/>
        <w:rPr>
          <w:sz w:val="3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268096</wp:posOffset>
            </wp:positionV>
            <wp:extent cx="80010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 xml:space="preserve">唐山三友远达纤维有限公司 </w:t>
      </w:r>
      <w:r>
        <w:rPr>
          <w:rFonts w:ascii="Times New Roman" w:eastAsia="Times New Roman" w:hAnsi="Times New Roman"/>
          <w:sz w:val="30"/>
        </w:rPr>
        <w:t xml:space="preserve">16 </w:t>
      </w:r>
      <w:r>
        <w:rPr>
          <w:sz w:val="30"/>
        </w:rPr>
        <w:t>万吨差别化粘胶短纤维项目废气回收安装工程——设备安装方案</w:t>
      </w:r>
    </w:p>
    <w:p>
      <w:pPr>
        <w:pStyle w:val="BodyText"/>
        <w:rPr>
          <w:sz w:val="46"/>
        </w:rPr>
      </w:pPr>
    </w:p>
    <w:p>
      <w:pPr>
        <w:pStyle w:val="Heading1"/>
        <w:ind w:left="916"/>
      </w:pPr>
      <w:r>
        <w:t>一、 适应范围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417" w:lineRule="auto"/>
        <w:ind w:left="1997" w:right="906"/>
      </w:pPr>
      <w:r>
        <w:rPr>
          <w:spacing w:val="-3"/>
        </w:rPr>
        <w:t xml:space="preserve">本方案适用于唐山三友远达化纤有限公司 </w:t>
      </w:r>
      <w:r>
        <w:rPr>
          <w:rFonts w:ascii="Times New Roman" w:eastAsia="Times New Roman"/>
        </w:rPr>
        <w:t>16</w:t>
      </w:r>
      <w:r>
        <w:rPr>
          <w:rFonts w:ascii="Times New Roman" w:eastAsia="Times New Roman"/>
          <w:spacing w:val="83"/>
        </w:rPr>
        <w:t xml:space="preserve"> </w:t>
      </w:r>
      <w:r>
        <w:rPr>
          <w:spacing w:val="-4"/>
        </w:rPr>
        <w:t>万吨差别化粘</w:t>
      </w:r>
      <w:r>
        <w:t>胶短纤维项目废气回收安装工程设备安装施工。</w:t>
      </w:r>
    </w:p>
    <w:p>
      <w:pPr>
        <w:pStyle w:val="Heading1"/>
        <w:spacing w:line="537" w:lineRule="exact"/>
        <w:ind w:left="916"/>
      </w:pPr>
      <w:r>
        <w:t>二、 编制依据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ind w:left="1424"/>
      </w:pPr>
      <w:r>
        <w:rPr>
          <w:rFonts w:ascii="Times New Roman" w:eastAsia="Times New Roman"/>
        </w:rPr>
        <w:t>1</w:t>
      </w:r>
      <w:r>
        <w:t>、唐山三友远达化纤有限公司提供的施工图纸</w:t>
      </w:r>
    </w:p>
    <w:p>
      <w:pPr>
        <w:pStyle w:val="BodyText"/>
        <w:spacing w:before="10"/>
      </w:pPr>
    </w:p>
    <w:p>
      <w:pPr>
        <w:pStyle w:val="BodyText"/>
        <w:tabs>
          <w:tab w:val="left" w:pos="9864"/>
        </w:tabs>
        <w:spacing w:before="1"/>
        <w:ind w:left="1424"/>
        <w:rPr>
          <w:rFonts w:ascii="Times New Roman" w:eastAsia="Times New Roman"/>
        </w:rPr>
      </w:pPr>
      <w:r>
        <w:rPr>
          <w:rFonts w:ascii="Times New Roman" w:eastAsia="Times New Roman"/>
          <w:spacing w:val="12"/>
        </w:rPr>
        <w:t>2</w:t>
      </w:r>
      <w:r>
        <w:rPr>
          <w:spacing w:val="-202"/>
        </w:rPr>
        <w:t>、</w:t>
      </w:r>
      <w:r>
        <w:t>《化工设备安装工程质量检验评定标准》</w:t>
        <w:tab/>
      </w:r>
      <w:r>
        <w:rPr>
          <w:rFonts w:ascii="Times New Roman" w:eastAsia="Times New Roman"/>
        </w:rPr>
        <w:t>HG20236-93</w:t>
      </w:r>
    </w:p>
    <w:p>
      <w:pPr>
        <w:pStyle w:val="BodyText"/>
        <w:spacing w:before="6"/>
        <w:rPr>
          <w:rFonts w:ascii="Times New Roman"/>
          <w:sz w:val="36"/>
        </w:rPr>
      </w:pPr>
    </w:p>
    <w:p>
      <w:pPr>
        <w:pStyle w:val="BodyText"/>
        <w:tabs>
          <w:tab w:val="left" w:pos="9493"/>
        </w:tabs>
        <w:ind w:left="1500"/>
        <w:rPr>
          <w:rFonts w:ascii="Times New Roman" w:eastAsia="Times New Roman"/>
        </w:rPr>
      </w:pPr>
      <w:r>
        <w:rPr>
          <w:rFonts w:ascii="Times New Roman" w:eastAsia="Times New Roman"/>
          <w:spacing w:val="12"/>
        </w:rPr>
        <w:t>3</w:t>
      </w:r>
      <w:r>
        <w:rPr>
          <w:spacing w:val="-202"/>
        </w:rPr>
        <w:t>、</w:t>
      </w:r>
      <w:r>
        <w:t>《化工机器安装工程施工及验收规范》</w:t>
        <w:tab/>
      </w:r>
      <w:r>
        <w:rPr>
          <w:rFonts w:ascii="Times New Roman" w:eastAsia="Times New Roman"/>
        </w:rPr>
        <w:t>HGJ203-83</w:t>
      </w:r>
    </w:p>
    <w:p>
      <w:pPr>
        <w:pStyle w:val="BodyText"/>
        <w:spacing w:before="9"/>
        <w:rPr>
          <w:rFonts w:ascii="Times New Roman"/>
          <w:sz w:val="36"/>
        </w:rPr>
      </w:pPr>
    </w:p>
    <w:p>
      <w:pPr>
        <w:pStyle w:val="BodyText"/>
        <w:tabs>
          <w:tab w:val="left" w:pos="8161"/>
        </w:tabs>
        <w:ind w:left="1500"/>
        <w:rPr>
          <w:rFonts w:ascii="Times New Roman" w:eastAsia="Times New Roman"/>
        </w:rPr>
      </w:pPr>
      <w:r>
        <w:rPr>
          <w:rFonts w:ascii="Times New Roman" w:eastAsia="Times New Roman"/>
          <w:spacing w:val="12"/>
        </w:rPr>
        <w:t>4</w:t>
      </w:r>
      <w:r>
        <w:rPr>
          <w:spacing w:val="-202"/>
        </w:rPr>
        <w:t>、</w:t>
      </w:r>
      <w:r>
        <w:t>《化工工程建设起重施工规范》</w:t>
        <w:tab/>
      </w:r>
      <w:r>
        <w:rPr>
          <w:rFonts w:ascii="Times New Roman" w:eastAsia="Times New Roman"/>
        </w:rPr>
        <w:t>HGJ201-83</w:t>
      </w:r>
    </w:p>
    <w:p>
      <w:pPr>
        <w:pStyle w:val="BodyText"/>
        <w:spacing w:before="9"/>
        <w:rPr>
          <w:rFonts w:ascii="Times New Roman"/>
          <w:sz w:val="36"/>
        </w:rPr>
      </w:pPr>
    </w:p>
    <w:p>
      <w:pPr>
        <w:pStyle w:val="BodyText"/>
        <w:tabs>
          <w:tab w:val="left" w:pos="8604"/>
        </w:tabs>
        <w:ind w:left="1500"/>
        <w:rPr>
          <w:rFonts w:ascii="Times New Roman" w:eastAsia="Times New Roman"/>
        </w:rPr>
      </w:pPr>
      <w:r>
        <w:rPr>
          <w:rFonts w:ascii="Times New Roman" w:eastAsia="Times New Roman"/>
          <w:spacing w:val="12"/>
        </w:rPr>
        <w:t>5</w:t>
      </w:r>
      <w:r>
        <w:rPr>
          <w:spacing w:val="-202"/>
        </w:rPr>
        <w:t>、</w:t>
      </w:r>
      <w:r>
        <w:t>《化工塔类设备施工及验收规范》</w:t>
        <w:tab/>
      </w:r>
      <w:r>
        <w:rPr>
          <w:rFonts w:ascii="Times New Roman" w:eastAsia="Times New Roman"/>
        </w:rPr>
        <w:t>HGJ211-85</w:t>
      </w:r>
    </w:p>
    <w:p>
      <w:pPr>
        <w:pStyle w:val="BodyText"/>
        <w:spacing w:before="6"/>
        <w:rPr>
          <w:rFonts w:ascii="Times New Roman"/>
          <w:sz w:val="36"/>
        </w:rPr>
      </w:pPr>
    </w:p>
    <w:p>
      <w:pPr>
        <w:pStyle w:val="BodyText"/>
        <w:tabs>
          <w:tab w:val="left" w:pos="9047"/>
        </w:tabs>
        <w:ind w:left="1500"/>
        <w:rPr>
          <w:rFonts w:ascii="Times New Roman" w:eastAsia="Times New Roman"/>
        </w:rPr>
      </w:pPr>
      <w:r>
        <w:rPr>
          <w:rFonts w:ascii="Times New Roman" w:eastAsia="Times New Roman"/>
          <w:spacing w:val="12"/>
        </w:rPr>
        <w:t>6</w:t>
      </w:r>
      <w:r>
        <w:rPr>
          <w:spacing w:val="-202"/>
        </w:rPr>
        <w:t>、</w:t>
      </w:r>
      <w:r>
        <w:t>《中低压化工设备施工及验收规范》</w:t>
        <w:tab/>
      </w:r>
      <w:r>
        <w:rPr>
          <w:rFonts w:ascii="Times New Roman" w:eastAsia="Times New Roman"/>
        </w:rPr>
        <w:t>HGJ209-83</w:t>
      </w:r>
    </w:p>
    <w:p>
      <w:pPr>
        <w:pStyle w:val="BodyText"/>
        <w:spacing w:before="9"/>
        <w:rPr>
          <w:rFonts w:ascii="Times New Roman"/>
          <w:sz w:val="36"/>
        </w:rPr>
      </w:pPr>
    </w:p>
    <w:p>
      <w:pPr>
        <w:pStyle w:val="BodyText"/>
        <w:ind w:left="1500"/>
        <w:rPr>
          <w:rFonts w:ascii="Times New Roman" w:eastAsia="Times New Roman"/>
        </w:rPr>
      </w:pPr>
      <w:r>
        <w:rPr>
          <w:rFonts w:ascii="Times New Roman" w:eastAsia="Times New Roman"/>
        </w:rPr>
        <w:t>7</w:t>
      </w:r>
      <w:r>
        <w:t xml:space="preserve">、《压缩机、风机、泵安装工程施工及验收规范》 </w:t>
      </w:r>
      <w:r>
        <w:rPr>
          <w:rFonts w:ascii="Times New Roman" w:eastAsia="Times New Roman"/>
        </w:rPr>
        <w:t>GB50275-98</w:t>
      </w:r>
    </w:p>
    <w:p>
      <w:pPr>
        <w:pStyle w:val="BodyText"/>
        <w:spacing w:before="9"/>
        <w:rPr>
          <w:rFonts w:ascii="Times New Roman"/>
          <w:sz w:val="36"/>
        </w:rPr>
      </w:pPr>
    </w:p>
    <w:p>
      <w:pPr>
        <w:pStyle w:val="BodyText"/>
        <w:spacing w:before="1" w:line="439" w:lineRule="auto"/>
        <w:ind w:left="1968" w:right="2548" w:hanging="468"/>
        <w:rPr>
          <w:rFonts w:ascii="Times New Roman" w:eastAsia="Times New Roman"/>
        </w:rPr>
      </w:pPr>
      <w:r>
        <w:rPr>
          <w:rFonts w:ascii="Times New Roman" w:eastAsia="Times New Roman"/>
          <w:spacing w:val="12"/>
        </w:rPr>
        <w:t>8</w:t>
      </w:r>
      <w:r>
        <w:rPr>
          <w:spacing w:val="-16"/>
        </w:rPr>
        <w:t>、《现场设备、工业管道焊接工程施工及验收规范》</w:t>
      </w:r>
      <w:r>
        <w:rPr>
          <w:rFonts w:ascii="Times New Roman" w:eastAsia="Times New Roman"/>
        </w:rPr>
        <w:t>GB50236-98</w:t>
      </w:r>
    </w:p>
    <w:p>
      <w:pPr>
        <w:pStyle w:val="BodyText"/>
        <w:tabs>
          <w:tab w:val="left" w:pos="9324"/>
        </w:tabs>
        <w:spacing w:before="50" w:line="429" w:lineRule="auto"/>
        <w:ind w:left="1629" w:right="1164" w:hanging="134"/>
        <w:rPr>
          <w:rFonts w:ascii="Times New Roman" w:eastAsia="Times New Roman"/>
        </w:rPr>
      </w:pPr>
      <w:r>
        <w:rPr>
          <w:rFonts w:ascii="Times New Roman" w:eastAsia="Times New Roman"/>
          <w:spacing w:val="27"/>
        </w:rPr>
        <w:t>9</w:t>
      </w:r>
      <w:r>
        <w:rPr>
          <w:spacing w:val="-184"/>
        </w:rPr>
        <w:t>、</w:t>
      </w:r>
      <w:r>
        <w:t>《化工机器安装工程施工及验收规范</w:t>
        <w:tab/>
      </w:r>
      <w:r>
        <w:rPr>
          <w:rFonts w:ascii="Times New Roman" w:eastAsia="Times New Roman"/>
        </w:rPr>
        <w:t>--</w:t>
      </w:r>
      <w:r>
        <w:rPr>
          <w:rFonts w:ascii="Times New Roman" w:eastAsia="Times New Roman"/>
          <w:spacing w:val="-60"/>
        </w:rPr>
        <w:t xml:space="preserve"> </w:t>
      </w:r>
      <w:r>
        <w:t>中小型活塞式</w:t>
      </w:r>
      <w:r>
        <w:rPr>
          <w:spacing w:val="-17"/>
        </w:rPr>
        <w:t>压</w:t>
      </w:r>
      <w:r>
        <w:t>缩机</w:t>
      </w:r>
      <w:r>
        <w:rPr>
          <w:spacing w:val="68"/>
        </w:rPr>
        <w:t>》</w:t>
      </w:r>
      <w:r>
        <w:rPr>
          <w:rFonts w:ascii="Times New Roman" w:eastAsia="Times New Roman"/>
        </w:rPr>
        <w:t>HGJ 206-92</w:t>
      </w:r>
    </w:p>
    <w:p>
      <w:pPr>
        <w:pStyle w:val="Heading1"/>
        <w:tabs>
          <w:tab w:val="left" w:pos="6728"/>
        </w:tabs>
        <w:spacing w:line="530" w:lineRule="exact"/>
      </w:pPr>
      <w:r>
        <w:t>三、作业人员的配置（见表</w:t>
        <w:tab/>
      </w:r>
      <w:r>
        <w:rPr>
          <w:rFonts w:ascii="Arial" w:eastAsia="Arial"/>
          <w:spacing w:val="6"/>
        </w:rPr>
        <w:t>1</w:t>
      </w:r>
      <w:r>
        <w:rPr>
          <w:spacing w:val="6"/>
        </w:rPr>
        <w:t>）</w:t>
      </w:r>
    </w:p>
    <w:p>
      <w:pPr>
        <w:pStyle w:val="BodyText"/>
        <w:rPr>
          <w:b/>
          <w:sz w:val="33"/>
        </w:rPr>
      </w:pPr>
    </w:p>
    <w:p>
      <w:pPr>
        <w:pStyle w:val="BodyText"/>
        <w:tabs>
          <w:tab w:val="left" w:pos="4277"/>
        </w:tabs>
        <w:ind w:right="550"/>
        <w:jc w:val="center"/>
        <w:rPr>
          <w:rFonts w:ascii="Times New Roman" w:eastAsia="Times New Roman"/>
        </w:rPr>
      </w:pPr>
      <w:r>
        <w:pict>
          <v:group id="_x0000_s1025" style="width:474pt;height:198pt;margin-top:32.78pt;margin-left:210pt;mso-position-horizontal-relative:page;mso-wrap-distance-left:0;mso-wrap-distance-right:0;position:absolute;z-index:-251656192" coordorigin="4200,656" coordsize="9480,3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9480;height:3960;left:4200;position:absolute;top:655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40;height:360;left:4522;position:absolute;top:11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28" type="#_x0000_t202" style="width:740;height:360;left:6999;position:absolute;top:11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工种</w:t>
                    </w:r>
                  </w:p>
                </w:txbxContent>
              </v:textbox>
            </v:shape>
            <v:shape id="_x0000_s1029" type="#_x0000_t202" style="width:740;height:360;left:9819;position:absolute;top:11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级别</w:t>
                    </w:r>
                  </w:p>
                </w:txbxContent>
              </v:textbox>
            </v:shape>
            <v:shape id="_x0000_s1030" type="#_x0000_t202" style="width:740;height:360;left:12047;position:absolute;top:11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数量</w:t>
                    </w:r>
                  </w:p>
                </w:txbxContent>
              </v:textbox>
            </v:shape>
            <v:shape id="_x0000_s1031" type="#_x0000_t202" style="width:200;height:360;left:4810;position:absolute;top:2073" filled="f" stroked="f">
              <v:textbox inset="0,0,0,0">
                <w:txbxContent>
                  <w:p>
                    <w:pPr>
                      <w:spacing w:before="15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32" type="#_x0000_t202" style="width:380;height:360;left:6593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钳</w:t>
                    </w:r>
                  </w:p>
                </w:txbxContent>
              </v:textbox>
            </v:shape>
            <v:shape id="_x0000_s1033" type="#_x0000_t202" style="width:380;height:360;left:7791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</w:t>
                    </w:r>
                  </w:p>
                </w:txbxContent>
              </v:textbox>
            </v:shape>
            <v:shape id="_x0000_s1034" type="#_x0000_t202" style="width:740;height:360;left:9819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高级</w:t>
                    </w:r>
                  </w:p>
                </w:txbxContent>
              </v:textbox>
            </v:shape>
            <v:shape id="_x0000_s1035" type="#_x0000_t202" style="width:200;height:360;left:12335;position:absolute;top:2073" filled="f" stroked="f">
              <v:textbox inset="0,0,0,0">
                <w:txbxContent>
                  <w:p>
                    <w:pPr>
                      <w:spacing w:before="15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36" type="#_x0000_t202" style="width:200;height:360;left:4810;position:absolute;top:3045" filled="f" stroked="f">
              <v:textbox inset="0,0,0,0">
                <w:txbxContent>
                  <w:p>
                    <w:pPr>
                      <w:spacing w:before="15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37" type="#_x0000_t202" style="width:380;height:360;left:6593;position:absolute;top:30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钳</w:t>
                    </w:r>
                  </w:p>
                </w:txbxContent>
              </v:textbox>
            </v:shape>
            <v:shape id="_x0000_s1038" type="#_x0000_t202" style="width:380;height:360;left:7791;position:absolute;top:30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</w:t>
                    </w:r>
                  </w:p>
                </w:txbxContent>
              </v:textbox>
            </v:shape>
            <v:shape id="_x0000_s1039" type="#_x0000_t202" style="width:1619;height:402;left:9379;position:absolute;top:3045" filled="f" stroked="f">
              <v:textbox inset="0,0,0,0">
                <w:txbxContent>
                  <w:p>
                    <w:pPr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中级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/</w:t>
                    </w:r>
                    <w:r>
                      <w:rPr>
                        <w:sz w:val="36"/>
                      </w:rPr>
                      <w:t>初级</w:t>
                    </w:r>
                  </w:p>
                </w:txbxContent>
              </v:textbox>
            </v:shape>
            <v:shape id="_x0000_s1040" type="#_x0000_t202" style="width:380;height:360;left:12238;position:absolute;top:3045" filled="f" stroked="f">
              <v:textbox inset="0,0,0,0">
                <w:txbxContent>
                  <w:p>
                    <w:pPr>
                      <w:spacing w:before="15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10</w:t>
                    </w:r>
                  </w:p>
                </w:txbxContent>
              </v:textbox>
            </v:shape>
            <v:shape id="_x0000_s1041" type="#_x0000_t202" style="width:200;height:360;left:4810;position:absolute;top:4021" filled="f" stroked="f">
              <v:textbox inset="0,0,0,0">
                <w:txbxContent>
                  <w:p>
                    <w:pPr>
                      <w:spacing w:before="15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8</w:t>
                    </w:r>
                  </w:p>
                </w:txbxContent>
              </v:textbox>
            </v:shape>
            <v:shape id="_x0000_s1042" type="#_x0000_t202" style="width:1460;height:360;left:6614;position:absolute;top:40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电气焊工</w:t>
                    </w:r>
                  </w:p>
                </w:txbxContent>
              </v:textbox>
            </v:shape>
            <v:shape id="_x0000_s1043" type="#_x0000_t202" style="width:1100;height:360;left:9628;position:absolute;top:40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中高级</w:t>
                    </w:r>
                  </w:p>
                </w:txbxContent>
              </v:textbox>
            </v:shape>
            <v:shape id="_x0000_s1044" type="#_x0000_t202" style="width:200;height:360;left:12335;position:absolute;top:4021" filled="f" stroked="f">
              <v:textbox inset="0,0,0,0">
                <w:txbxContent>
                  <w:p>
                    <w:pPr>
                      <w:spacing w:before="15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4</w:t>
                    </w:r>
                  </w:p>
                </w:txbxContent>
              </v:textbox>
            </v:shape>
            <w10:wrap type="topAndBottom"/>
          </v:group>
        </w:pict>
      </w:r>
      <w:r>
        <w:t>作业人员配置表</w:t>
        <w:tab/>
        <w:t>表</w:t>
      </w:r>
      <w:r>
        <w:rPr>
          <w:spacing w:val="-77"/>
        </w:rPr>
        <w:t xml:space="preserve"> </w:t>
      </w:r>
      <w:r>
        <w:rPr>
          <w:rFonts w:ascii="Times New Roman" w:eastAsia="Times New Roman"/>
        </w:rPr>
        <w:t>1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1701800</wp:posOffset>
            </wp:positionH>
            <wp:positionV relativeFrom="paragraph">
              <wp:posOffset>105459</wp:posOffset>
            </wp:positionV>
            <wp:extent cx="7930324" cy="38004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032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"/>
        <w:ind w:left="0" w:right="403" w:firstLine="0"/>
        <w:jc w:val="center"/>
        <w:rPr>
          <w:rFonts w:ascii="Arial"/>
          <w:b/>
          <w:sz w:val="27"/>
        </w:rPr>
      </w:pPr>
      <w:r>
        <w:rPr>
          <w:rFonts w:ascii="Arial"/>
          <w:b/>
          <w:sz w:val="27"/>
        </w:rPr>
        <w:t xml:space="preserve">1  </w:t>
      </w:r>
      <w:r>
        <w:rPr>
          <w:rFonts w:ascii="Times New Roman"/>
          <w:sz w:val="27"/>
        </w:rPr>
        <w:t xml:space="preserve">/ </w:t>
      </w:r>
      <w:r>
        <w:rPr>
          <w:rFonts w:ascii="Arial"/>
          <w:b/>
          <w:sz w:val="27"/>
        </w:rPr>
        <w:t>26</w:t>
      </w:r>
    </w:p>
    <w:p>
      <w:pPr>
        <w:spacing w:after="0"/>
        <w:jc w:val="center"/>
        <w:rPr>
          <w:rFonts w:ascii="Arial"/>
          <w:sz w:val="27"/>
        </w:rPr>
        <w:sectPr>
          <w:type w:val="continuous"/>
          <w:pgSz w:w="17860" w:h="25260"/>
          <w:pgMar w:top="940" w:right="1780" w:bottom="280" w:left="2320" w:header="708" w:footer="708"/>
          <w:cols w:space="708"/>
        </w:sectPr>
      </w:pPr>
    </w:p>
    <w:p>
      <w:pPr>
        <w:pStyle w:val="BodyText"/>
        <w:spacing w:before="9"/>
        <w:rPr>
          <w:rFonts w:ascii="Arial"/>
          <w:b/>
          <w:sz w:val="17"/>
        </w:rPr>
      </w:pPr>
    </w:p>
    <w:p>
      <w:pPr>
        <w:pStyle w:val="BodyText"/>
        <w:ind w:left="1780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045" style="width:483pt;height:111pt;mso-position-horizontal-relative:char;mso-position-vertical-relative:line" coordorigin="0,0" coordsize="9660,2220">
            <v:shape id="_x0000_s1046" type="#_x0000_t75" style="width:9660;height:2220;position:absolute" stroked="f">
              <v:imagedata r:id="rId7" o:title=""/>
            </v:shape>
            <v:shape id="_x0000_s1047" type="#_x0000_t202" style="width:200;height:383;left:710;position:absolute;top:572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9</w:t>
                    </w:r>
                  </w:p>
                </w:txbxContent>
              </v:textbox>
            </v:shape>
            <v:shape id="_x0000_s1048" type="#_x0000_t202" style="width:1554;height:360;left:2504;position:absolute;top:5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起 重 工</w:t>
                    </w:r>
                  </w:p>
                </w:txbxContent>
              </v:textbox>
            </v:shape>
            <v:shape id="_x0000_s1049" type="#_x0000_t202" style="width:1100;height:360;left:5528;position:absolute;top:5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中高级</w:t>
                    </w:r>
                  </w:p>
                </w:txbxContent>
              </v:textbox>
            </v:shape>
            <v:shape id="_x0000_s1050" type="#_x0000_t202" style="width:200;height:383;left:8235;position:absolute;top:572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51" type="#_x0000_t202" style="width:380;height:383;left:613;position:absolute;top:1547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10</w:t>
                    </w:r>
                  </w:p>
                </w:txbxContent>
              </v:textbox>
            </v:shape>
            <v:shape id="_x0000_s1052" type="#_x0000_t202" style="width:380;height:360;left:2493;position:absolute;top:15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壮</w:t>
                    </w:r>
                  </w:p>
                </w:txbxContent>
              </v:textbox>
            </v:shape>
            <v:shape id="_x0000_s1053" type="#_x0000_t202" style="width:380;height:360;left:3691;position:absolute;top:15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</w:t>
                    </w:r>
                  </w:p>
                </w:txbxContent>
              </v:textbox>
            </v:shape>
            <v:shape id="_x0000_s1054" type="#_x0000_t202" style="width:380;height:383;left:8138;position:absolute;top:1547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10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Heading1"/>
        <w:tabs>
          <w:tab w:val="left" w:pos="5388"/>
        </w:tabs>
        <w:spacing w:before="139"/>
      </w:pPr>
      <w:r>
        <w:t>四、施工机具（见表</w:t>
        <w:tab/>
      </w:r>
      <w:r>
        <w:rPr>
          <w:rFonts w:ascii="Arial" w:eastAsia="Arial"/>
          <w:i/>
          <w:spacing w:val="6"/>
        </w:rPr>
        <w:t>2</w:t>
      </w:r>
      <w:r>
        <w:rPr>
          <w:spacing w:val="6"/>
        </w:rPr>
        <w:t>）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 w:after="1"/>
        <w:rPr>
          <w:b/>
          <w:sz w:val="16"/>
        </w:rPr>
      </w:pPr>
    </w:p>
    <w:tbl>
      <w:tblPr>
        <w:tblStyle w:val="TableNormal0"/>
        <w:tblW w:w="0" w:type="auto"/>
        <w:jc w:val="left"/>
        <w:tblInd w:w="13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"/>
        <w:gridCol w:w="5241"/>
        <w:gridCol w:w="1958"/>
        <w:gridCol w:w="1354"/>
      </w:tblGrid>
      <w:tr>
        <w:tblPrEx>
          <w:tblW w:w="0" w:type="auto"/>
          <w:jc w:val="left"/>
          <w:tblInd w:w="13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9"/>
          <w:jc w:val="left"/>
        </w:trPr>
        <w:tc>
          <w:tcPr>
            <w:tcW w:w="1081" w:type="dxa"/>
          </w:tcPr>
          <w:p>
            <w:pPr>
              <w:pStyle w:val="TableParagraph"/>
              <w:jc w:val="left"/>
              <w:rPr>
                <w:rFonts w:ascii="Times New Roman"/>
                <w:sz w:val="36"/>
              </w:rPr>
            </w:pPr>
          </w:p>
        </w:tc>
        <w:tc>
          <w:tcPr>
            <w:tcW w:w="5241" w:type="dxa"/>
          </w:tcPr>
          <w:p>
            <w:pPr>
              <w:pStyle w:val="TableParagraph"/>
              <w:spacing w:line="491" w:lineRule="exact"/>
              <w:ind w:left="1781"/>
              <w:jc w:val="left"/>
              <w:rPr>
                <w:sz w:val="42"/>
              </w:rPr>
            </w:pPr>
            <w:r>
              <w:rPr>
                <w:sz w:val="42"/>
              </w:rPr>
              <w:t>主要施工机具</w:t>
            </w:r>
          </w:p>
        </w:tc>
        <w:tc>
          <w:tcPr>
            <w:tcW w:w="1958" w:type="dxa"/>
          </w:tcPr>
          <w:p>
            <w:pPr>
              <w:pStyle w:val="TableParagraph"/>
              <w:spacing w:line="491" w:lineRule="exact"/>
              <w:ind w:left="609"/>
              <w:jc w:val="left"/>
              <w:rPr>
                <w:rFonts w:ascii="Times New Roman" w:eastAsia="Times New Roman"/>
                <w:sz w:val="42"/>
              </w:rPr>
            </w:pPr>
            <w:r>
              <w:rPr>
                <w:sz w:val="42"/>
              </w:rPr>
              <w:t xml:space="preserve">表 </w:t>
            </w:r>
            <w:r>
              <w:rPr>
                <w:rFonts w:ascii="Times New Roman" w:eastAsia="Times New Roman"/>
                <w:sz w:val="42"/>
              </w:rPr>
              <w:t>2</w:t>
            </w:r>
          </w:p>
        </w:tc>
        <w:tc>
          <w:tcPr>
            <w:tcW w:w="1354" w:type="dxa"/>
          </w:tcPr>
          <w:p>
            <w:pPr>
              <w:pStyle w:val="TableParagraph"/>
              <w:jc w:val="left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5"/>
          <w:jc w:val="left"/>
        </w:trPr>
        <w:tc>
          <w:tcPr>
            <w:tcW w:w="1081" w:type="dxa"/>
          </w:tcPr>
          <w:p>
            <w:pPr>
              <w:pStyle w:val="TableParagraph"/>
              <w:spacing w:before="271"/>
              <w:ind w:left="30" w:right="290"/>
              <w:rPr>
                <w:sz w:val="36"/>
              </w:rPr>
            </w:pPr>
            <w:r>
              <w:rPr>
                <w:sz w:val="36"/>
              </w:rPr>
              <w:t>序号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2574"/>
              </w:tabs>
              <w:spacing w:before="271"/>
              <w:ind w:right="528"/>
              <w:jc w:val="right"/>
              <w:rPr>
                <w:sz w:val="36"/>
              </w:rPr>
            </w:pPr>
            <w:r>
              <w:rPr>
                <w:sz w:val="36"/>
              </w:rPr>
              <w:t>机具名称</w:t>
              <w:tab/>
              <w:t>型号规格</w:t>
            </w:r>
          </w:p>
        </w:tc>
        <w:tc>
          <w:tcPr>
            <w:tcW w:w="1958" w:type="dxa"/>
          </w:tcPr>
          <w:p>
            <w:pPr>
              <w:pStyle w:val="TableParagraph"/>
              <w:spacing w:before="271"/>
              <w:ind w:left="529"/>
              <w:jc w:val="left"/>
              <w:rPr>
                <w:sz w:val="36"/>
              </w:rPr>
            </w:pPr>
            <w:r>
              <w:rPr>
                <w:sz w:val="36"/>
              </w:rPr>
              <w:t>单位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1"/>
              <w:ind w:left="564" w:right="30"/>
              <w:rPr>
                <w:sz w:val="36"/>
              </w:rPr>
            </w:pPr>
            <w:r>
              <w:rPr>
                <w:sz w:val="36"/>
              </w:rPr>
              <w:t>数量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2"/>
          <w:jc w:val="left"/>
        </w:trPr>
        <w:tc>
          <w:tcPr>
            <w:tcW w:w="1081" w:type="dxa"/>
          </w:tcPr>
          <w:p>
            <w:pPr>
              <w:pStyle w:val="TableParagraph"/>
              <w:spacing w:before="286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1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487"/>
              </w:tabs>
              <w:spacing w:before="262"/>
              <w:ind w:left="506"/>
              <w:jc w:val="left"/>
              <w:rPr>
                <w:rFonts w:ascii="Times New Roman" w:eastAsia="Times New Roman"/>
                <w:sz w:val="36"/>
              </w:rPr>
            </w:pPr>
            <w:r>
              <w:rPr>
                <w:sz w:val="36"/>
              </w:rPr>
              <w:t>电动试压泵</w:t>
              <w:tab/>
            </w:r>
            <w:r>
              <w:rPr>
                <w:rFonts w:ascii="Times New Roman" w:eastAsia="Times New Roman"/>
                <w:sz w:val="36"/>
              </w:rPr>
              <w:t>25MPa</w:t>
            </w:r>
          </w:p>
        </w:tc>
        <w:tc>
          <w:tcPr>
            <w:tcW w:w="1958" w:type="dxa"/>
          </w:tcPr>
          <w:p>
            <w:pPr>
              <w:pStyle w:val="TableParagraph"/>
              <w:spacing w:before="262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86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1081" w:type="dxa"/>
          </w:tcPr>
          <w:p>
            <w:pPr>
              <w:pStyle w:val="TableParagraph"/>
              <w:spacing w:before="279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2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2859"/>
              </w:tabs>
              <w:spacing w:before="256"/>
              <w:ind w:right="573"/>
              <w:jc w:val="right"/>
              <w:rPr>
                <w:sz w:val="36"/>
              </w:rPr>
            </w:pPr>
            <w:r>
              <w:rPr>
                <w:sz w:val="36"/>
              </w:rPr>
              <w:t>空气压缩机</w:t>
              <w:tab/>
            </w:r>
            <w:r>
              <w:rPr>
                <w:rFonts w:ascii="Times New Roman" w:eastAsia="Times New Roman"/>
                <w:sz w:val="36"/>
              </w:rPr>
              <w:t>1.2</w:t>
            </w:r>
            <w:r>
              <w:rPr>
                <w:rFonts w:ascii="Times New Roman" w:eastAsia="Times New Roman"/>
                <w:spacing w:val="39"/>
                <w:sz w:val="36"/>
              </w:rPr>
              <w:t xml:space="preserve"> </w:t>
            </w:r>
            <w:r>
              <w:rPr>
                <w:sz w:val="36"/>
              </w:rPr>
              <w:t>立方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6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9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3"/>
          <w:jc w:val="left"/>
        </w:trPr>
        <w:tc>
          <w:tcPr>
            <w:tcW w:w="1081" w:type="dxa"/>
          </w:tcPr>
          <w:p>
            <w:pPr>
              <w:pStyle w:val="TableParagraph"/>
              <w:spacing w:before="279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3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444"/>
              </w:tabs>
              <w:spacing w:before="255"/>
              <w:ind w:left="506"/>
              <w:jc w:val="left"/>
              <w:rPr>
                <w:rFonts w:ascii="Times New Roman" w:eastAsia="Times New Roman"/>
                <w:sz w:val="36"/>
              </w:rPr>
            </w:pPr>
            <w:r>
              <w:rPr>
                <w:sz w:val="36"/>
              </w:rPr>
              <w:t>交流电焊机</w:t>
              <w:tab/>
            </w:r>
            <w:r>
              <w:rPr>
                <w:rFonts w:ascii="Times New Roman" w:eastAsia="Times New Roman"/>
                <w:sz w:val="36"/>
              </w:rPr>
              <w:t>DS-500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5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9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2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3"/>
          <w:jc w:val="left"/>
        </w:trPr>
        <w:tc>
          <w:tcPr>
            <w:tcW w:w="1081" w:type="dxa"/>
          </w:tcPr>
          <w:p>
            <w:pPr>
              <w:pStyle w:val="TableParagraph"/>
              <w:spacing w:before="277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4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021"/>
              </w:tabs>
              <w:spacing w:before="253"/>
              <w:ind w:right="546"/>
              <w:jc w:val="right"/>
              <w:rPr>
                <w:rFonts w:ascii="Times New Roman" w:eastAsia="Times New Roman"/>
                <w:sz w:val="36"/>
              </w:rPr>
            </w:pPr>
            <w:r>
              <w:rPr>
                <w:sz w:val="36"/>
              </w:rPr>
              <w:t>直流逆变焊机</w:t>
              <w:tab/>
            </w:r>
            <w:r>
              <w:rPr>
                <w:rFonts w:ascii="Times New Roman" w:eastAsia="Times New Roman"/>
                <w:sz w:val="36"/>
              </w:rPr>
              <w:t>ZXT-400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3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7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4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1081" w:type="dxa"/>
          </w:tcPr>
          <w:p>
            <w:pPr>
              <w:pStyle w:val="TableParagraph"/>
              <w:spacing w:before="279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5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559"/>
              </w:tabs>
              <w:spacing w:before="255"/>
              <w:ind w:left="506"/>
              <w:jc w:val="left"/>
              <w:rPr>
                <w:rFonts w:ascii="Times New Roman" w:eastAsia="Times New Roman" w:hAnsi="Times New Roman"/>
                <w:sz w:val="36"/>
              </w:rPr>
            </w:pPr>
            <w:r>
              <w:rPr>
                <w:sz w:val="36"/>
              </w:rPr>
              <w:t>角向磨光机</w:t>
              <w:tab/>
            </w:r>
            <w:r>
              <w:rPr>
                <w:spacing w:val="5"/>
                <w:sz w:val="36"/>
              </w:rPr>
              <w:t>φ</w:t>
            </w:r>
            <w:r>
              <w:rPr>
                <w:rFonts w:ascii="Times New Roman" w:eastAsia="Times New Roman" w:hAnsi="Times New Roman"/>
                <w:spacing w:val="5"/>
                <w:sz w:val="36"/>
              </w:rPr>
              <w:t>100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5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9"/>
              <w:ind w:left="564" w:right="8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10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1081" w:type="dxa"/>
          </w:tcPr>
          <w:p>
            <w:pPr>
              <w:pStyle w:val="TableParagraph"/>
              <w:spacing w:before="279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6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984"/>
              </w:tabs>
              <w:spacing w:before="255"/>
              <w:ind w:left="887"/>
              <w:jc w:val="left"/>
              <w:rPr>
                <w:rFonts w:ascii="Times New Roman" w:eastAsia="Times New Roman"/>
                <w:sz w:val="36"/>
              </w:rPr>
            </w:pPr>
            <w:r>
              <w:rPr>
                <w:sz w:val="36"/>
              </w:rPr>
              <w:t>经纬仪</w:t>
              <w:tab/>
            </w:r>
            <w:r>
              <w:rPr>
                <w:rFonts w:ascii="Times New Roman" w:eastAsia="Times New Roman"/>
                <w:sz w:val="36"/>
              </w:rPr>
              <w:t>/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5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9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1081" w:type="dxa"/>
          </w:tcPr>
          <w:p>
            <w:pPr>
              <w:pStyle w:val="TableParagraph"/>
              <w:spacing w:before="279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7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984"/>
              </w:tabs>
              <w:spacing w:before="255"/>
              <w:ind w:left="887"/>
              <w:jc w:val="left"/>
              <w:rPr>
                <w:rFonts w:ascii="Times New Roman" w:eastAsia="Times New Roman"/>
                <w:sz w:val="36"/>
              </w:rPr>
            </w:pPr>
            <w:r>
              <w:rPr>
                <w:sz w:val="36"/>
              </w:rPr>
              <w:t>水准仪</w:t>
              <w:tab/>
            </w:r>
            <w:r>
              <w:rPr>
                <w:rFonts w:ascii="Times New Roman" w:eastAsia="Times New Roman"/>
                <w:sz w:val="36"/>
              </w:rPr>
              <w:t>/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5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9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1081" w:type="dxa"/>
          </w:tcPr>
          <w:p>
            <w:pPr>
              <w:pStyle w:val="TableParagraph"/>
              <w:spacing w:before="279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8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826"/>
              </w:tabs>
              <w:spacing w:before="255"/>
              <w:ind w:left="1083"/>
              <w:jc w:val="left"/>
              <w:rPr>
                <w:rFonts w:ascii="Times New Roman" w:eastAsia="Times New Roman"/>
                <w:sz w:val="36"/>
              </w:rPr>
            </w:pPr>
            <w:r>
              <w:rPr>
                <w:sz w:val="36"/>
              </w:rPr>
              <w:t>倒链</w:t>
              <w:tab/>
            </w:r>
            <w:r>
              <w:rPr>
                <w:rFonts w:ascii="Times New Roman" w:eastAsia="Times New Roman"/>
                <w:sz w:val="36"/>
              </w:rPr>
              <w:t>2T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5"/>
              <w:ind w:right="154"/>
              <w:rPr>
                <w:sz w:val="36"/>
              </w:rPr>
            </w:pPr>
            <w:r>
              <w:rPr>
                <w:sz w:val="36"/>
              </w:rPr>
              <w:t>个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9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5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3"/>
          <w:jc w:val="left"/>
        </w:trPr>
        <w:tc>
          <w:tcPr>
            <w:tcW w:w="1081" w:type="dxa"/>
          </w:tcPr>
          <w:p>
            <w:pPr>
              <w:pStyle w:val="TableParagraph"/>
              <w:spacing w:before="279"/>
              <w:ind w:right="224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9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826"/>
              </w:tabs>
              <w:spacing w:before="255"/>
              <w:ind w:left="1083"/>
              <w:jc w:val="left"/>
              <w:rPr>
                <w:rFonts w:ascii="Times New Roman" w:eastAsia="Times New Roman"/>
                <w:sz w:val="36"/>
              </w:rPr>
            </w:pPr>
            <w:r>
              <w:rPr>
                <w:sz w:val="36"/>
              </w:rPr>
              <w:t>倒链</w:t>
              <w:tab/>
            </w:r>
            <w:r>
              <w:rPr>
                <w:rFonts w:ascii="Times New Roman" w:eastAsia="Times New Roman"/>
                <w:sz w:val="36"/>
              </w:rPr>
              <w:t>5T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5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9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5</w:t>
            </w:r>
          </w:p>
        </w:tc>
      </w:tr>
      <w:tr>
        <w:tblPrEx>
          <w:tblW w:w="0" w:type="auto"/>
          <w:jc w:val="left"/>
          <w:tblInd w:w="13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7"/>
          <w:jc w:val="left"/>
        </w:trPr>
        <w:tc>
          <w:tcPr>
            <w:tcW w:w="1081" w:type="dxa"/>
          </w:tcPr>
          <w:p>
            <w:pPr>
              <w:pStyle w:val="TableParagraph"/>
              <w:spacing w:before="277" w:line="380" w:lineRule="exact"/>
              <w:ind w:left="30" w:right="267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10</w:t>
            </w:r>
          </w:p>
        </w:tc>
        <w:tc>
          <w:tcPr>
            <w:tcW w:w="5241" w:type="dxa"/>
          </w:tcPr>
          <w:p>
            <w:pPr>
              <w:pStyle w:val="TableParagraph"/>
              <w:tabs>
                <w:tab w:val="left" w:pos="3732"/>
              </w:tabs>
              <w:spacing w:before="253" w:line="404" w:lineRule="exact"/>
              <w:ind w:left="1083"/>
              <w:jc w:val="left"/>
              <w:rPr>
                <w:rFonts w:ascii="Times New Roman" w:eastAsia="Times New Roman"/>
                <w:sz w:val="36"/>
              </w:rPr>
            </w:pPr>
            <w:r>
              <w:rPr>
                <w:sz w:val="36"/>
              </w:rPr>
              <w:t>倒链</w:t>
              <w:tab/>
            </w:r>
            <w:r>
              <w:rPr>
                <w:rFonts w:ascii="Times New Roman" w:eastAsia="Times New Roman"/>
                <w:sz w:val="36"/>
              </w:rPr>
              <w:t>10T</w:t>
            </w:r>
          </w:p>
        </w:tc>
        <w:tc>
          <w:tcPr>
            <w:tcW w:w="1958" w:type="dxa"/>
          </w:tcPr>
          <w:p>
            <w:pPr>
              <w:pStyle w:val="TableParagraph"/>
              <w:spacing w:before="253" w:line="404" w:lineRule="exact"/>
              <w:ind w:right="154"/>
              <w:rPr>
                <w:sz w:val="36"/>
              </w:rPr>
            </w:pPr>
            <w:r>
              <w:rPr>
                <w:sz w:val="36"/>
              </w:rPr>
              <w:t>台</w:t>
            </w:r>
          </w:p>
        </w:tc>
        <w:tc>
          <w:tcPr>
            <w:tcW w:w="1354" w:type="dxa"/>
          </w:tcPr>
          <w:p>
            <w:pPr>
              <w:pStyle w:val="TableParagraph"/>
              <w:spacing w:before="277" w:line="380" w:lineRule="exact"/>
              <w:ind w:left="570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4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spacing w:before="183"/>
        <w:ind w:left="1266" w:right="0" w:firstLine="0"/>
        <w:jc w:val="left"/>
        <w:rPr>
          <w:b/>
          <w:sz w:val="42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-6963282</wp:posOffset>
            </wp:positionV>
            <wp:extent cx="6853471" cy="6967537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3471" cy="6967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2"/>
        </w:rPr>
        <w:t>五、作业条件</w:t>
      </w:r>
    </w:p>
    <w:p>
      <w:pPr>
        <w:pStyle w:val="BodyText"/>
        <w:rPr>
          <w:b/>
          <w:sz w:val="33"/>
        </w:rPr>
      </w:pPr>
    </w:p>
    <w:p>
      <w:pPr>
        <w:pStyle w:val="BodyText"/>
        <w:ind w:left="1266"/>
      </w:pPr>
      <w:r>
        <w:rPr>
          <w:rFonts w:ascii="Times New Roman" w:eastAsia="Times New Roman"/>
        </w:rPr>
        <w:t>1</w:t>
      </w:r>
      <w:r>
        <w:t>、技术准备：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21"/>
        </w:numPr>
        <w:tabs>
          <w:tab w:val="left" w:pos="1896"/>
          <w:tab w:val="left" w:pos="1897"/>
        </w:tabs>
        <w:spacing w:before="0" w:after="0" w:line="240" w:lineRule="auto"/>
        <w:ind w:left="1896" w:right="0" w:hanging="631"/>
        <w:jc w:val="left"/>
        <w:rPr>
          <w:rFonts w:ascii="Times New Roman" w:eastAsia="Times New Roman"/>
          <w:sz w:val="42"/>
        </w:rPr>
      </w:pPr>
      <w:r>
        <w:rPr>
          <w:sz w:val="42"/>
        </w:rPr>
        <w:t>设备的出厂合格证明书齐全完好， 填写内容完整正确；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21"/>
        </w:numPr>
        <w:tabs>
          <w:tab w:val="left" w:pos="1896"/>
          <w:tab w:val="left" w:pos="1897"/>
        </w:tabs>
        <w:spacing w:before="0" w:after="0" w:line="240" w:lineRule="auto"/>
        <w:ind w:left="1896" w:right="0" w:hanging="631"/>
        <w:jc w:val="left"/>
        <w:rPr>
          <w:rFonts w:ascii="Times New Roman" w:eastAsia="Times New Roman"/>
          <w:sz w:val="42"/>
        </w:rPr>
      </w:pPr>
      <w:r>
        <w:rPr>
          <w:sz w:val="42"/>
        </w:rPr>
        <w:t>机泵、反应器、容器换热器等设备的各项试验报告；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21"/>
        </w:numPr>
        <w:tabs>
          <w:tab w:val="left" w:pos="1896"/>
          <w:tab w:val="left" w:pos="1897"/>
        </w:tabs>
        <w:spacing w:before="0" w:after="0" w:line="429" w:lineRule="auto"/>
        <w:ind w:left="1896" w:right="1331" w:hanging="630"/>
        <w:jc w:val="left"/>
        <w:rPr>
          <w:rFonts w:ascii="Times New Roman" w:eastAsia="Times New Roman"/>
          <w:sz w:val="42"/>
        </w:rPr>
      </w:pPr>
      <w:r>
        <w:rPr>
          <w:spacing w:val="-1"/>
          <w:sz w:val="42"/>
        </w:rPr>
        <w:t>设备的安装平面布置图、基础图、安装图、总装配图、主</w:t>
      </w:r>
      <w:r>
        <w:rPr>
          <w:sz w:val="42"/>
        </w:rPr>
        <w:t>要部件图和安装使用说明书及管道接管图等；</w:t>
      </w:r>
    </w:p>
    <w:p>
      <w:pPr>
        <w:spacing w:after="0" w:line="429" w:lineRule="auto"/>
        <w:jc w:val="left"/>
        <w:rPr>
          <w:rFonts w:ascii="Times New Roman" w:eastAsia="Times New Roman"/>
          <w:sz w:val="42"/>
        </w:rPr>
        <w:sectPr>
          <w:headerReference w:type="default" r:id="rId9"/>
          <w:footerReference w:type="default" r:id="rId10"/>
          <w:pgSz w:w="17860" w:h="25260"/>
          <w:pgMar w:top="1540" w:right="1780" w:bottom="2140" w:left="2320" w:header="1059" w:footer="195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21"/>
        </w:numPr>
        <w:tabs>
          <w:tab w:val="left" w:pos="1896"/>
          <w:tab w:val="left" w:pos="1897"/>
        </w:tabs>
        <w:spacing w:before="53" w:after="0" w:line="240" w:lineRule="auto"/>
        <w:ind w:left="1896" w:right="0" w:hanging="631"/>
        <w:jc w:val="left"/>
        <w:rPr>
          <w:rFonts w:ascii="Arial" w:eastAsia="Arial"/>
          <w:sz w:val="42"/>
        </w:rPr>
      </w:pPr>
      <w:r>
        <w:rPr>
          <w:sz w:val="42"/>
        </w:rPr>
        <w:t>设备的供货清单，以及对设备进行开箱检查并记录；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21"/>
        </w:numPr>
        <w:tabs>
          <w:tab w:val="left" w:pos="1896"/>
          <w:tab w:val="left" w:pos="1897"/>
        </w:tabs>
        <w:spacing w:before="0" w:after="0" w:line="429" w:lineRule="auto"/>
        <w:ind w:left="1896" w:right="1055" w:hanging="630"/>
        <w:jc w:val="left"/>
        <w:rPr>
          <w:rFonts w:ascii="Arial" w:eastAsia="Arial"/>
          <w:sz w:val="42"/>
        </w:rPr>
      </w:pPr>
      <w:r>
        <w:rPr>
          <w:sz w:val="42"/>
        </w:rPr>
        <w:t xml:space="preserve">有关的施工验收规范已经具备并由专业技术员熟悉掌握， </w:t>
      </w:r>
      <w:r>
        <w:rPr>
          <w:spacing w:val="-1"/>
          <w:sz w:val="42"/>
        </w:rPr>
        <w:t>安装作业指导书等安装方案已经认真编制， 且经项目负责</w:t>
      </w:r>
      <w:r>
        <w:rPr>
          <w:sz w:val="42"/>
        </w:rPr>
        <w:t>人审核其可行性，并已批准。</w:t>
      </w:r>
    </w:p>
    <w:p>
      <w:pPr>
        <w:pStyle w:val="ListParagraph"/>
        <w:numPr>
          <w:ilvl w:val="0"/>
          <w:numId w:val="21"/>
        </w:numPr>
        <w:tabs>
          <w:tab w:val="left" w:pos="1896"/>
          <w:tab w:val="left" w:pos="1897"/>
        </w:tabs>
        <w:spacing w:before="0" w:after="0" w:line="528" w:lineRule="exact"/>
        <w:ind w:left="1896" w:right="0" w:hanging="631"/>
        <w:jc w:val="left"/>
        <w:rPr>
          <w:rFonts w:ascii="Arial" w:eastAsia="Arial"/>
          <w:sz w:val="42"/>
        </w:rPr>
      </w:pPr>
      <w:r>
        <w:rPr>
          <w:sz w:val="42"/>
        </w:rPr>
        <w:t>设备安装所需要的各工种人员已经到齐， 并由项目部专业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ind w:right="277"/>
        <w:jc w:val="center"/>
      </w:pPr>
      <w:r>
        <w:t>技术负责人对施工人员进行详实的技术和安全交底。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ind w:left="1266"/>
      </w:pPr>
      <w:r>
        <w:rPr>
          <w:rFonts w:ascii="Arial" w:eastAsia="Arial"/>
        </w:rPr>
        <w:t>2</w:t>
      </w:r>
      <w:r>
        <w:t>、施工现场及机具要求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20"/>
        </w:numPr>
        <w:tabs>
          <w:tab w:val="left" w:pos="1896"/>
          <w:tab w:val="left" w:pos="1897"/>
        </w:tabs>
        <w:spacing w:before="0" w:after="0" w:line="240" w:lineRule="auto"/>
        <w:ind w:left="1896" w:right="0" w:hanging="631"/>
        <w:jc w:val="left"/>
        <w:rPr>
          <w:sz w:val="42"/>
        </w:rPr>
      </w:pPr>
      <w:r>
        <w:rPr>
          <w:sz w:val="42"/>
        </w:rPr>
        <w:t>施工现场具备“三通一平”的条件；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20"/>
        </w:numPr>
        <w:tabs>
          <w:tab w:val="left" w:pos="1896"/>
          <w:tab w:val="left" w:pos="1897"/>
        </w:tabs>
        <w:spacing w:before="0" w:after="0" w:line="240" w:lineRule="auto"/>
        <w:ind w:left="1896" w:right="0" w:hanging="631"/>
        <w:jc w:val="left"/>
        <w:rPr>
          <w:sz w:val="42"/>
        </w:rPr>
      </w:pPr>
      <w:r>
        <w:rPr>
          <w:sz w:val="42"/>
        </w:rPr>
        <w:t>施工平面布置，施工设施已完备；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20"/>
        </w:numPr>
        <w:tabs>
          <w:tab w:val="left" w:pos="1896"/>
          <w:tab w:val="left" w:pos="1897"/>
        </w:tabs>
        <w:spacing w:before="0" w:after="0" w:line="240" w:lineRule="auto"/>
        <w:ind w:left="1896" w:right="0" w:hanging="631"/>
        <w:jc w:val="left"/>
        <w:rPr>
          <w:sz w:val="42"/>
        </w:rPr>
      </w:pPr>
      <w:r>
        <w:rPr>
          <w:sz w:val="42"/>
        </w:rPr>
        <w:t>运输、消防道路畅通；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20"/>
        </w:numPr>
        <w:tabs>
          <w:tab w:val="left" w:pos="1896"/>
          <w:tab w:val="left" w:pos="1897"/>
        </w:tabs>
        <w:spacing w:before="0" w:after="0" w:line="240" w:lineRule="auto"/>
        <w:ind w:left="1896" w:right="0" w:hanging="631"/>
        <w:jc w:val="left"/>
        <w:rPr>
          <w:sz w:val="42"/>
        </w:rPr>
      </w:pPr>
      <w:r>
        <w:rPr>
          <w:sz w:val="42"/>
        </w:rPr>
        <w:t>备有必备的消防器材；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20"/>
        </w:numPr>
        <w:tabs>
          <w:tab w:val="left" w:pos="1896"/>
          <w:tab w:val="left" w:pos="1897"/>
        </w:tabs>
        <w:spacing w:before="0" w:after="0" w:line="240" w:lineRule="auto"/>
        <w:ind w:left="1896" w:right="0" w:hanging="631"/>
        <w:jc w:val="left"/>
        <w:rPr>
          <w:sz w:val="42"/>
        </w:rPr>
      </w:pPr>
      <w:r>
        <w:rPr>
          <w:sz w:val="42"/>
        </w:rPr>
        <w:t>吊装用的机索、吊具及设备安装用机具已准备就绪；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20"/>
        </w:numPr>
        <w:tabs>
          <w:tab w:val="left" w:pos="1896"/>
          <w:tab w:val="left" w:pos="1897"/>
        </w:tabs>
        <w:spacing w:before="0" w:after="0" w:line="427" w:lineRule="auto"/>
        <w:ind w:left="1266" w:right="5964" w:firstLine="0"/>
        <w:jc w:val="left"/>
        <w:rPr>
          <w:b/>
          <w:sz w:val="42"/>
        </w:rPr>
      </w:pPr>
      <w:r>
        <w:rPr>
          <w:spacing w:val="-2"/>
          <w:sz w:val="42"/>
        </w:rPr>
        <w:t>备有必要的安全施工值班人员。</w:t>
      </w:r>
      <w:r>
        <w:rPr>
          <w:b/>
          <w:sz w:val="42"/>
        </w:rPr>
        <w:t>六、工艺方法及技术参数</w:t>
      </w:r>
    </w:p>
    <w:p>
      <w:pPr>
        <w:pStyle w:val="BodyText"/>
        <w:spacing w:before="3"/>
        <w:ind w:left="1043"/>
      </w:pPr>
      <w:r>
        <w:t>（一）设备安装工艺方法及技术参数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tabs>
          <w:tab w:val="left" w:pos="7812"/>
        </w:tabs>
        <w:ind w:left="1266"/>
      </w:pPr>
      <w:r>
        <w:rPr>
          <w:rFonts w:ascii="Arial" w:eastAsia="Arial"/>
          <w:spacing w:val="12"/>
        </w:rPr>
        <w:t>1</w:t>
      </w:r>
      <w:r>
        <w:t>、设备安装施工程序（见下页图</w:t>
        <w:tab/>
      </w:r>
      <w:r>
        <w:rPr>
          <w:rFonts w:ascii="Arial" w:eastAsia="Arial"/>
          <w:spacing w:val="8"/>
        </w:rPr>
        <w:t>2</w:t>
      </w:r>
      <w:r>
        <w:rPr>
          <w:spacing w:val="8"/>
        </w:rPr>
        <w:t>）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spacing w:line="429" w:lineRule="auto"/>
        <w:ind w:left="1266" w:right="9319"/>
      </w:pPr>
      <w:r>
        <w:rPr>
          <w:rFonts w:ascii="Arial" w:eastAsia="Arial"/>
          <w:w w:val="95"/>
        </w:rPr>
        <w:t>2</w:t>
      </w:r>
      <w:r>
        <w:rPr>
          <w:w w:val="95"/>
        </w:rPr>
        <w:t>、施工工艺方法</w:t>
      </w:r>
      <w:r>
        <w:rPr>
          <w:rFonts w:ascii="Arial" w:eastAsia="Arial"/>
        </w:rPr>
        <w:t>A</w:t>
      </w:r>
      <w:r>
        <w:t>、设备的验收</w:t>
      </w:r>
    </w:p>
    <w:p>
      <w:pPr>
        <w:pStyle w:val="ListParagraph"/>
        <w:numPr>
          <w:ilvl w:val="0"/>
          <w:numId w:val="19"/>
        </w:numPr>
        <w:tabs>
          <w:tab w:val="left" w:pos="2355"/>
        </w:tabs>
        <w:spacing w:before="0" w:after="0" w:line="427" w:lineRule="auto"/>
        <w:ind w:left="1266" w:right="1497" w:firstLine="0"/>
        <w:jc w:val="both"/>
        <w:rPr>
          <w:sz w:val="42"/>
        </w:rPr>
      </w:pPr>
      <w:r>
        <w:rPr>
          <w:sz w:val="42"/>
        </w:rPr>
        <w:t>、设备的开箱检验，应由建设单位代表、监理代表及</w:t>
      </w:r>
      <w:r>
        <w:rPr>
          <w:spacing w:val="-4"/>
          <w:sz w:val="42"/>
        </w:rPr>
        <w:t>我公司有关人员参加，按照装箱清单和图纸进行清点验收， 做好设备验收、清点记录。</w:t>
      </w:r>
    </w:p>
    <w:p>
      <w:pPr>
        <w:spacing w:after="0" w:line="427" w:lineRule="auto"/>
        <w:jc w:val="both"/>
        <w:rPr>
          <w:sz w:val="42"/>
        </w:rPr>
        <w:sectPr>
          <w:headerReference w:type="default" r:id="rId11"/>
          <w:footerReference w:type="default" r:id="rId12"/>
          <w:pgSz w:w="17860" w:h="25260"/>
          <w:pgMar w:top="1540" w:right="1780" w:bottom="2140" w:left="2320" w:header="1059" w:footer="195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2355"/>
        </w:tabs>
        <w:spacing w:before="94" w:after="0" w:line="240" w:lineRule="auto"/>
        <w:ind w:left="2354" w:right="0" w:hanging="1089"/>
        <w:jc w:val="left"/>
        <w:rPr>
          <w:sz w:val="42"/>
        </w:rPr>
      </w:pPr>
      <w:r>
        <w:rPr>
          <w:sz w:val="42"/>
        </w:rPr>
        <w:t>、设备的验收、清点、检查：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429" w:lineRule="auto"/>
        <w:ind w:left="1266" w:right="1457" w:firstLine="702"/>
      </w:pPr>
      <w:r>
        <w:rPr>
          <w:rFonts w:ascii="Arial" w:eastAsia="Arial"/>
        </w:rPr>
        <w:t>1</w:t>
      </w:r>
      <w:r>
        <w:t xml:space="preserve">）交付安装的设备及附件，必须符合设计要求，并附有图 </w:t>
      </w:r>
      <w:r>
        <w:rPr>
          <w:rFonts w:ascii="Arial" w:eastAsia="Arial"/>
        </w:rPr>
        <w:t>2</w:t>
      </w:r>
      <w:r>
        <w:t>：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  <w:r>
        <w:pict>
          <v:group id="_x0000_s1055" style="width:583pt;height:599pt;margin-top:14.53pt;margin-left:187pt;mso-position-horizontal-relative:page;mso-wrap-distance-left:0;mso-wrap-distance-right:0;position:absolute;z-index:-251654144" coordorigin="3740,291" coordsize="11660,11980">
            <v:shape id="_x0000_s1056" type="#_x0000_t75" style="width:11660;height:11980;left:3740;position:absolute;top:290" stroked="f">
              <v:imagedata r:id="rId13" o:title=""/>
            </v:shape>
            <v:shape id="_x0000_s1057" type="#_x0000_t202" style="width:1921;height:317;left:5512;position:absolute;top:5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基础复查验收</w:t>
                    </w:r>
                  </w:p>
                </w:txbxContent>
              </v:textbox>
            </v:shape>
            <v:shape id="_x0000_s1058" type="#_x0000_t202" style="width:1288;height:317;left:5829;position:absolute;top:19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基础放线</w:t>
                    </w:r>
                  </w:p>
                </w:txbxContent>
              </v:textbox>
            </v:shape>
            <v:shape id="_x0000_s1059" type="#_x0000_t202" style="width:1288;height:317;left:9069;position:absolute;top:19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垫铁准备</w:t>
                    </w:r>
                  </w:p>
                </w:txbxContent>
              </v:textbox>
            </v:shape>
            <v:shape id="_x0000_s1060" type="#_x0000_t202" style="width:3188;height:317;left:8123;position:absolute;top:333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设备开箱、检验、验收</w:t>
                    </w:r>
                  </w:p>
                </w:txbxContent>
              </v:textbox>
            </v:shape>
            <v:shape id="_x0000_s1061" type="#_x0000_t202" style="width:2814;height:317;left:8306;position:absolute;top:47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设备标记、吊装就位</w:t>
                    </w:r>
                  </w:p>
                </w:txbxContent>
              </v:textbox>
            </v:shape>
            <v:shape id="_x0000_s1062" type="#_x0000_t202" style="width:2811;height:317;left:8306;position:absolute;top:614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设备组装找正、找平</w:t>
                    </w:r>
                  </w:p>
                </w:txbxContent>
              </v:textbox>
            </v:shape>
            <v:shape id="_x0000_s1063" type="#_x0000_t202" style="width:2811;height:317;left:12357;position:absolute;top:614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地脚螺栓灌浆、养护</w:t>
                    </w:r>
                  </w:p>
                </w:txbxContent>
              </v:textbox>
            </v:shape>
            <v:shape id="_x0000_s1064" type="#_x0000_t202" style="width:3358;height:317;left:3985;position:absolute;top:754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6"/>
                        <w:sz w:val="31"/>
                      </w:rPr>
                      <w:t>垫铁点焊、二次灌浆抹面</w:t>
                    </w:r>
                  </w:p>
                </w:txbxContent>
              </v:textbox>
            </v:shape>
            <v:shape id="_x0000_s1065" type="#_x0000_t202" style="width:2555;height:317;left:8439;position:absolute;top:754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设备精找正、找平</w:t>
                    </w:r>
                  </w:p>
                </w:txbxContent>
              </v:textbox>
            </v:shape>
            <v:shape id="_x0000_s1066" type="#_x0000_t202" style="width:1921;height:317;left:4569;position:absolute;top:894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设备压力试验</w:t>
                    </w:r>
                  </w:p>
                </w:txbxContent>
              </v:textbox>
            </v:shape>
            <v:shape id="_x0000_s1067" type="#_x0000_t202" style="width:3354;height:317;left:8036;position:absolute;top:894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6"/>
                        <w:sz w:val="31"/>
                      </w:rPr>
                      <w:t>设备内部构件、填料安装</w:t>
                    </w:r>
                  </w:p>
                </w:txbxContent>
              </v:textbox>
            </v:shape>
            <v:shape id="_x0000_s1068" type="#_x0000_t202" style="width:1288;height:317;left:9069;position:absolute;top:1035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系统试验</w:t>
                    </w:r>
                  </w:p>
                </w:txbxContent>
              </v:textbox>
            </v:shape>
            <v:shape id="_x0000_s1069" type="#_x0000_t202" style="width:1288;height:317;left:9069;position:absolute;top:117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交工验收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before="42"/>
        <w:ind w:left="1266"/>
      </w:pPr>
      <w:r>
        <w:t>出厂合格证书及设备制造图等技术文件。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before="95"/>
        <w:ind w:left="1734"/>
      </w:pPr>
      <w:r>
        <w:rPr>
          <w:rFonts w:ascii="Arial" w:eastAsia="Arial"/>
          <w:spacing w:val="-56"/>
        </w:rPr>
        <w:t>2</w:t>
      </w:r>
      <w:r>
        <w:rPr>
          <w:spacing w:val="-56"/>
        </w:rPr>
        <w:t>）</w:t>
      </w:r>
      <w:r>
        <w:rPr>
          <w:spacing w:val="-12"/>
        </w:rPr>
        <w:t>对照装箱清单及制造图纸， 对下列项目进行清点、 检查。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tabs>
          <w:tab w:val="left" w:pos="2176"/>
        </w:tabs>
        <w:spacing w:before="1"/>
        <w:ind w:left="1266"/>
      </w:pPr>
      <w:r>
        <w:t>①</w:t>
        <w:tab/>
        <w:t>设备编号、箱数及包装情况；</w:t>
      </w:r>
    </w:p>
    <w:p>
      <w:pPr>
        <w:pStyle w:val="BodyText"/>
        <w:rPr>
          <w:sz w:val="33"/>
        </w:rPr>
      </w:pPr>
    </w:p>
    <w:p>
      <w:pPr>
        <w:pStyle w:val="BodyText"/>
        <w:tabs>
          <w:tab w:val="left" w:pos="2176"/>
        </w:tabs>
        <w:ind w:left="1266"/>
      </w:pPr>
      <w:r>
        <w:t>②</w:t>
        <w:tab/>
        <w:t>设备的名称、类别、型号及规格；</w:t>
      </w:r>
    </w:p>
    <w:p>
      <w:pPr>
        <w:spacing w:after="0"/>
        <w:sectPr>
          <w:headerReference w:type="default" r:id="rId14"/>
          <w:footerReference w:type="default" r:id="rId15"/>
          <w:pgSz w:w="17860" w:h="25260"/>
          <w:pgMar w:top="1540" w:right="1780" w:bottom="2140" w:left="2320" w:header="1059" w:footer="195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pStyle w:val="BodyText"/>
        <w:tabs>
          <w:tab w:val="left" w:pos="2176"/>
        </w:tabs>
        <w:spacing w:before="42"/>
        <w:ind w:left="1266"/>
      </w:pPr>
      <w:r>
        <w:t>③</w:t>
        <w:tab/>
        <w:t>设备的外形尺寸及管口方位、规格、数量等；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tabs>
          <w:tab w:val="left" w:pos="2176"/>
        </w:tabs>
        <w:spacing w:before="1" w:line="427" w:lineRule="auto"/>
        <w:ind w:left="1266" w:right="1471"/>
      </w:pPr>
      <w:r>
        <w:t>④</w:t>
        <w:tab/>
      </w:r>
      <w:r>
        <w:rPr>
          <w:spacing w:val="-1"/>
        </w:rPr>
        <w:t>核对设备部件、内件及附件的规格、尺寸、数量等，检</w:t>
      </w:r>
      <w:r>
        <w:t xml:space="preserve">查缺件、损坏、变形及锈蚀状况，并作记录及签证。    </w:t>
      </w:r>
      <w:r>
        <w:rPr>
          <w:rFonts w:ascii="Arial" w:eastAsia="Arial" w:hAnsi="Arial"/>
          <w:spacing w:val="6"/>
        </w:rPr>
        <w:t>3</w:t>
      </w:r>
      <w:r>
        <w:rPr>
          <w:spacing w:val="6"/>
        </w:rPr>
        <w:t>）</w:t>
      </w:r>
      <w:r>
        <w:t>设备应运送至现场的适当地点，并注意放置方向，减少二次搬运，必须不妨碍交通及其他工程的施工，选好适当支承点，垫上枕木；易损件及零部件应拆除，进行专门保管。管孔、人孔、仪表、管口等应封闭；防锈漆脱落处应及时补刷。</w:t>
      </w:r>
    </w:p>
    <w:p>
      <w:pPr>
        <w:pStyle w:val="BodyText"/>
        <w:spacing w:before="17"/>
        <w:ind w:left="1266"/>
      </w:pPr>
      <w:r>
        <w:rPr>
          <w:rFonts w:ascii="Arial" w:eastAsia="Arial"/>
        </w:rPr>
        <w:t>B</w:t>
      </w:r>
      <w:r>
        <w:t>、基础验收及处理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8"/>
        </w:numPr>
        <w:tabs>
          <w:tab w:val="left" w:pos="2355"/>
        </w:tabs>
        <w:spacing w:before="0" w:after="0" w:line="427" w:lineRule="auto"/>
        <w:ind w:left="1266" w:right="1150" w:firstLine="0"/>
        <w:jc w:val="left"/>
        <w:rPr>
          <w:sz w:val="42"/>
        </w:rPr>
      </w:pPr>
      <w:r>
        <w:rPr>
          <w:spacing w:val="5"/>
          <w:sz w:val="42"/>
        </w:rPr>
        <w:t xml:space="preserve">、设备安装前必须进行基础 </w:t>
      </w:r>
      <w:r>
        <w:rPr>
          <w:rFonts w:ascii="Arial" w:eastAsia="Arial"/>
          <w:spacing w:val="14"/>
          <w:sz w:val="42"/>
        </w:rPr>
        <w:t>(</w:t>
      </w:r>
      <w:r>
        <w:rPr>
          <w:spacing w:val="-2"/>
          <w:sz w:val="42"/>
        </w:rPr>
        <w:t xml:space="preserve">包括其它预制构件 </w:t>
      </w:r>
      <w:r>
        <w:rPr>
          <w:rFonts w:ascii="Arial" w:eastAsia="Arial"/>
          <w:spacing w:val="14"/>
          <w:sz w:val="42"/>
        </w:rPr>
        <w:t>)</w:t>
      </w:r>
      <w:r>
        <w:rPr>
          <w:sz w:val="42"/>
        </w:rPr>
        <w:t>交接</w:t>
      </w:r>
      <w:r>
        <w:rPr>
          <w:spacing w:val="-4"/>
          <w:sz w:val="42"/>
        </w:rPr>
        <w:t>验收，验收合格后方可进行设备的安装。</w:t>
      </w:r>
    </w:p>
    <w:p>
      <w:pPr>
        <w:pStyle w:val="ListParagraph"/>
        <w:numPr>
          <w:ilvl w:val="0"/>
          <w:numId w:val="18"/>
        </w:numPr>
        <w:tabs>
          <w:tab w:val="left" w:pos="2355"/>
        </w:tabs>
        <w:spacing w:before="4" w:after="0" w:line="429" w:lineRule="auto"/>
        <w:ind w:left="1266" w:right="1497" w:firstLine="0"/>
        <w:jc w:val="left"/>
        <w:rPr>
          <w:sz w:val="42"/>
        </w:rPr>
      </w:pPr>
      <w:r>
        <w:rPr>
          <w:sz w:val="42"/>
        </w:rPr>
        <w:t>、设备基础验收移交时，应有施工质量合格证书、基</w:t>
      </w:r>
      <w:r>
        <w:rPr>
          <w:spacing w:val="-4"/>
          <w:sz w:val="42"/>
        </w:rPr>
        <w:t>础测量记录及其他施工技术资料；基础上应明显地画出：</w:t>
      </w:r>
    </w:p>
    <w:p>
      <w:pPr>
        <w:pStyle w:val="ListParagraph"/>
        <w:numPr>
          <w:ilvl w:val="0"/>
          <w:numId w:val="17"/>
        </w:numPr>
        <w:tabs>
          <w:tab w:val="left" w:pos="2355"/>
        </w:tabs>
        <w:spacing w:before="0" w:after="0" w:line="530" w:lineRule="exact"/>
        <w:ind w:left="2354" w:right="0" w:hanging="647"/>
        <w:jc w:val="left"/>
        <w:rPr>
          <w:sz w:val="42"/>
        </w:rPr>
      </w:pPr>
      <w:r>
        <w:rPr>
          <w:sz w:val="42"/>
        </w:rPr>
        <w:t>标高基准线；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7"/>
        </w:numPr>
        <w:tabs>
          <w:tab w:val="left" w:pos="2355"/>
        </w:tabs>
        <w:spacing w:before="0" w:after="0" w:line="240" w:lineRule="auto"/>
        <w:ind w:left="2354" w:right="0" w:hanging="647"/>
        <w:jc w:val="left"/>
        <w:rPr>
          <w:sz w:val="42"/>
        </w:rPr>
      </w:pPr>
      <w:r>
        <w:rPr>
          <w:sz w:val="42"/>
        </w:rPr>
        <w:t>基础的纵横中心线；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7"/>
        </w:numPr>
        <w:tabs>
          <w:tab w:val="left" w:pos="2355"/>
        </w:tabs>
        <w:spacing w:before="0" w:after="0" w:line="240" w:lineRule="auto"/>
        <w:ind w:left="2354" w:right="0" w:hanging="647"/>
        <w:jc w:val="left"/>
        <w:rPr>
          <w:sz w:val="42"/>
        </w:rPr>
      </w:pPr>
      <w:r>
        <w:rPr>
          <w:spacing w:val="-13"/>
          <w:sz w:val="42"/>
        </w:rPr>
        <w:t xml:space="preserve">相应的建筑 </w:t>
      </w:r>
      <w:r>
        <w:rPr>
          <w:rFonts w:ascii="Arial" w:eastAsia="Arial"/>
          <w:spacing w:val="10"/>
          <w:sz w:val="42"/>
        </w:rPr>
        <w:t>(</w:t>
      </w:r>
      <w:r>
        <w:rPr>
          <w:spacing w:val="23"/>
          <w:sz w:val="42"/>
        </w:rPr>
        <w:t>构筑</w:t>
      </w:r>
      <w:r>
        <w:rPr>
          <w:rFonts w:ascii="Arial" w:eastAsia="Arial"/>
          <w:spacing w:val="10"/>
          <w:sz w:val="42"/>
        </w:rPr>
        <w:t>)</w:t>
      </w:r>
      <w:r>
        <w:rPr>
          <w:sz w:val="42"/>
        </w:rPr>
        <w:t>物上应标有坐标轴线；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17"/>
        </w:numPr>
        <w:tabs>
          <w:tab w:val="left" w:pos="2355"/>
        </w:tabs>
        <w:spacing w:before="1" w:after="0" w:line="240" w:lineRule="auto"/>
        <w:ind w:left="2354" w:right="0" w:hanging="647"/>
        <w:jc w:val="left"/>
        <w:rPr>
          <w:sz w:val="42"/>
        </w:rPr>
      </w:pPr>
      <w:r>
        <w:rPr>
          <w:sz w:val="42"/>
        </w:rPr>
        <w:t>重型设备的基础应有沉降观测点。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18"/>
        </w:numPr>
        <w:tabs>
          <w:tab w:val="left" w:pos="2355"/>
        </w:tabs>
        <w:spacing w:before="0" w:after="0" w:line="429" w:lineRule="auto"/>
        <w:ind w:left="1266" w:right="1497" w:firstLine="0"/>
        <w:jc w:val="left"/>
        <w:rPr>
          <w:sz w:val="42"/>
        </w:rPr>
      </w:pPr>
      <w:r>
        <w:rPr>
          <w:sz w:val="42"/>
        </w:rPr>
        <w:t>、对基础进行外观检查，不得有裂纹、蜂窝、空洞、</w:t>
      </w:r>
      <w:r>
        <w:rPr>
          <w:spacing w:val="-4"/>
          <w:sz w:val="42"/>
        </w:rPr>
        <w:t>露筋等缺陷。</w:t>
      </w:r>
    </w:p>
    <w:p>
      <w:pPr>
        <w:pStyle w:val="ListParagraph"/>
        <w:numPr>
          <w:ilvl w:val="0"/>
          <w:numId w:val="18"/>
        </w:numPr>
        <w:tabs>
          <w:tab w:val="left" w:pos="2355"/>
        </w:tabs>
        <w:spacing w:before="0" w:after="0" w:line="429" w:lineRule="auto"/>
        <w:ind w:left="1266" w:right="1497" w:firstLine="0"/>
        <w:jc w:val="left"/>
        <w:rPr>
          <w:sz w:val="42"/>
        </w:rPr>
      </w:pPr>
      <w:r>
        <w:rPr>
          <w:sz w:val="42"/>
        </w:rPr>
        <w:t>、根据土建基础图和设备的技术文件，对基础的尺寸</w:t>
      </w:r>
      <w:r>
        <w:rPr>
          <w:spacing w:val="-4"/>
          <w:sz w:val="42"/>
        </w:rPr>
        <w:t>及位置进行复测检查，基础各部分的尺寸及位置的偏差数值不</w:t>
      </w:r>
    </w:p>
    <w:p>
      <w:pPr>
        <w:spacing w:after="0" w:line="429" w:lineRule="auto"/>
        <w:jc w:val="left"/>
        <w:rPr>
          <w:sz w:val="42"/>
        </w:rPr>
        <w:sectPr>
          <w:headerReference w:type="default" r:id="rId16"/>
          <w:footerReference w:type="default" r:id="rId17"/>
          <w:pgSz w:w="17860" w:h="25260"/>
          <w:pgMar w:top="1540" w:right="1780" w:bottom="2140" w:left="2320" w:header="1059" w:footer="1958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val="left" w:pos="7150"/>
        </w:tabs>
        <w:spacing w:before="53"/>
        <w:ind w:left="1266"/>
      </w:pPr>
      <w:r>
        <w:rPr>
          <w:w w:val="100"/>
        </w:rPr>
        <w:t>得超过其允许偏差（见下页表</w:t>
      </w:r>
      <w:r>
        <w:tab/>
      </w:r>
      <w:r>
        <w:rPr>
          <w:rFonts w:ascii="Arial" w:eastAsia="Arial"/>
          <w:spacing w:val="12"/>
          <w:w w:val="90"/>
        </w:rPr>
        <w:t>3</w:t>
      </w:r>
      <w:r>
        <w:rPr>
          <w:spacing w:val="-202"/>
          <w:w w:val="100"/>
        </w:rPr>
        <w:t>）</w:t>
      </w:r>
      <w:r>
        <w:rPr>
          <w:w w:val="100"/>
        </w:rPr>
        <w:t>。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18"/>
        </w:numPr>
        <w:tabs>
          <w:tab w:val="left" w:pos="2355"/>
        </w:tabs>
        <w:spacing w:before="0" w:after="0" w:line="429" w:lineRule="auto"/>
        <w:ind w:left="1266" w:right="1497" w:firstLine="0"/>
        <w:jc w:val="left"/>
        <w:rPr>
          <w:sz w:val="42"/>
        </w:rPr>
      </w:pPr>
      <w:r>
        <w:rPr>
          <w:sz w:val="42"/>
        </w:rPr>
        <w:t>、基础混凝土强度应达到设计要求，周围土方应回填</w:t>
      </w:r>
      <w:r>
        <w:rPr>
          <w:spacing w:val="-4"/>
          <w:sz w:val="42"/>
        </w:rPr>
        <w:t>、夯实整平，地脚螺栓的螺纹部分应无损坏及锈蚀。</w:t>
      </w:r>
    </w:p>
    <w:p>
      <w:pPr>
        <w:pStyle w:val="ListParagraph"/>
        <w:numPr>
          <w:ilvl w:val="0"/>
          <w:numId w:val="18"/>
        </w:numPr>
        <w:tabs>
          <w:tab w:val="left" w:pos="2355"/>
        </w:tabs>
        <w:spacing w:before="0" w:after="0" w:line="534" w:lineRule="exact"/>
        <w:ind w:left="2354" w:right="0" w:hanging="1089"/>
        <w:jc w:val="left"/>
        <w:rPr>
          <w:sz w:val="42"/>
        </w:rPr>
      </w:pPr>
      <w:r>
        <w:rPr>
          <w:sz w:val="42"/>
        </w:rPr>
        <w:t>、设备安装就位前应对基础进行如下处理：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tabs>
          <w:tab w:val="left" w:pos="8461"/>
        </w:tabs>
        <w:spacing w:before="42"/>
        <w:ind w:right="197"/>
        <w:jc w:val="center"/>
        <w:rPr>
          <w:rFonts w:ascii="Arial" w:eastAsia="Arial"/>
          <w:sz w:val="33"/>
        </w:rPr>
      </w:pPr>
      <w:r>
        <w:pict>
          <v:group id="_x0000_s1070" style="width:581pt;height:615pt;margin-top:34.76pt;margin-left:149pt;mso-position-horizontal-relative:page;position:absolute;z-index:-251653120" coordorigin="2980,695" coordsize="11620,12300">
            <v:shape id="_x0000_s1071" type="#_x0000_t75" style="width:11620;height:12300;left:2980;position:absolute;top:695" stroked="f">
              <v:imagedata r:id="rId18" o:title=""/>
            </v:shape>
            <v:shape id="_x0000_s1072" type="#_x0000_t202" style="width:200;height:383;left:3654;position:absolute;top:5110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4</w:t>
                    </w:r>
                  </w:p>
                </w:txbxContent>
              </v:textbox>
            </v:shape>
            <v:shape id="_x0000_s1073" type="#_x0000_t202" style="width:3260;height:360;left:5948;position:absolute;top:49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凸台上平面外形尺寸</w:t>
                    </w:r>
                  </w:p>
                </w:txbxContent>
              </v:textbox>
            </v:shape>
            <v:shape id="_x0000_s1074" type="#_x0000_t202" style="width:200;height:383;left:3654;position:absolute;top:6093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75" type="#_x0000_t202" style="width:1460;height:360;left:6906;position:absolute;top:5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凹穴尺寸</w:t>
                    </w:r>
                  </w:p>
                </w:txbxContent>
              </v:textbox>
            </v:shape>
            <v:shape id="_x0000_s1076" type="#_x0000_t202" style="width:584;height:2349;left:12404;position:absolute;top:4725" filled="f" stroked="f">
              <v:textbox inset="0,0,0,0">
                <w:txbxContent>
                  <w:p>
                    <w:pPr>
                      <w:spacing w:before="0" w:line="395" w:lineRule="exact"/>
                      <w:ind w:left="0" w:right="0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0</w:t>
                    </w:r>
                  </w:p>
                  <w:p>
                    <w:pPr>
                      <w:spacing w:before="68"/>
                      <w:ind w:left="0" w:right="21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5"/>
                        <w:sz w:val="36"/>
                      </w:rPr>
                      <w:t>-20</w:t>
                    </w:r>
                  </w:p>
                  <w:p>
                    <w:pPr>
                      <w:spacing w:before="87"/>
                      <w:ind w:left="0" w:right="18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+20</w:t>
                    </w:r>
                  </w:p>
                  <w:p>
                    <w:pPr>
                      <w:spacing w:before="68"/>
                      <w:ind w:left="0" w:right="0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0</w:t>
                    </w:r>
                  </w:p>
                  <w:p>
                    <w:pPr>
                      <w:spacing w:before="86" w:line="401" w:lineRule="exact"/>
                      <w:ind w:left="0" w:right="0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77" type="#_x0000_t202" style="width:200;height:383;left:3654;position:absolute;top:7314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6</w:t>
                    </w:r>
                  </w:p>
                </w:txbxContent>
              </v:textbox>
            </v:shape>
            <v:shape id="_x0000_s1078" type="#_x0000_t202" style="width:3260;height:360;left:5634;position:absolute;top:7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基础上平面的水平度</w:t>
                    </w:r>
                  </w:p>
                </w:txbxContent>
              </v:textbox>
            </v:shape>
            <v:shape id="_x0000_s1079" type="#_x0000_t202" style="width:740;height:1322;left:9026;position:absolute;top:670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每米</w:t>
                    </w:r>
                  </w:p>
                  <w:p>
                    <w:pPr>
                      <w:spacing w:before="40"/>
                      <w:ind w:left="61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100"/>
                        <w:sz w:val="36"/>
                      </w:rPr>
                      <w:t>:</w:t>
                    </w:r>
                  </w:p>
                  <w:p>
                    <w:pPr>
                      <w:spacing w:before="4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全高</w:t>
                    </w:r>
                  </w:p>
                </w:txbxContent>
              </v:textbox>
            </v:shape>
            <v:shape id="_x0000_s1080" type="#_x0000_t202" style="width:200;height:383;left:3654;position:absolute;top:8779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7</w:t>
                    </w:r>
                  </w:p>
                </w:txbxContent>
              </v:textbox>
            </v:shape>
            <v:shape id="_x0000_s1081" type="#_x0000_t202" style="width:6307;height:4248;left:3654;position:absolute;top:8162" filled="f" stroked="f">
              <v:textbox inset="0,0,0,0">
                <w:txbxContent>
                  <w:p>
                    <w:pPr>
                      <w:spacing w:before="0" w:line="411" w:lineRule="exact"/>
                      <w:ind w:left="445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每米</w:t>
                    </w:r>
                  </w:p>
                  <w:p>
                    <w:pPr>
                      <w:spacing w:before="21"/>
                      <w:ind w:left="3197" w:right="0" w:firstLine="0"/>
                      <w:jc w:val="lef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竖向偏差 </w:t>
                    </w:r>
                    <w:r>
                      <w:rPr>
                        <w:rFonts w:ascii="Arial" w:eastAsia="Arial"/>
                        <w:sz w:val="36"/>
                      </w:rPr>
                      <w:t>:</w:t>
                    </w:r>
                  </w:p>
                  <w:p>
                    <w:pPr>
                      <w:spacing w:before="17"/>
                      <w:ind w:left="455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全高</w:t>
                    </w:r>
                  </w:p>
                  <w:p>
                    <w:pPr>
                      <w:spacing w:before="43"/>
                      <w:ind w:left="40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标高（顶部）</w:t>
                    </w:r>
                  </w:p>
                  <w:p>
                    <w:pPr>
                      <w:numPr>
                        <w:ilvl w:val="0"/>
                        <w:numId w:val="16"/>
                      </w:numPr>
                      <w:tabs>
                        <w:tab w:val="left" w:pos="1807"/>
                        <w:tab w:val="left" w:pos="1808"/>
                      </w:tabs>
                      <w:spacing w:before="74" w:line="184" w:lineRule="auto"/>
                      <w:ind w:left="1807" w:right="0" w:hanging="1808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预埋地脚螺栓：</w:t>
                    </w:r>
                  </w:p>
                  <w:p>
                    <w:pPr>
                      <w:spacing w:before="0" w:line="414" w:lineRule="exact"/>
                      <w:ind w:left="4535" w:right="53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中心距</w:t>
                    </w:r>
                  </w:p>
                  <w:p>
                    <w:pPr>
                      <w:spacing w:before="43"/>
                      <w:ind w:left="2166" w:right="53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中心位置</w:t>
                    </w:r>
                  </w:p>
                  <w:p>
                    <w:pPr>
                      <w:spacing w:before="17" w:line="433" w:lineRule="exact"/>
                      <w:ind w:left="2217" w:right="53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预留地脚螺栓孔 </w:t>
                    </w:r>
                    <w:r>
                      <w:rPr>
                        <w:rFonts w:ascii="Arial" w:eastAsia="Arial"/>
                        <w:sz w:val="36"/>
                      </w:rPr>
                      <w:t>:</w:t>
                    </w:r>
                    <w:r>
                      <w:rPr>
                        <w:sz w:val="36"/>
                      </w:rPr>
                      <w:t>深度</w:t>
                    </w:r>
                  </w:p>
                  <w:p>
                    <w:pPr>
                      <w:numPr>
                        <w:ilvl w:val="0"/>
                        <w:numId w:val="16"/>
                      </w:numPr>
                      <w:tabs>
                        <w:tab w:val="left" w:pos="4486"/>
                        <w:tab w:val="left" w:pos="4487"/>
                      </w:tabs>
                      <w:spacing w:before="0" w:line="460" w:lineRule="exact"/>
                      <w:ind w:left="4486" w:right="0" w:hanging="4487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孔壁铅垂度</w:t>
                    </w:r>
                  </w:p>
                </w:txbxContent>
              </v:textbox>
            </v:shape>
            <v:shape id="_x0000_s1082" type="#_x0000_t202" style="width:380;height:884;left:12508;position:absolute;top:7652" filled="f" stroked="f">
              <v:textbox inset="0,0,0,0">
                <w:txbxContent>
                  <w:p>
                    <w:pPr>
                      <w:spacing w:before="0" w:line="395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10</w:t>
                    </w:r>
                  </w:p>
                  <w:p>
                    <w:pPr>
                      <w:spacing w:before="86" w:line="401" w:lineRule="exact"/>
                      <w:ind w:left="97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83" type="#_x0000_t202" style="width:586;height:3790;left:12404;position:absolute;top:9114" filled="f" stroked="f">
              <v:textbox inset="0,0,0,0">
                <w:txbxContent>
                  <w:p>
                    <w:pPr>
                      <w:spacing w:before="0" w:line="395" w:lineRule="exact"/>
                      <w:ind w:left="0" w:right="14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20</w:t>
                    </w:r>
                  </w:p>
                  <w:p>
                    <w:pPr>
                      <w:spacing w:before="90"/>
                      <w:ind w:left="0" w:right="20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+20</w:t>
                    </w:r>
                  </w:p>
                  <w:p>
                    <w:pPr>
                      <w:spacing w:before="65"/>
                      <w:ind w:left="0" w:right="9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-0</w:t>
                    </w:r>
                  </w:p>
                  <w:p>
                    <w:pPr>
                      <w:spacing w:before="42"/>
                      <w:ind w:left="0" w:right="3" w:firstLine="0"/>
                      <w:jc w:val="center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spacing w:val="5"/>
                        <w:w w:val="95"/>
                        <w:sz w:val="36"/>
                      </w:rPr>
                      <w:t>±</w:t>
                    </w:r>
                    <w:r>
                      <w:rPr>
                        <w:rFonts w:ascii="Arial" w:hAnsi="Arial"/>
                        <w:spacing w:val="5"/>
                        <w:w w:val="95"/>
                        <w:sz w:val="36"/>
                      </w:rPr>
                      <w:t>2</w:t>
                    </w:r>
                  </w:p>
                  <w:p>
                    <w:pPr>
                      <w:spacing w:before="65"/>
                      <w:ind w:left="0" w:right="20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+10</w:t>
                    </w:r>
                  </w:p>
                  <w:p>
                    <w:pPr>
                      <w:spacing w:before="65"/>
                      <w:ind w:left="0" w:right="20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+20</w:t>
                    </w:r>
                  </w:p>
                  <w:p>
                    <w:pPr>
                      <w:spacing w:before="68"/>
                      <w:ind w:left="0" w:right="0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0</w:t>
                    </w:r>
                  </w:p>
                  <w:p>
                    <w:pPr>
                      <w:spacing w:before="66" w:line="401" w:lineRule="exact"/>
                      <w:ind w:left="0" w:right="14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t>设备基础尺寸及位置的允许偏差（毫米）</w:t>
        <w:tab/>
      </w:r>
      <w:r>
        <w:rPr>
          <w:position w:val="-7"/>
          <w:sz w:val="33"/>
        </w:rPr>
        <w:t>表</w:t>
      </w:r>
      <w:r>
        <w:rPr>
          <w:spacing w:val="-54"/>
          <w:position w:val="-7"/>
          <w:sz w:val="33"/>
        </w:rPr>
        <w:t xml:space="preserve"> </w:t>
      </w:r>
      <w:r>
        <w:rPr>
          <w:rFonts w:ascii="Arial" w:eastAsia="Arial"/>
          <w:position w:val="-7"/>
          <w:sz w:val="33"/>
        </w:rPr>
        <w:t>3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 w:after="1"/>
        <w:rPr>
          <w:rFonts w:ascii="Arial"/>
          <w:sz w:val="28"/>
        </w:rPr>
      </w:pPr>
    </w:p>
    <w:tbl>
      <w:tblPr>
        <w:tblStyle w:val="TableNormal1"/>
        <w:tblW w:w="0" w:type="auto"/>
        <w:jc w:val="left"/>
        <w:tblInd w:w="1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2"/>
        <w:gridCol w:w="5969"/>
        <w:gridCol w:w="3076"/>
      </w:tblGrid>
      <w:tr>
        <w:tblPrEx>
          <w:tblW w:w="0" w:type="auto"/>
          <w:jc w:val="left"/>
          <w:tblInd w:w="100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64"/>
          <w:jc w:val="left"/>
        </w:trPr>
        <w:tc>
          <w:tcPr>
            <w:tcW w:w="1062" w:type="dxa"/>
          </w:tcPr>
          <w:p>
            <w:pPr>
              <w:pStyle w:val="TableParagraph"/>
              <w:spacing w:line="411" w:lineRule="exact"/>
              <w:ind w:left="30" w:right="271"/>
              <w:rPr>
                <w:sz w:val="36"/>
              </w:rPr>
            </w:pPr>
            <w:r>
              <w:rPr>
                <w:sz w:val="36"/>
              </w:rPr>
              <w:t>序号</w:t>
            </w:r>
          </w:p>
          <w:p>
            <w:pPr>
              <w:pStyle w:val="TableParagraph"/>
              <w:spacing w:before="4"/>
              <w:jc w:val="left"/>
              <w:rPr>
                <w:rFonts w:ascii="Arial"/>
                <w:sz w:val="47"/>
              </w:rPr>
            </w:pPr>
          </w:p>
          <w:p>
            <w:pPr>
              <w:pStyle w:val="TableParagraph"/>
              <w:ind w:right="205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1</w:t>
            </w:r>
          </w:p>
        </w:tc>
        <w:tc>
          <w:tcPr>
            <w:tcW w:w="5969" w:type="dxa"/>
          </w:tcPr>
          <w:p>
            <w:pPr>
              <w:pStyle w:val="TableParagraph"/>
              <w:spacing w:line="411" w:lineRule="exact"/>
              <w:ind w:left="2507" w:right="1981"/>
              <w:rPr>
                <w:sz w:val="36"/>
              </w:rPr>
            </w:pPr>
            <w:r>
              <w:rPr>
                <w:sz w:val="36"/>
              </w:rPr>
              <w:t>项目名称</w:t>
            </w:r>
          </w:p>
          <w:p>
            <w:pPr>
              <w:pStyle w:val="TableParagraph"/>
              <w:spacing w:before="4"/>
              <w:jc w:val="left"/>
              <w:rPr>
                <w:rFonts w:ascii="Arial"/>
                <w:sz w:val="45"/>
              </w:rPr>
            </w:pPr>
          </w:p>
          <w:p>
            <w:pPr>
              <w:pStyle w:val="TableParagraph"/>
              <w:spacing w:before="1"/>
              <w:ind w:left="291"/>
              <w:jc w:val="left"/>
              <w:rPr>
                <w:rFonts w:ascii="Arial" w:eastAsia="Arial"/>
                <w:sz w:val="36"/>
              </w:rPr>
            </w:pPr>
            <w:r>
              <w:rPr>
                <w:sz w:val="36"/>
              </w:rPr>
              <w:t xml:space="preserve">基础坐标位置 </w:t>
            </w:r>
            <w:r>
              <w:rPr>
                <w:rFonts w:ascii="Arial" w:eastAsia="Arial"/>
                <w:sz w:val="36"/>
              </w:rPr>
              <w:t>(</w:t>
            </w:r>
            <w:r>
              <w:rPr>
                <w:sz w:val="36"/>
              </w:rPr>
              <w:t xml:space="preserve">纵横轴线 </w:t>
            </w:r>
            <w:r>
              <w:rPr>
                <w:rFonts w:ascii="Arial" w:eastAsia="Arial"/>
                <w:sz w:val="36"/>
              </w:rPr>
              <w:t>)</w:t>
            </w:r>
          </w:p>
        </w:tc>
        <w:tc>
          <w:tcPr>
            <w:tcW w:w="3076" w:type="dxa"/>
          </w:tcPr>
          <w:p>
            <w:pPr>
              <w:pStyle w:val="TableParagraph"/>
              <w:spacing w:line="411" w:lineRule="exact"/>
              <w:ind w:left="1565" w:right="31"/>
              <w:rPr>
                <w:sz w:val="36"/>
              </w:rPr>
            </w:pPr>
            <w:r>
              <w:rPr>
                <w:sz w:val="36"/>
              </w:rPr>
              <w:t>允许偏差</w:t>
            </w:r>
          </w:p>
          <w:p>
            <w:pPr>
              <w:pStyle w:val="TableParagraph"/>
              <w:spacing w:before="4"/>
              <w:jc w:val="left"/>
              <w:rPr>
                <w:rFonts w:ascii="Arial"/>
                <w:sz w:val="45"/>
              </w:rPr>
            </w:pPr>
          </w:p>
          <w:p>
            <w:pPr>
              <w:pStyle w:val="TableParagraph"/>
              <w:spacing w:before="1"/>
              <w:ind w:left="1640" w:right="31"/>
              <w:rPr>
                <w:rFonts w:ascii="Arial" w:hAnsi="Arial"/>
                <w:sz w:val="36"/>
              </w:rPr>
            </w:pPr>
            <w:r>
              <w:rPr>
                <w:sz w:val="36"/>
              </w:rPr>
              <w:t>±</w:t>
            </w:r>
            <w:r>
              <w:rPr>
                <w:rFonts w:ascii="Arial" w:hAnsi="Arial"/>
                <w:sz w:val="36"/>
              </w:rPr>
              <w:t>20</w:t>
            </w:r>
          </w:p>
        </w:tc>
      </w:tr>
      <w:tr>
        <w:tblPrEx>
          <w:tblW w:w="0" w:type="auto"/>
          <w:jc w:val="left"/>
          <w:tblInd w:w="10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062" w:type="dxa"/>
          </w:tcPr>
          <w:p>
            <w:pPr>
              <w:pStyle w:val="TableParagraph"/>
              <w:jc w:val="left"/>
              <w:rPr>
                <w:rFonts w:ascii="Times New Roman"/>
                <w:sz w:val="38"/>
              </w:rPr>
            </w:pPr>
          </w:p>
        </w:tc>
        <w:tc>
          <w:tcPr>
            <w:tcW w:w="5969" w:type="dxa"/>
          </w:tcPr>
          <w:p>
            <w:pPr>
              <w:pStyle w:val="TableParagraph"/>
              <w:jc w:val="left"/>
              <w:rPr>
                <w:rFonts w:ascii="Times New Roman"/>
                <w:sz w:val="38"/>
              </w:rPr>
            </w:pPr>
          </w:p>
        </w:tc>
        <w:tc>
          <w:tcPr>
            <w:tcW w:w="3076" w:type="dxa"/>
          </w:tcPr>
          <w:p>
            <w:pPr>
              <w:pStyle w:val="TableParagraph"/>
              <w:spacing w:before="88"/>
              <w:ind w:right="637"/>
              <w:jc w:val="right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0</w:t>
            </w:r>
          </w:p>
        </w:tc>
      </w:tr>
      <w:tr>
        <w:tblPrEx>
          <w:tblW w:w="0" w:type="auto"/>
          <w:jc w:val="left"/>
          <w:tblInd w:w="10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4"/>
          <w:jc w:val="left"/>
        </w:trPr>
        <w:tc>
          <w:tcPr>
            <w:tcW w:w="1062" w:type="dxa"/>
          </w:tcPr>
          <w:p>
            <w:pPr>
              <w:pStyle w:val="TableParagraph"/>
              <w:spacing w:line="348" w:lineRule="exact"/>
              <w:ind w:left="337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2</w:t>
            </w:r>
          </w:p>
        </w:tc>
        <w:tc>
          <w:tcPr>
            <w:tcW w:w="5969" w:type="dxa"/>
          </w:tcPr>
          <w:p>
            <w:pPr>
              <w:pStyle w:val="TableParagraph"/>
              <w:spacing w:line="373" w:lineRule="exact"/>
              <w:ind w:left="291"/>
              <w:jc w:val="left"/>
              <w:rPr>
                <w:sz w:val="36"/>
              </w:rPr>
            </w:pPr>
            <w:r>
              <w:rPr>
                <w:sz w:val="36"/>
              </w:rPr>
              <w:t>基础各不同平面的标高</w:t>
            </w:r>
          </w:p>
        </w:tc>
        <w:tc>
          <w:tcPr>
            <w:tcW w:w="3076" w:type="dxa"/>
          </w:tcPr>
          <w:p>
            <w:pPr>
              <w:pStyle w:val="TableParagraph"/>
              <w:spacing w:before="31"/>
              <w:ind w:right="498"/>
              <w:jc w:val="right"/>
              <w:rPr>
                <w:rFonts w:ascii="Arial"/>
                <w:sz w:val="36"/>
              </w:rPr>
            </w:pPr>
            <w:r>
              <w:rPr>
                <w:rFonts w:ascii="Arial"/>
                <w:w w:val="90"/>
                <w:sz w:val="36"/>
              </w:rPr>
              <w:t>-20</w:t>
            </w:r>
          </w:p>
        </w:tc>
      </w:tr>
      <w:tr>
        <w:tblPrEx>
          <w:tblW w:w="0" w:type="auto"/>
          <w:jc w:val="left"/>
          <w:tblInd w:w="10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4"/>
          <w:jc w:val="left"/>
        </w:trPr>
        <w:tc>
          <w:tcPr>
            <w:tcW w:w="1062" w:type="dxa"/>
          </w:tcPr>
          <w:p>
            <w:pPr>
              <w:pStyle w:val="TableParagraph"/>
              <w:spacing w:before="232" w:line="381" w:lineRule="exact"/>
              <w:ind w:left="337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3</w:t>
            </w:r>
          </w:p>
        </w:tc>
        <w:tc>
          <w:tcPr>
            <w:tcW w:w="5969" w:type="dxa"/>
          </w:tcPr>
          <w:p>
            <w:pPr>
              <w:pStyle w:val="TableParagraph"/>
              <w:spacing w:before="210" w:line="404" w:lineRule="exact"/>
              <w:ind w:left="291"/>
              <w:jc w:val="left"/>
              <w:rPr>
                <w:sz w:val="36"/>
              </w:rPr>
            </w:pPr>
            <w:r>
              <w:rPr>
                <w:sz w:val="36"/>
              </w:rPr>
              <w:t>基础的外形尺寸</w:t>
            </w:r>
          </w:p>
        </w:tc>
        <w:tc>
          <w:tcPr>
            <w:tcW w:w="3076" w:type="dxa"/>
          </w:tcPr>
          <w:p>
            <w:pPr>
              <w:pStyle w:val="TableParagraph"/>
              <w:spacing w:before="210" w:line="404" w:lineRule="exact"/>
              <w:ind w:right="367"/>
              <w:jc w:val="right"/>
              <w:rPr>
                <w:rFonts w:ascii="Arial" w:hAnsi="Arial"/>
                <w:sz w:val="36"/>
              </w:rPr>
            </w:pPr>
            <w:r>
              <w:rPr>
                <w:w w:val="90"/>
                <w:sz w:val="36"/>
              </w:rPr>
              <w:t>±</w:t>
            </w:r>
            <w:r>
              <w:rPr>
                <w:rFonts w:ascii="Arial" w:hAnsi="Arial"/>
                <w:w w:val="90"/>
                <w:sz w:val="36"/>
              </w:rPr>
              <w:t>20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15"/>
        </w:rPr>
      </w:pPr>
    </w:p>
    <w:p>
      <w:pPr>
        <w:pStyle w:val="ListParagraph"/>
        <w:numPr>
          <w:ilvl w:val="1"/>
          <w:numId w:val="18"/>
        </w:numPr>
        <w:tabs>
          <w:tab w:val="left" w:pos="2355"/>
          <w:tab w:val="left" w:pos="9713"/>
        </w:tabs>
        <w:spacing w:before="53" w:after="0" w:line="427" w:lineRule="auto"/>
        <w:ind w:left="1708" w:right="937" w:firstLine="0"/>
        <w:jc w:val="left"/>
        <w:rPr>
          <w:sz w:val="42"/>
        </w:rPr>
      </w:pPr>
      <w:r>
        <w:rPr>
          <w:sz w:val="42"/>
        </w:rPr>
        <w:t>需要二次灌浆的基础表面，应铲出麻面，麻点的深度一般不小于</w:t>
      </w:r>
      <w:r>
        <w:rPr>
          <w:spacing w:val="-41"/>
          <w:sz w:val="42"/>
        </w:rPr>
        <w:t xml:space="preserve"> </w:t>
      </w:r>
      <w:r>
        <w:rPr>
          <w:rFonts w:ascii="Arial" w:eastAsia="Arial"/>
          <w:spacing w:val="9"/>
          <w:sz w:val="42"/>
        </w:rPr>
        <w:t>10mm</w:t>
      </w:r>
      <w:r>
        <w:rPr>
          <w:spacing w:val="9"/>
          <w:sz w:val="42"/>
        </w:rPr>
        <w:t>，</w:t>
      </w:r>
      <w:r>
        <w:rPr>
          <w:sz w:val="42"/>
        </w:rPr>
        <w:t>密度以每平方分米内有</w:t>
        <w:tab/>
      </w:r>
      <w:r>
        <w:rPr>
          <w:rFonts w:ascii="Arial" w:eastAsia="Arial"/>
          <w:spacing w:val="11"/>
          <w:sz w:val="42"/>
        </w:rPr>
        <w:t>3</w:t>
      </w:r>
      <w:r>
        <w:rPr>
          <w:spacing w:val="11"/>
          <w:sz w:val="42"/>
        </w:rPr>
        <w:t>～</w:t>
      </w:r>
      <w:r>
        <w:rPr>
          <w:rFonts w:ascii="Arial" w:eastAsia="Arial"/>
          <w:spacing w:val="11"/>
          <w:sz w:val="42"/>
        </w:rPr>
        <w:t>5</w:t>
      </w:r>
      <w:r>
        <w:rPr>
          <w:rFonts w:ascii="Arial" w:eastAsia="Arial"/>
          <w:spacing w:val="-25"/>
          <w:sz w:val="42"/>
        </w:rPr>
        <w:t xml:space="preserve"> </w:t>
      </w:r>
      <w:r>
        <w:rPr>
          <w:sz w:val="42"/>
        </w:rPr>
        <w:t>个点为宜</w:t>
      </w:r>
      <w:r>
        <w:rPr>
          <w:spacing w:val="-16"/>
          <w:sz w:val="42"/>
        </w:rPr>
        <w:t xml:space="preserve">， </w:t>
      </w:r>
      <w:r>
        <w:rPr>
          <w:sz w:val="42"/>
        </w:rPr>
        <w:t>表面不得有油污或疏松层。</w:t>
      </w:r>
    </w:p>
    <w:p>
      <w:pPr>
        <w:pStyle w:val="ListParagraph"/>
        <w:numPr>
          <w:ilvl w:val="1"/>
          <w:numId w:val="18"/>
        </w:numPr>
        <w:tabs>
          <w:tab w:val="left" w:pos="2355"/>
        </w:tabs>
        <w:spacing w:before="7" w:after="0" w:line="240" w:lineRule="auto"/>
        <w:ind w:left="2354" w:right="0" w:hanging="647"/>
        <w:jc w:val="left"/>
        <w:rPr>
          <w:sz w:val="42"/>
        </w:rPr>
      </w:pPr>
      <w:r>
        <w:rPr>
          <w:spacing w:val="-19"/>
          <w:sz w:val="42"/>
        </w:rPr>
        <w:t xml:space="preserve">放置垫铁处 </w:t>
      </w:r>
      <w:r>
        <w:rPr>
          <w:rFonts w:ascii="Arial" w:eastAsia="Arial"/>
          <w:spacing w:val="14"/>
          <w:sz w:val="42"/>
        </w:rPr>
        <w:t>(</w:t>
      </w:r>
      <w:r>
        <w:rPr>
          <w:spacing w:val="-6"/>
          <w:sz w:val="42"/>
        </w:rPr>
        <w:t xml:space="preserve">至周边约 </w:t>
      </w:r>
      <w:r>
        <w:rPr>
          <w:rFonts w:ascii="Arial" w:eastAsia="Arial"/>
          <w:sz w:val="42"/>
        </w:rPr>
        <w:t>10~20mm)</w:t>
      </w:r>
      <w:r>
        <w:rPr>
          <w:rFonts w:ascii="Arial" w:eastAsia="Arial"/>
          <w:spacing w:val="-33"/>
          <w:sz w:val="42"/>
        </w:rPr>
        <w:t xml:space="preserve"> </w:t>
      </w:r>
      <w:r>
        <w:rPr>
          <w:spacing w:val="-11"/>
          <w:sz w:val="42"/>
        </w:rPr>
        <w:t>的基础表面应铲平， 其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19"/>
          <w:footerReference w:type="default" r:id="rId20"/>
          <w:pgSz w:w="17860" w:h="25260"/>
          <w:pgMar w:top="1540" w:right="1780" w:bottom="2140" w:left="2320" w:header="1059" w:footer="1958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before="53" w:line="427" w:lineRule="auto"/>
        <w:ind w:left="1708" w:right="1295"/>
      </w:pPr>
      <w:r>
        <w:t xml:space="preserve">水 平 度 偏 差 为              </w:t>
      </w:r>
      <w:r>
        <w:rPr>
          <w:rFonts w:ascii="Arial" w:eastAsia="Arial"/>
        </w:rPr>
        <w:t xml:space="preserve">2mm/m               </w:t>
      </w:r>
      <w:r>
        <w:t>。</w:t>
      </w:r>
      <w:r>
        <w:rPr>
          <w:rFonts w:ascii="Arial" w:eastAsia="Arial"/>
        </w:rPr>
        <w:t>3</w:t>
      </w:r>
      <w:r>
        <w:t>）预留地脚螺栓孔内的碎石、泥土等杂物和积水，必须清除干净。</w:t>
      </w:r>
    </w:p>
    <w:p>
      <w:pPr>
        <w:pStyle w:val="BodyText"/>
        <w:spacing w:before="6"/>
        <w:ind w:left="1266"/>
      </w:pPr>
      <w:r>
        <w:rPr>
          <w:rFonts w:ascii="Arial" w:eastAsia="Arial"/>
        </w:rPr>
        <w:t>C</w:t>
      </w:r>
      <w:r>
        <w:t>、设备安装施工工艺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5"/>
        </w:numPr>
        <w:tabs>
          <w:tab w:val="left" w:pos="2355"/>
        </w:tabs>
        <w:spacing w:before="0" w:after="0" w:line="240" w:lineRule="auto"/>
        <w:ind w:left="2354" w:right="0" w:hanging="1089"/>
        <w:jc w:val="left"/>
        <w:rPr>
          <w:sz w:val="42"/>
        </w:rPr>
      </w:pPr>
      <w:r>
        <w:rPr>
          <w:sz w:val="42"/>
        </w:rPr>
        <w:t>、静止设备垫铁的布置及选用：</w:t>
      </w:r>
    </w:p>
    <w:p>
      <w:pPr>
        <w:pStyle w:val="BodyText"/>
        <w:rPr>
          <w:sz w:val="33"/>
        </w:rPr>
      </w:pPr>
    </w:p>
    <w:p>
      <w:pPr>
        <w:pStyle w:val="BodyText"/>
        <w:spacing w:line="427" w:lineRule="auto"/>
        <w:ind w:left="1708" w:right="1100"/>
      </w:pPr>
      <w:r>
        <w:rPr>
          <w:rFonts w:ascii="Arial" w:eastAsia="Arial"/>
          <w:spacing w:val="-30"/>
        </w:rPr>
        <w:t>1</w:t>
      </w:r>
      <w:r>
        <w:rPr>
          <w:spacing w:val="-30"/>
        </w:rPr>
        <w:t>）</w:t>
      </w:r>
      <w:r>
        <w:rPr>
          <w:spacing w:val="-1"/>
        </w:rPr>
        <w:t>每个地脚螺栓两侧各放置一组垫铁， 垫铁组应尽量靠近</w:t>
      </w:r>
      <w:r>
        <w:t xml:space="preserve">地脚螺栓。                                        </w:t>
      </w:r>
      <w:r>
        <w:rPr>
          <w:rFonts w:ascii="Arial" w:eastAsia="Arial"/>
          <w:spacing w:val="6"/>
        </w:rPr>
        <w:t>2</w:t>
      </w:r>
      <w:r>
        <w:rPr>
          <w:spacing w:val="6"/>
        </w:rPr>
        <w:t>）</w:t>
      </w:r>
      <w:r>
        <w:t xml:space="preserve">相邻两组垫铁的间距，视设备底座的刚性程度确定，一般 为                </w:t>
      </w:r>
      <w:r>
        <w:rPr>
          <w:rFonts w:ascii="Arial" w:eastAsia="Arial"/>
        </w:rPr>
        <w:t xml:space="preserve">500mm                       </w:t>
      </w:r>
      <w:r>
        <w:t xml:space="preserve">左 右 。 </w:t>
      </w:r>
      <w:r>
        <w:rPr>
          <w:rFonts w:ascii="Arial" w:eastAsia="Arial"/>
          <w:spacing w:val="6"/>
        </w:rPr>
        <w:t>3</w:t>
      </w:r>
      <w:r>
        <w:rPr>
          <w:spacing w:val="6"/>
        </w:rPr>
        <w:t>）</w:t>
      </w:r>
      <w:r>
        <w:t>有加强筋的设备底座，垫铁应布置在加强筋的下方。</w:t>
      </w:r>
    </w:p>
    <w:p>
      <w:pPr>
        <w:pStyle w:val="BodyText"/>
        <w:tabs>
          <w:tab w:val="left" w:pos="7146"/>
          <w:tab w:val="left" w:pos="9590"/>
        </w:tabs>
        <w:spacing w:before="10" w:line="427" w:lineRule="auto"/>
        <w:ind w:left="1708" w:right="1063"/>
      </w:pPr>
      <w:r>
        <w:rPr>
          <w:rFonts w:ascii="Arial" w:eastAsia="Arial" w:hAnsi="Arial"/>
          <w:spacing w:val="6"/>
        </w:rPr>
        <w:t>4</w:t>
      </w:r>
      <w:r>
        <w:rPr>
          <w:spacing w:val="6"/>
        </w:rPr>
        <w:t>）</w:t>
      </w:r>
      <w:r>
        <w:t>斜垫铁应配对使用，与平垫铁组成垫铁组时，一般不超过四层，垫铁的高度一般为</w:t>
        <w:tab/>
      </w:r>
      <w:r>
        <w:rPr>
          <w:rFonts w:ascii="Arial" w:eastAsia="Arial" w:hAnsi="Arial"/>
          <w:spacing w:val="12"/>
        </w:rPr>
        <w:t>30</w:t>
      </w:r>
      <w:r>
        <w:rPr>
          <w:spacing w:val="12"/>
        </w:rPr>
        <w:t>～</w:t>
      </w:r>
      <w:r>
        <w:rPr>
          <w:rFonts w:ascii="Arial" w:eastAsia="Arial" w:hAnsi="Arial"/>
          <w:spacing w:val="12"/>
        </w:rPr>
        <w:t xml:space="preserve">70mm </w:t>
      </w:r>
      <w:r>
        <w:t xml:space="preserve">。           </w:t>
      </w:r>
      <w:r>
        <w:rPr>
          <w:rFonts w:ascii="Arial" w:eastAsia="Arial" w:hAnsi="Arial"/>
          <w:spacing w:val="6"/>
        </w:rPr>
        <w:t>5</w:t>
      </w:r>
      <w:r>
        <w:rPr>
          <w:spacing w:val="6"/>
        </w:rPr>
        <w:t>）</w:t>
      </w:r>
      <w:r>
        <w:t>两斜垫铁的搭接长度应不小于全长的</w:t>
        <w:tab/>
      </w:r>
      <w:r>
        <w:rPr>
          <w:rFonts w:ascii="Arial" w:eastAsia="Arial" w:hAnsi="Arial"/>
        </w:rPr>
        <w:t>3/4</w:t>
      </w:r>
      <w:r>
        <w:rPr>
          <w:rFonts w:ascii="Arial" w:eastAsia="Arial" w:hAnsi="Arial"/>
          <w:spacing w:val="-104"/>
        </w:rPr>
        <w:t xml:space="preserve"> </w:t>
      </w:r>
      <w:r>
        <w:t>，偏斜角度</w:t>
      </w:r>
      <w:r>
        <w:rPr>
          <w:spacing w:val="-17"/>
        </w:rPr>
        <w:t>应</w:t>
      </w:r>
      <w:r>
        <w:t xml:space="preserve">不超过               </w:t>
      </w:r>
      <w:r>
        <w:rPr>
          <w:spacing w:val="29"/>
        </w:rPr>
        <w:t xml:space="preserve"> </w:t>
      </w:r>
      <w:r>
        <w:rPr>
          <w:rFonts w:ascii="Arial" w:eastAsia="Arial" w:hAnsi="Arial"/>
          <w:spacing w:val="4"/>
        </w:rPr>
        <w:t>3</w:t>
      </w:r>
      <w:r>
        <w:rPr>
          <w:spacing w:val="4"/>
        </w:rPr>
        <w:t>°，</w:t>
      </w:r>
      <w:r>
        <w:t>斜垫铁下面应有平垫铁。</w:t>
      </w:r>
      <w:r>
        <w:rPr>
          <w:rFonts w:ascii="Arial" w:eastAsia="Arial" w:hAnsi="Arial"/>
          <w:spacing w:val="6"/>
        </w:rPr>
        <w:t>6</w:t>
      </w:r>
      <w:r>
        <w:rPr>
          <w:spacing w:val="6"/>
        </w:rPr>
        <w:t>）</w:t>
      </w:r>
      <w:r>
        <w:t>每一组垫铁应放置整齐平稳，接触良好；垫铁表面的油污等应清除干净；设备找平后，各组垫铁均应被压紧，可 用</w:t>
      </w:r>
      <w:r>
        <w:rPr>
          <w:spacing w:val="-80"/>
        </w:rPr>
        <w:t xml:space="preserve"> </w:t>
      </w:r>
      <w:r>
        <w:rPr>
          <w:rFonts w:ascii="Arial" w:eastAsia="Arial" w:hAnsi="Arial"/>
        </w:rPr>
        <w:t>0.25Kg</w:t>
      </w:r>
      <w:r>
        <w:rPr>
          <w:rFonts w:ascii="Arial" w:eastAsia="Arial" w:hAnsi="Arial"/>
          <w:spacing w:val="62"/>
        </w:rPr>
        <w:t xml:space="preserve"> </w:t>
      </w:r>
      <w:r>
        <w:t>的手锤逐组轻击，听音检查。</w:t>
      </w:r>
    </w:p>
    <w:p>
      <w:pPr>
        <w:pStyle w:val="ListParagraph"/>
        <w:numPr>
          <w:ilvl w:val="0"/>
          <w:numId w:val="14"/>
        </w:numPr>
        <w:tabs>
          <w:tab w:val="left" w:pos="2355"/>
        </w:tabs>
        <w:spacing w:before="18" w:after="0" w:line="427" w:lineRule="auto"/>
        <w:ind w:left="1708" w:right="1462" w:firstLine="0"/>
        <w:jc w:val="both"/>
        <w:rPr>
          <w:sz w:val="42"/>
        </w:rPr>
      </w:pPr>
      <w:r>
        <w:rPr>
          <w:sz w:val="42"/>
        </w:rPr>
        <w:t>设备找正检查合格后应随即用电焊在垫铁组的两侧进</w:t>
      </w:r>
      <w:r>
        <w:rPr>
          <w:spacing w:val="-5"/>
          <w:sz w:val="42"/>
        </w:rPr>
        <w:t>行层间点焊固定，垫铁与设备底座之间不得焊接；安装在金属结构上的塔找正后，其垫铁与金属结构尚应焊牢，但用带孔垫铁时可不焊。</w:t>
      </w:r>
    </w:p>
    <w:p>
      <w:pPr>
        <w:spacing w:after="0" w:line="427" w:lineRule="auto"/>
        <w:jc w:val="both"/>
        <w:rPr>
          <w:sz w:val="42"/>
        </w:rPr>
        <w:sectPr>
          <w:headerReference w:type="default" r:id="rId21"/>
          <w:footerReference w:type="default" r:id="rId22"/>
          <w:pgSz w:w="17860" w:h="25260"/>
          <w:pgMar w:top="1540" w:right="1780" w:bottom="2140" w:left="2320" w:header="1059" w:footer="195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2355"/>
          <w:tab w:val="left" w:pos="7812"/>
        </w:tabs>
        <w:spacing w:before="91" w:after="0" w:line="240" w:lineRule="auto"/>
        <w:ind w:left="2354" w:right="0" w:hanging="647"/>
        <w:jc w:val="left"/>
        <w:rPr>
          <w:sz w:val="42"/>
        </w:rPr>
      </w:pPr>
      <w:r>
        <w:rPr>
          <w:w w:val="100"/>
          <w:sz w:val="42"/>
        </w:rPr>
        <w:t>垫铁的常用规格（见下页表</w:t>
      </w:r>
      <w:r>
        <w:rPr>
          <w:sz w:val="42"/>
        </w:rPr>
        <w:tab/>
      </w:r>
      <w:r>
        <w:rPr>
          <w:rFonts w:ascii="Arial" w:eastAsia="Arial"/>
          <w:spacing w:val="12"/>
          <w:w w:val="90"/>
          <w:sz w:val="42"/>
        </w:rPr>
        <w:t>4</w:t>
      </w:r>
      <w:r>
        <w:rPr>
          <w:spacing w:val="-198"/>
          <w:w w:val="100"/>
          <w:sz w:val="42"/>
        </w:rPr>
        <w:t>）</w:t>
      </w:r>
      <w:r>
        <w:rPr>
          <w:w w:val="100"/>
          <w:sz w:val="42"/>
        </w:rPr>
        <w:t>。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4"/>
        </w:numPr>
        <w:tabs>
          <w:tab w:val="left" w:pos="2355"/>
        </w:tabs>
        <w:spacing w:before="0" w:after="0" w:line="429" w:lineRule="auto"/>
        <w:ind w:left="1708" w:right="1121" w:firstLine="0"/>
        <w:jc w:val="left"/>
        <w:rPr>
          <w:sz w:val="42"/>
        </w:rPr>
      </w:pPr>
      <w:r>
        <w:rPr>
          <w:sz w:val="42"/>
        </w:rPr>
        <w:t>垫铁的厚度可根据实际情况决定， 底层平垫铁的厚度</w:t>
      </w:r>
      <w:r>
        <w:rPr>
          <w:spacing w:val="2"/>
          <w:sz w:val="42"/>
        </w:rPr>
        <w:t xml:space="preserve">一 般 不 小 于                         </w:t>
      </w:r>
      <w:r>
        <w:rPr>
          <w:rFonts w:ascii="Arial" w:eastAsia="Arial"/>
          <w:spacing w:val="11"/>
          <w:sz w:val="42"/>
        </w:rPr>
        <w:t xml:space="preserve">10mm </w:t>
      </w:r>
      <w:r>
        <w:rPr>
          <w:sz w:val="42"/>
        </w:rPr>
        <w:t xml:space="preserve">。 </w:t>
      </w:r>
      <w:r>
        <w:rPr>
          <w:rFonts w:ascii="Arial" w:eastAsia="Arial"/>
          <w:spacing w:val="8"/>
          <w:sz w:val="42"/>
        </w:rPr>
        <w:t>10</w:t>
      </w:r>
      <w:r>
        <w:rPr>
          <w:spacing w:val="8"/>
          <w:sz w:val="42"/>
        </w:rPr>
        <w:t>）</w:t>
      </w:r>
      <w:r>
        <w:rPr>
          <w:sz w:val="42"/>
        </w:rPr>
        <w:t>斜垫铁可与同号或大一号平垫铁搭配使用。</w:t>
      </w:r>
    </w:p>
    <w:p>
      <w:pPr>
        <w:tabs>
          <w:tab w:val="left" w:pos="3809"/>
        </w:tabs>
        <w:spacing w:before="0" w:line="583" w:lineRule="exact"/>
        <w:ind w:left="0" w:right="520" w:firstLine="0"/>
        <w:jc w:val="center"/>
        <w:rPr>
          <w:rFonts w:ascii="Arial" w:eastAsia="Arial"/>
          <w:sz w:val="33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1536700</wp:posOffset>
            </wp:positionH>
            <wp:positionV relativeFrom="paragraph">
              <wp:posOffset>345213</wp:posOffset>
            </wp:positionV>
            <wp:extent cx="8597900" cy="4546600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垫铁的常用规格</w:t>
        <w:tab/>
      </w:r>
      <w:r>
        <w:rPr>
          <w:position w:val="-7"/>
          <w:sz w:val="33"/>
        </w:rPr>
        <w:t>表</w:t>
      </w:r>
      <w:r>
        <w:rPr>
          <w:spacing w:val="-55"/>
          <w:position w:val="-7"/>
          <w:sz w:val="33"/>
        </w:rPr>
        <w:t xml:space="preserve"> </w:t>
      </w:r>
      <w:r>
        <w:rPr>
          <w:rFonts w:ascii="Arial" w:eastAsia="Arial"/>
          <w:position w:val="-7"/>
          <w:sz w:val="33"/>
        </w:rPr>
        <w:t>4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24"/>
        </w:rPr>
      </w:pPr>
    </w:p>
    <w:tbl>
      <w:tblPr>
        <w:tblStyle w:val="TableNormal2"/>
        <w:tblW w:w="0" w:type="auto"/>
        <w:jc w:val="left"/>
        <w:tblInd w:w="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9"/>
        <w:gridCol w:w="838"/>
        <w:gridCol w:w="1222"/>
        <w:gridCol w:w="947"/>
        <w:gridCol w:w="599"/>
        <w:gridCol w:w="1175"/>
        <w:gridCol w:w="1141"/>
        <w:gridCol w:w="1280"/>
        <w:gridCol w:w="867"/>
        <w:gridCol w:w="1171"/>
        <w:gridCol w:w="2587"/>
      </w:tblGrid>
      <w:tr>
        <w:tblPrEx>
          <w:tblW w:w="0" w:type="auto"/>
          <w:jc w:val="left"/>
          <w:tblInd w:w="39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75"/>
          <w:jc w:val="left"/>
        </w:trPr>
        <w:tc>
          <w:tcPr>
            <w:tcW w:w="1009" w:type="dxa"/>
          </w:tcPr>
          <w:p>
            <w:pPr>
              <w:pStyle w:val="TableParagraph"/>
              <w:jc w:val="left"/>
              <w:rPr>
                <w:rFonts w:ascii="Arial"/>
                <w:sz w:val="36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1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代号</w:t>
            </w:r>
          </w:p>
        </w:tc>
        <w:tc>
          <w:tcPr>
            <w:tcW w:w="838" w:type="dxa"/>
          </w:tcPr>
          <w:p>
            <w:pPr>
              <w:pStyle w:val="TableParagraph"/>
              <w:jc w:val="left"/>
              <w:rPr>
                <w:rFonts w:ascii="Arial"/>
                <w:sz w:val="36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Arial"/>
                <w:sz w:val="50"/>
              </w:rPr>
            </w:pPr>
          </w:p>
          <w:p>
            <w:pPr>
              <w:pStyle w:val="TableParagraph"/>
              <w:ind w:left="206"/>
              <w:rPr>
                <w:rFonts w:ascii="Arial"/>
                <w:sz w:val="36"/>
              </w:rPr>
            </w:pPr>
            <w:r>
              <w:rPr>
                <w:rFonts w:ascii="Arial"/>
                <w:w w:val="109"/>
                <w:sz w:val="36"/>
              </w:rPr>
              <w:t>L</w:t>
            </w:r>
          </w:p>
        </w:tc>
        <w:tc>
          <w:tcPr>
            <w:tcW w:w="1222" w:type="dxa"/>
          </w:tcPr>
          <w:p>
            <w:pPr>
              <w:pStyle w:val="TableParagraph"/>
              <w:spacing w:line="453" w:lineRule="exact"/>
              <w:ind w:left="60"/>
              <w:jc w:val="left"/>
              <w:rPr>
                <w:sz w:val="36"/>
              </w:rPr>
            </w:pPr>
            <w:r>
              <w:rPr>
                <w:sz w:val="36"/>
              </w:rPr>
              <w:t>斜垫铁</w:t>
            </w:r>
          </w:p>
          <w:p>
            <w:pPr>
              <w:pStyle w:val="TableParagraph"/>
              <w:spacing w:before="4"/>
              <w:jc w:val="left"/>
              <w:rPr>
                <w:rFonts w:ascii="Arial"/>
                <w:sz w:val="47"/>
              </w:rPr>
            </w:pPr>
          </w:p>
          <w:p>
            <w:pPr>
              <w:pStyle w:val="TableParagraph"/>
              <w:ind w:left="144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b</w:t>
            </w:r>
          </w:p>
        </w:tc>
        <w:tc>
          <w:tcPr>
            <w:tcW w:w="947" w:type="dxa"/>
          </w:tcPr>
          <w:p>
            <w:pPr>
              <w:pStyle w:val="TableParagraph"/>
              <w:spacing w:before="13"/>
              <w:ind w:left="84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mm</w:t>
            </w:r>
          </w:p>
          <w:p>
            <w:pPr>
              <w:pStyle w:val="TableParagraph"/>
              <w:spacing w:before="6"/>
              <w:jc w:val="left"/>
              <w:rPr>
                <w:rFonts w:ascii="Arial"/>
                <w:sz w:val="49"/>
              </w:rPr>
            </w:pPr>
          </w:p>
          <w:p>
            <w:pPr>
              <w:pStyle w:val="TableParagraph"/>
              <w:ind w:right="24"/>
              <w:rPr>
                <w:rFonts w:ascii="Arial"/>
                <w:sz w:val="36"/>
              </w:rPr>
            </w:pPr>
            <w:r>
              <w:rPr>
                <w:rFonts w:ascii="Arial"/>
                <w:w w:val="88"/>
                <w:sz w:val="36"/>
              </w:rPr>
              <w:t>c</w:t>
            </w:r>
          </w:p>
        </w:tc>
        <w:tc>
          <w:tcPr>
            <w:tcW w:w="599" w:type="dxa"/>
          </w:tcPr>
          <w:p>
            <w:pPr>
              <w:pStyle w:val="TableParagraph"/>
              <w:jc w:val="left"/>
              <w:rPr>
                <w:rFonts w:ascii="Arial"/>
                <w:sz w:val="36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Arial"/>
                <w:sz w:val="50"/>
              </w:rPr>
            </w:pPr>
          </w:p>
          <w:p>
            <w:pPr>
              <w:pStyle w:val="TableParagraph"/>
              <w:ind w:right="1"/>
              <w:rPr>
                <w:rFonts w:ascii="Arial"/>
                <w:sz w:val="36"/>
              </w:rPr>
            </w:pPr>
            <w:r>
              <w:rPr>
                <w:rFonts w:ascii="Arial"/>
                <w:w w:val="79"/>
                <w:sz w:val="36"/>
              </w:rPr>
              <w:t>a</w:t>
            </w:r>
          </w:p>
        </w:tc>
        <w:tc>
          <w:tcPr>
            <w:tcW w:w="1175" w:type="dxa"/>
          </w:tcPr>
          <w:p>
            <w:pPr>
              <w:pStyle w:val="TableParagraph"/>
              <w:jc w:val="left"/>
              <w:rPr>
                <w:rFonts w:ascii="Arial"/>
                <w:sz w:val="36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1"/>
              <w:ind w:left="194" w:right="221"/>
              <w:rPr>
                <w:sz w:val="36"/>
              </w:rPr>
            </w:pPr>
            <w:r>
              <w:rPr>
                <w:sz w:val="36"/>
              </w:rPr>
              <w:t>材料</w:t>
            </w:r>
          </w:p>
        </w:tc>
        <w:tc>
          <w:tcPr>
            <w:tcW w:w="1141" w:type="dxa"/>
          </w:tcPr>
          <w:p>
            <w:pPr>
              <w:pStyle w:val="TableParagraph"/>
              <w:jc w:val="left"/>
              <w:rPr>
                <w:rFonts w:ascii="Arial"/>
                <w:sz w:val="36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1"/>
              <w:ind w:left="227" w:right="154"/>
              <w:rPr>
                <w:sz w:val="36"/>
              </w:rPr>
            </w:pPr>
            <w:r>
              <w:rPr>
                <w:sz w:val="36"/>
              </w:rPr>
              <w:t>代号</w:t>
            </w:r>
          </w:p>
        </w:tc>
        <w:tc>
          <w:tcPr>
            <w:tcW w:w="1280" w:type="dxa"/>
          </w:tcPr>
          <w:p>
            <w:pPr>
              <w:pStyle w:val="TableParagraph"/>
              <w:spacing w:line="453" w:lineRule="exact"/>
              <w:ind w:left="179"/>
              <w:jc w:val="left"/>
              <w:rPr>
                <w:sz w:val="36"/>
              </w:rPr>
            </w:pPr>
            <w:r>
              <w:rPr>
                <w:sz w:val="36"/>
              </w:rPr>
              <w:t>平垫铁</w:t>
            </w:r>
          </w:p>
          <w:p>
            <w:pPr>
              <w:pStyle w:val="TableParagraph"/>
              <w:spacing w:before="4"/>
              <w:jc w:val="left"/>
              <w:rPr>
                <w:rFonts w:ascii="Arial"/>
                <w:sz w:val="47"/>
              </w:rPr>
            </w:pPr>
          </w:p>
          <w:p>
            <w:pPr>
              <w:pStyle w:val="TableParagraph"/>
              <w:ind w:right="93"/>
              <w:rPr>
                <w:rFonts w:ascii="Arial"/>
                <w:sz w:val="36"/>
              </w:rPr>
            </w:pPr>
            <w:r>
              <w:rPr>
                <w:rFonts w:ascii="Arial"/>
                <w:w w:val="109"/>
                <w:sz w:val="36"/>
              </w:rPr>
              <w:t>L</w:t>
            </w:r>
          </w:p>
        </w:tc>
        <w:tc>
          <w:tcPr>
            <w:tcW w:w="867" w:type="dxa"/>
          </w:tcPr>
          <w:p>
            <w:pPr>
              <w:pStyle w:val="TableParagraph"/>
              <w:spacing w:before="13"/>
              <w:ind w:left="145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mm</w:t>
            </w:r>
          </w:p>
          <w:p>
            <w:pPr>
              <w:pStyle w:val="TableParagraph"/>
              <w:spacing w:before="6"/>
              <w:jc w:val="left"/>
              <w:rPr>
                <w:rFonts w:ascii="Arial"/>
                <w:sz w:val="49"/>
              </w:rPr>
            </w:pPr>
          </w:p>
          <w:p>
            <w:pPr>
              <w:pStyle w:val="TableParagraph"/>
              <w:ind w:left="221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b</w:t>
            </w:r>
          </w:p>
        </w:tc>
        <w:tc>
          <w:tcPr>
            <w:tcW w:w="1171" w:type="dxa"/>
          </w:tcPr>
          <w:p>
            <w:pPr>
              <w:pStyle w:val="TableParagraph"/>
              <w:jc w:val="left"/>
              <w:rPr>
                <w:rFonts w:ascii="Arial"/>
                <w:sz w:val="36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1"/>
              <w:ind w:left="149" w:right="262"/>
              <w:rPr>
                <w:sz w:val="36"/>
              </w:rPr>
            </w:pPr>
            <w:r>
              <w:rPr>
                <w:sz w:val="36"/>
              </w:rPr>
              <w:t>材料</w:t>
            </w:r>
          </w:p>
        </w:tc>
        <w:tc>
          <w:tcPr>
            <w:tcW w:w="2587" w:type="dxa"/>
          </w:tcPr>
          <w:p>
            <w:pPr>
              <w:pStyle w:val="TableParagraph"/>
              <w:spacing w:line="453" w:lineRule="exact"/>
              <w:ind w:left="244" w:right="1"/>
              <w:rPr>
                <w:rFonts w:ascii="Arial" w:eastAsia="Arial"/>
                <w:sz w:val="36"/>
              </w:rPr>
            </w:pPr>
            <w:r>
              <w:rPr>
                <w:sz w:val="36"/>
              </w:rPr>
              <w:t xml:space="preserve">垫铁面积 </w:t>
            </w:r>
            <w:r>
              <w:rPr>
                <w:rFonts w:ascii="Arial" w:eastAsia="Arial"/>
                <w:sz w:val="36"/>
              </w:rPr>
              <w:t>cm2</w:t>
            </w:r>
          </w:p>
          <w:p>
            <w:pPr>
              <w:pStyle w:val="TableParagraph"/>
              <w:spacing w:before="4"/>
              <w:jc w:val="left"/>
              <w:rPr>
                <w:rFonts w:ascii="Arial"/>
                <w:sz w:val="47"/>
              </w:rPr>
            </w:pPr>
          </w:p>
          <w:p>
            <w:pPr>
              <w:pStyle w:val="TableParagraph"/>
              <w:ind w:left="268"/>
              <w:rPr>
                <w:rFonts w:ascii="Arial"/>
                <w:sz w:val="36"/>
              </w:rPr>
            </w:pPr>
            <w:r>
              <w:rPr>
                <w:rFonts w:ascii="Arial"/>
                <w:w w:val="108"/>
                <w:sz w:val="36"/>
              </w:rPr>
              <w:t>A</w:t>
            </w:r>
          </w:p>
        </w:tc>
      </w:tr>
      <w:tr>
        <w:tblPrEx>
          <w:tblW w:w="0" w:type="auto"/>
          <w:jc w:val="left"/>
          <w:tblInd w:w="3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2"/>
          <w:jc w:val="left"/>
        </w:trPr>
        <w:tc>
          <w:tcPr>
            <w:tcW w:w="1009" w:type="dxa"/>
          </w:tcPr>
          <w:p>
            <w:pPr>
              <w:pStyle w:val="TableParagraph"/>
              <w:spacing w:before="281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斜一</w:t>
            </w:r>
          </w:p>
        </w:tc>
        <w:tc>
          <w:tcPr>
            <w:tcW w:w="838" w:type="dxa"/>
          </w:tcPr>
          <w:p>
            <w:pPr>
              <w:pStyle w:val="TableParagraph"/>
              <w:spacing w:before="304"/>
              <w:ind w:left="204" w:right="23"/>
              <w:rPr>
                <w:rFonts w:ascii="Arial"/>
                <w:sz w:val="36"/>
              </w:rPr>
            </w:pPr>
            <w:r>
              <w:rPr>
                <w:rFonts w:ascii="Arial"/>
                <w:w w:val="95"/>
                <w:sz w:val="36"/>
              </w:rPr>
              <w:t>100</w:t>
            </w:r>
          </w:p>
        </w:tc>
        <w:tc>
          <w:tcPr>
            <w:tcW w:w="1222" w:type="dxa"/>
          </w:tcPr>
          <w:p>
            <w:pPr>
              <w:pStyle w:val="TableParagraph"/>
              <w:spacing w:before="304"/>
              <w:ind w:left="351" w:right="221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50</w:t>
            </w:r>
          </w:p>
        </w:tc>
        <w:tc>
          <w:tcPr>
            <w:tcW w:w="947" w:type="dxa"/>
          </w:tcPr>
          <w:p>
            <w:pPr>
              <w:pStyle w:val="TableParagraph"/>
              <w:spacing w:before="281"/>
              <w:ind w:left="178"/>
              <w:jc w:val="left"/>
              <w:rPr>
                <w:rFonts w:ascii="Arial" w:hAnsi="Arial"/>
                <w:sz w:val="36"/>
              </w:rPr>
            </w:pPr>
            <w:r>
              <w:rPr>
                <w:sz w:val="36"/>
              </w:rPr>
              <w:t>≥</w:t>
            </w:r>
            <w:r>
              <w:rPr>
                <w:rFonts w:ascii="Arial" w:hAnsi="Arial"/>
                <w:sz w:val="36"/>
              </w:rPr>
              <w:t>5</w:t>
            </w:r>
          </w:p>
        </w:tc>
        <w:tc>
          <w:tcPr>
            <w:tcW w:w="599" w:type="dxa"/>
          </w:tcPr>
          <w:p>
            <w:pPr>
              <w:pStyle w:val="TableParagraph"/>
              <w:spacing w:before="304"/>
              <w:ind w:left="2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4</w:t>
            </w:r>
          </w:p>
        </w:tc>
        <w:tc>
          <w:tcPr>
            <w:tcW w:w="1175" w:type="dxa"/>
          </w:tcPr>
          <w:p>
            <w:pPr>
              <w:pStyle w:val="TableParagraph"/>
              <w:spacing w:before="304"/>
              <w:ind w:left="194" w:right="198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1141" w:type="dxa"/>
          </w:tcPr>
          <w:p>
            <w:pPr>
              <w:pStyle w:val="TableParagraph"/>
              <w:spacing w:before="281"/>
              <w:ind w:left="227" w:right="154"/>
              <w:rPr>
                <w:sz w:val="36"/>
              </w:rPr>
            </w:pPr>
            <w:r>
              <w:rPr>
                <w:sz w:val="36"/>
              </w:rPr>
              <w:t>平一</w:t>
            </w:r>
          </w:p>
        </w:tc>
        <w:tc>
          <w:tcPr>
            <w:tcW w:w="1280" w:type="dxa"/>
          </w:tcPr>
          <w:p>
            <w:pPr>
              <w:pStyle w:val="TableParagraph"/>
              <w:spacing w:before="304"/>
              <w:ind w:left="309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100</w:t>
            </w:r>
          </w:p>
        </w:tc>
        <w:tc>
          <w:tcPr>
            <w:tcW w:w="867" w:type="dxa"/>
          </w:tcPr>
          <w:p>
            <w:pPr>
              <w:pStyle w:val="TableParagraph"/>
              <w:spacing w:before="304"/>
              <w:ind w:left="7" w:right="264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50</w:t>
            </w:r>
          </w:p>
        </w:tc>
        <w:tc>
          <w:tcPr>
            <w:tcW w:w="1171" w:type="dxa"/>
          </w:tcPr>
          <w:p>
            <w:pPr>
              <w:pStyle w:val="TableParagraph"/>
              <w:spacing w:before="304"/>
              <w:ind w:left="149" w:right="240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2587" w:type="dxa"/>
          </w:tcPr>
          <w:p>
            <w:pPr>
              <w:pStyle w:val="TableParagraph"/>
              <w:spacing w:before="304"/>
              <w:ind w:right="982"/>
              <w:jc w:val="right"/>
              <w:rPr>
                <w:rFonts w:ascii="Arial"/>
                <w:sz w:val="36"/>
              </w:rPr>
            </w:pPr>
            <w:r>
              <w:rPr>
                <w:rFonts w:ascii="Arial"/>
                <w:w w:val="85"/>
                <w:sz w:val="36"/>
              </w:rPr>
              <w:t>50</w:t>
            </w:r>
          </w:p>
        </w:tc>
      </w:tr>
      <w:tr>
        <w:tblPrEx>
          <w:tblW w:w="0" w:type="auto"/>
          <w:jc w:val="left"/>
          <w:tblInd w:w="3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2"/>
          <w:jc w:val="left"/>
        </w:trPr>
        <w:tc>
          <w:tcPr>
            <w:tcW w:w="1009" w:type="dxa"/>
          </w:tcPr>
          <w:p>
            <w:pPr>
              <w:pStyle w:val="TableParagraph"/>
              <w:spacing w:before="281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斜二</w:t>
            </w:r>
          </w:p>
        </w:tc>
        <w:tc>
          <w:tcPr>
            <w:tcW w:w="838" w:type="dxa"/>
          </w:tcPr>
          <w:p>
            <w:pPr>
              <w:pStyle w:val="TableParagraph"/>
              <w:spacing w:before="304"/>
              <w:ind w:left="204" w:right="23"/>
              <w:rPr>
                <w:rFonts w:ascii="Arial"/>
                <w:sz w:val="36"/>
              </w:rPr>
            </w:pPr>
            <w:r>
              <w:rPr>
                <w:rFonts w:ascii="Arial"/>
                <w:w w:val="95"/>
                <w:sz w:val="36"/>
              </w:rPr>
              <w:t>120</w:t>
            </w:r>
          </w:p>
        </w:tc>
        <w:tc>
          <w:tcPr>
            <w:tcW w:w="1222" w:type="dxa"/>
          </w:tcPr>
          <w:p>
            <w:pPr>
              <w:pStyle w:val="TableParagraph"/>
              <w:spacing w:before="304"/>
              <w:ind w:left="351" w:right="221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60</w:t>
            </w:r>
          </w:p>
        </w:tc>
        <w:tc>
          <w:tcPr>
            <w:tcW w:w="947" w:type="dxa"/>
          </w:tcPr>
          <w:p>
            <w:pPr>
              <w:pStyle w:val="TableParagraph"/>
              <w:spacing w:before="281"/>
              <w:ind w:left="178"/>
              <w:jc w:val="left"/>
              <w:rPr>
                <w:rFonts w:ascii="Arial" w:hAnsi="Arial"/>
                <w:sz w:val="36"/>
              </w:rPr>
            </w:pPr>
            <w:r>
              <w:rPr>
                <w:sz w:val="36"/>
              </w:rPr>
              <w:t>≥</w:t>
            </w:r>
            <w:r>
              <w:rPr>
                <w:rFonts w:ascii="Arial" w:hAnsi="Arial"/>
                <w:sz w:val="36"/>
              </w:rPr>
              <w:t>5</w:t>
            </w:r>
          </w:p>
        </w:tc>
        <w:tc>
          <w:tcPr>
            <w:tcW w:w="599" w:type="dxa"/>
          </w:tcPr>
          <w:p>
            <w:pPr>
              <w:pStyle w:val="TableParagraph"/>
              <w:spacing w:before="304"/>
              <w:ind w:left="2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6</w:t>
            </w:r>
          </w:p>
        </w:tc>
        <w:tc>
          <w:tcPr>
            <w:tcW w:w="1175" w:type="dxa"/>
          </w:tcPr>
          <w:p>
            <w:pPr>
              <w:pStyle w:val="TableParagraph"/>
              <w:spacing w:before="304"/>
              <w:ind w:left="194" w:right="198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1141" w:type="dxa"/>
          </w:tcPr>
          <w:p>
            <w:pPr>
              <w:pStyle w:val="TableParagraph"/>
              <w:spacing w:before="281"/>
              <w:ind w:left="227" w:right="154"/>
              <w:rPr>
                <w:sz w:val="36"/>
              </w:rPr>
            </w:pPr>
            <w:r>
              <w:rPr>
                <w:sz w:val="36"/>
              </w:rPr>
              <w:t>平二</w:t>
            </w:r>
          </w:p>
        </w:tc>
        <w:tc>
          <w:tcPr>
            <w:tcW w:w="1280" w:type="dxa"/>
          </w:tcPr>
          <w:p>
            <w:pPr>
              <w:pStyle w:val="TableParagraph"/>
              <w:spacing w:before="304"/>
              <w:ind w:left="309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120</w:t>
            </w:r>
          </w:p>
        </w:tc>
        <w:tc>
          <w:tcPr>
            <w:tcW w:w="867" w:type="dxa"/>
          </w:tcPr>
          <w:p>
            <w:pPr>
              <w:pStyle w:val="TableParagraph"/>
              <w:spacing w:before="304"/>
              <w:ind w:left="7" w:right="264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60</w:t>
            </w:r>
          </w:p>
        </w:tc>
        <w:tc>
          <w:tcPr>
            <w:tcW w:w="1171" w:type="dxa"/>
          </w:tcPr>
          <w:p>
            <w:pPr>
              <w:pStyle w:val="TableParagraph"/>
              <w:spacing w:before="304"/>
              <w:ind w:left="149" w:right="240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2587" w:type="dxa"/>
          </w:tcPr>
          <w:p>
            <w:pPr>
              <w:pStyle w:val="TableParagraph"/>
              <w:spacing w:before="304"/>
              <w:ind w:right="982"/>
              <w:jc w:val="right"/>
              <w:rPr>
                <w:rFonts w:ascii="Arial"/>
                <w:sz w:val="36"/>
              </w:rPr>
            </w:pPr>
            <w:r>
              <w:rPr>
                <w:rFonts w:ascii="Arial"/>
                <w:w w:val="85"/>
                <w:sz w:val="36"/>
              </w:rPr>
              <w:t>72</w:t>
            </w:r>
          </w:p>
        </w:tc>
      </w:tr>
      <w:tr>
        <w:tblPrEx>
          <w:tblW w:w="0" w:type="auto"/>
          <w:jc w:val="left"/>
          <w:tblInd w:w="3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2"/>
          <w:jc w:val="left"/>
        </w:trPr>
        <w:tc>
          <w:tcPr>
            <w:tcW w:w="1009" w:type="dxa"/>
          </w:tcPr>
          <w:p>
            <w:pPr>
              <w:pStyle w:val="TableParagraph"/>
              <w:spacing w:before="281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斜三</w:t>
            </w:r>
          </w:p>
        </w:tc>
        <w:tc>
          <w:tcPr>
            <w:tcW w:w="838" w:type="dxa"/>
          </w:tcPr>
          <w:p>
            <w:pPr>
              <w:pStyle w:val="TableParagraph"/>
              <w:spacing w:before="304"/>
              <w:ind w:left="204" w:right="23"/>
              <w:rPr>
                <w:rFonts w:ascii="Arial"/>
                <w:sz w:val="36"/>
              </w:rPr>
            </w:pPr>
            <w:r>
              <w:rPr>
                <w:rFonts w:ascii="Arial"/>
                <w:w w:val="95"/>
                <w:sz w:val="36"/>
              </w:rPr>
              <w:t>140</w:t>
            </w:r>
          </w:p>
        </w:tc>
        <w:tc>
          <w:tcPr>
            <w:tcW w:w="1222" w:type="dxa"/>
          </w:tcPr>
          <w:p>
            <w:pPr>
              <w:pStyle w:val="TableParagraph"/>
              <w:spacing w:before="304"/>
              <w:ind w:left="351" w:right="221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70</w:t>
            </w:r>
          </w:p>
        </w:tc>
        <w:tc>
          <w:tcPr>
            <w:tcW w:w="947" w:type="dxa"/>
          </w:tcPr>
          <w:p>
            <w:pPr>
              <w:pStyle w:val="TableParagraph"/>
              <w:spacing w:before="281"/>
              <w:ind w:left="178"/>
              <w:jc w:val="left"/>
              <w:rPr>
                <w:rFonts w:ascii="Arial" w:hAnsi="Arial"/>
                <w:sz w:val="36"/>
              </w:rPr>
            </w:pPr>
            <w:r>
              <w:rPr>
                <w:sz w:val="36"/>
              </w:rPr>
              <w:t>≥</w:t>
            </w:r>
            <w:r>
              <w:rPr>
                <w:rFonts w:ascii="Arial" w:hAnsi="Arial"/>
                <w:sz w:val="36"/>
              </w:rPr>
              <w:t>5</w:t>
            </w:r>
          </w:p>
        </w:tc>
        <w:tc>
          <w:tcPr>
            <w:tcW w:w="599" w:type="dxa"/>
          </w:tcPr>
          <w:p>
            <w:pPr>
              <w:pStyle w:val="TableParagraph"/>
              <w:spacing w:before="304"/>
              <w:ind w:left="2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8</w:t>
            </w:r>
          </w:p>
        </w:tc>
        <w:tc>
          <w:tcPr>
            <w:tcW w:w="1175" w:type="dxa"/>
          </w:tcPr>
          <w:p>
            <w:pPr>
              <w:pStyle w:val="TableParagraph"/>
              <w:spacing w:before="304"/>
              <w:ind w:left="194" w:right="198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1141" w:type="dxa"/>
          </w:tcPr>
          <w:p>
            <w:pPr>
              <w:pStyle w:val="TableParagraph"/>
              <w:spacing w:before="281"/>
              <w:ind w:left="227" w:right="154"/>
              <w:rPr>
                <w:sz w:val="36"/>
              </w:rPr>
            </w:pPr>
            <w:r>
              <w:rPr>
                <w:sz w:val="36"/>
              </w:rPr>
              <w:t>平三</w:t>
            </w:r>
          </w:p>
        </w:tc>
        <w:tc>
          <w:tcPr>
            <w:tcW w:w="1280" w:type="dxa"/>
          </w:tcPr>
          <w:p>
            <w:pPr>
              <w:pStyle w:val="TableParagraph"/>
              <w:spacing w:before="304"/>
              <w:ind w:left="309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140</w:t>
            </w:r>
          </w:p>
        </w:tc>
        <w:tc>
          <w:tcPr>
            <w:tcW w:w="867" w:type="dxa"/>
          </w:tcPr>
          <w:p>
            <w:pPr>
              <w:pStyle w:val="TableParagraph"/>
              <w:spacing w:before="304"/>
              <w:ind w:left="7" w:right="264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70</w:t>
            </w:r>
          </w:p>
        </w:tc>
        <w:tc>
          <w:tcPr>
            <w:tcW w:w="1171" w:type="dxa"/>
          </w:tcPr>
          <w:p>
            <w:pPr>
              <w:pStyle w:val="TableParagraph"/>
              <w:spacing w:before="304"/>
              <w:ind w:left="149" w:right="240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2587" w:type="dxa"/>
          </w:tcPr>
          <w:p>
            <w:pPr>
              <w:pStyle w:val="TableParagraph"/>
              <w:spacing w:before="304"/>
              <w:ind w:right="982"/>
              <w:jc w:val="right"/>
              <w:rPr>
                <w:rFonts w:ascii="Arial"/>
                <w:sz w:val="36"/>
              </w:rPr>
            </w:pPr>
            <w:r>
              <w:rPr>
                <w:rFonts w:ascii="Arial"/>
                <w:w w:val="85"/>
                <w:sz w:val="36"/>
              </w:rPr>
              <w:t>98</w:t>
            </w:r>
          </w:p>
        </w:tc>
      </w:tr>
      <w:tr>
        <w:tblPrEx>
          <w:tblW w:w="0" w:type="auto"/>
          <w:jc w:val="left"/>
          <w:tblInd w:w="3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3"/>
          <w:jc w:val="left"/>
        </w:trPr>
        <w:tc>
          <w:tcPr>
            <w:tcW w:w="1009" w:type="dxa"/>
          </w:tcPr>
          <w:p>
            <w:pPr>
              <w:pStyle w:val="TableParagraph"/>
              <w:spacing w:before="281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斜四</w:t>
            </w:r>
          </w:p>
        </w:tc>
        <w:tc>
          <w:tcPr>
            <w:tcW w:w="838" w:type="dxa"/>
          </w:tcPr>
          <w:p>
            <w:pPr>
              <w:pStyle w:val="TableParagraph"/>
              <w:spacing w:before="304"/>
              <w:ind w:left="204" w:right="23"/>
              <w:rPr>
                <w:rFonts w:ascii="Arial"/>
                <w:sz w:val="36"/>
              </w:rPr>
            </w:pPr>
            <w:r>
              <w:rPr>
                <w:rFonts w:ascii="Arial"/>
                <w:w w:val="95"/>
                <w:sz w:val="36"/>
              </w:rPr>
              <w:t>160</w:t>
            </w:r>
          </w:p>
        </w:tc>
        <w:tc>
          <w:tcPr>
            <w:tcW w:w="1222" w:type="dxa"/>
          </w:tcPr>
          <w:p>
            <w:pPr>
              <w:pStyle w:val="TableParagraph"/>
              <w:spacing w:before="304"/>
              <w:ind w:left="351" w:right="221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80</w:t>
            </w:r>
          </w:p>
        </w:tc>
        <w:tc>
          <w:tcPr>
            <w:tcW w:w="947" w:type="dxa"/>
          </w:tcPr>
          <w:p>
            <w:pPr>
              <w:pStyle w:val="TableParagraph"/>
              <w:spacing w:before="281"/>
              <w:ind w:left="178"/>
              <w:jc w:val="left"/>
              <w:rPr>
                <w:rFonts w:ascii="Arial" w:hAnsi="Arial"/>
                <w:sz w:val="36"/>
              </w:rPr>
            </w:pPr>
            <w:r>
              <w:rPr>
                <w:sz w:val="36"/>
              </w:rPr>
              <w:t>≥</w:t>
            </w:r>
            <w:r>
              <w:rPr>
                <w:rFonts w:ascii="Arial" w:hAnsi="Arial"/>
                <w:sz w:val="36"/>
              </w:rPr>
              <w:t>5</w:t>
            </w:r>
          </w:p>
        </w:tc>
        <w:tc>
          <w:tcPr>
            <w:tcW w:w="599" w:type="dxa"/>
          </w:tcPr>
          <w:p>
            <w:pPr>
              <w:pStyle w:val="TableParagraph"/>
              <w:spacing w:before="304"/>
              <w:ind w:left="2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8</w:t>
            </w:r>
          </w:p>
        </w:tc>
        <w:tc>
          <w:tcPr>
            <w:tcW w:w="1175" w:type="dxa"/>
          </w:tcPr>
          <w:p>
            <w:pPr>
              <w:pStyle w:val="TableParagraph"/>
              <w:spacing w:before="304"/>
              <w:ind w:left="194" w:right="198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1141" w:type="dxa"/>
          </w:tcPr>
          <w:p>
            <w:pPr>
              <w:pStyle w:val="TableParagraph"/>
              <w:spacing w:before="281"/>
              <w:ind w:left="227" w:right="154"/>
              <w:rPr>
                <w:sz w:val="36"/>
              </w:rPr>
            </w:pPr>
            <w:r>
              <w:rPr>
                <w:sz w:val="36"/>
              </w:rPr>
              <w:t>平四</w:t>
            </w:r>
          </w:p>
        </w:tc>
        <w:tc>
          <w:tcPr>
            <w:tcW w:w="1280" w:type="dxa"/>
          </w:tcPr>
          <w:p>
            <w:pPr>
              <w:pStyle w:val="TableParagraph"/>
              <w:spacing w:before="304"/>
              <w:ind w:left="309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160</w:t>
            </w:r>
          </w:p>
        </w:tc>
        <w:tc>
          <w:tcPr>
            <w:tcW w:w="867" w:type="dxa"/>
          </w:tcPr>
          <w:p>
            <w:pPr>
              <w:pStyle w:val="TableParagraph"/>
              <w:spacing w:before="304"/>
              <w:ind w:left="7" w:right="264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80</w:t>
            </w:r>
          </w:p>
        </w:tc>
        <w:tc>
          <w:tcPr>
            <w:tcW w:w="1171" w:type="dxa"/>
          </w:tcPr>
          <w:p>
            <w:pPr>
              <w:pStyle w:val="TableParagraph"/>
              <w:spacing w:before="304"/>
              <w:ind w:left="149" w:right="240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2587" w:type="dxa"/>
          </w:tcPr>
          <w:p>
            <w:pPr>
              <w:pStyle w:val="TableParagraph"/>
              <w:spacing w:before="304"/>
              <w:ind w:right="898"/>
              <w:jc w:val="right"/>
              <w:rPr>
                <w:rFonts w:ascii="Arial"/>
                <w:sz w:val="36"/>
              </w:rPr>
            </w:pPr>
            <w:r>
              <w:rPr>
                <w:rFonts w:ascii="Arial"/>
                <w:w w:val="85"/>
                <w:sz w:val="36"/>
              </w:rPr>
              <w:t>128</w:t>
            </w:r>
          </w:p>
        </w:tc>
      </w:tr>
      <w:tr>
        <w:tblPrEx>
          <w:tblW w:w="0" w:type="auto"/>
          <w:jc w:val="left"/>
          <w:tblInd w:w="3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2"/>
          <w:jc w:val="left"/>
        </w:trPr>
        <w:tc>
          <w:tcPr>
            <w:tcW w:w="1009" w:type="dxa"/>
          </w:tcPr>
          <w:p>
            <w:pPr>
              <w:pStyle w:val="TableParagraph"/>
              <w:spacing w:before="282" w:line="391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斜五</w:t>
            </w:r>
          </w:p>
        </w:tc>
        <w:tc>
          <w:tcPr>
            <w:tcW w:w="838" w:type="dxa"/>
          </w:tcPr>
          <w:p>
            <w:pPr>
              <w:pStyle w:val="TableParagraph"/>
              <w:spacing w:before="304" w:line="368" w:lineRule="exact"/>
              <w:ind w:left="204" w:right="23"/>
              <w:rPr>
                <w:rFonts w:ascii="Arial"/>
                <w:sz w:val="36"/>
              </w:rPr>
            </w:pPr>
            <w:r>
              <w:rPr>
                <w:rFonts w:ascii="Arial"/>
                <w:w w:val="95"/>
                <w:sz w:val="36"/>
              </w:rPr>
              <w:t>200</w:t>
            </w:r>
          </w:p>
        </w:tc>
        <w:tc>
          <w:tcPr>
            <w:tcW w:w="1222" w:type="dxa"/>
          </w:tcPr>
          <w:p>
            <w:pPr>
              <w:pStyle w:val="TableParagraph"/>
              <w:spacing w:before="304" w:line="368" w:lineRule="exact"/>
              <w:ind w:left="351" w:right="229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100</w:t>
            </w:r>
          </w:p>
        </w:tc>
        <w:tc>
          <w:tcPr>
            <w:tcW w:w="947" w:type="dxa"/>
          </w:tcPr>
          <w:p>
            <w:pPr>
              <w:pStyle w:val="TableParagraph"/>
              <w:spacing w:before="282" w:line="391" w:lineRule="exact"/>
              <w:ind w:left="178"/>
              <w:jc w:val="left"/>
              <w:rPr>
                <w:rFonts w:ascii="Arial" w:hAnsi="Arial"/>
                <w:sz w:val="36"/>
              </w:rPr>
            </w:pPr>
            <w:r>
              <w:rPr>
                <w:sz w:val="36"/>
              </w:rPr>
              <w:t>≥</w:t>
            </w:r>
            <w:r>
              <w:rPr>
                <w:rFonts w:ascii="Arial" w:hAnsi="Arial"/>
                <w:sz w:val="36"/>
              </w:rPr>
              <w:t>5</w:t>
            </w:r>
          </w:p>
        </w:tc>
        <w:tc>
          <w:tcPr>
            <w:tcW w:w="599" w:type="dxa"/>
          </w:tcPr>
          <w:p>
            <w:pPr>
              <w:pStyle w:val="TableParagraph"/>
              <w:spacing w:before="304" w:line="368" w:lineRule="exact"/>
              <w:ind w:left="2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8</w:t>
            </w:r>
          </w:p>
        </w:tc>
        <w:tc>
          <w:tcPr>
            <w:tcW w:w="1175" w:type="dxa"/>
          </w:tcPr>
          <w:p>
            <w:pPr>
              <w:pStyle w:val="TableParagraph"/>
              <w:spacing w:before="304" w:line="368" w:lineRule="exact"/>
              <w:ind w:left="194" w:right="198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1141" w:type="dxa"/>
          </w:tcPr>
          <w:p>
            <w:pPr>
              <w:pStyle w:val="TableParagraph"/>
              <w:spacing w:before="282" w:line="391" w:lineRule="exact"/>
              <w:ind w:left="227" w:right="154"/>
              <w:rPr>
                <w:sz w:val="36"/>
              </w:rPr>
            </w:pPr>
            <w:r>
              <w:rPr>
                <w:sz w:val="36"/>
              </w:rPr>
              <w:t>平五</w:t>
            </w:r>
          </w:p>
        </w:tc>
        <w:tc>
          <w:tcPr>
            <w:tcW w:w="1280" w:type="dxa"/>
          </w:tcPr>
          <w:p>
            <w:pPr>
              <w:pStyle w:val="TableParagraph"/>
              <w:spacing w:before="304" w:line="368" w:lineRule="exact"/>
              <w:ind w:left="309"/>
              <w:jc w:val="left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200</w:t>
            </w:r>
          </w:p>
        </w:tc>
        <w:tc>
          <w:tcPr>
            <w:tcW w:w="867" w:type="dxa"/>
          </w:tcPr>
          <w:p>
            <w:pPr>
              <w:pStyle w:val="TableParagraph"/>
              <w:spacing w:before="304" w:line="368" w:lineRule="exact"/>
              <w:ind w:left="7" w:right="278"/>
              <w:rPr>
                <w:rFonts w:ascii="Arial"/>
                <w:sz w:val="36"/>
              </w:rPr>
            </w:pPr>
            <w:r>
              <w:rPr>
                <w:rFonts w:ascii="Arial"/>
                <w:w w:val="90"/>
                <w:sz w:val="36"/>
              </w:rPr>
              <w:t>100</w:t>
            </w:r>
          </w:p>
        </w:tc>
        <w:tc>
          <w:tcPr>
            <w:tcW w:w="1171" w:type="dxa"/>
          </w:tcPr>
          <w:p>
            <w:pPr>
              <w:pStyle w:val="TableParagraph"/>
              <w:spacing w:before="304" w:line="368" w:lineRule="exact"/>
              <w:ind w:left="149" w:right="240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A3</w:t>
            </w:r>
          </w:p>
        </w:tc>
        <w:tc>
          <w:tcPr>
            <w:tcW w:w="2587" w:type="dxa"/>
          </w:tcPr>
          <w:p>
            <w:pPr>
              <w:pStyle w:val="TableParagraph"/>
              <w:spacing w:before="304" w:line="368" w:lineRule="exact"/>
              <w:ind w:right="898"/>
              <w:jc w:val="right"/>
              <w:rPr>
                <w:rFonts w:ascii="Arial"/>
                <w:sz w:val="36"/>
              </w:rPr>
            </w:pPr>
            <w:r>
              <w:rPr>
                <w:rFonts w:ascii="Arial"/>
                <w:w w:val="85"/>
                <w:sz w:val="36"/>
              </w:rPr>
              <w:t>200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29" w:line="427" w:lineRule="auto"/>
        <w:ind w:left="1734" w:right="972" w:firstLine="468"/>
      </w:pPr>
      <w:r>
        <w:rPr>
          <w:spacing w:val="4"/>
        </w:rPr>
        <w:t>注：</w:t>
      </w:r>
      <w:r>
        <w:rPr>
          <w:rFonts w:ascii="Arial" w:eastAsia="Arial"/>
          <w:spacing w:val="9"/>
        </w:rPr>
        <w:t xml:space="preserve">a </w:t>
      </w:r>
      <w:r>
        <w:t xml:space="preserve">斜垫铁非加工面的宽度； </w:t>
      </w:r>
      <w:r>
        <w:rPr>
          <w:rFonts w:ascii="Arial" w:eastAsia="Arial"/>
        </w:rPr>
        <w:t xml:space="preserve">b </w:t>
      </w:r>
      <w:r>
        <w:rPr>
          <w:spacing w:val="-16"/>
        </w:rPr>
        <w:t xml:space="preserve">垫铁的宽度； </w:t>
      </w:r>
      <w:r>
        <w:rPr>
          <w:rFonts w:ascii="Arial" w:eastAsia="Arial"/>
        </w:rPr>
        <w:t xml:space="preserve">c </w:t>
      </w:r>
      <w:r>
        <w:rPr>
          <w:spacing w:val="-6"/>
        </w:rPr>
        <w:t>斜垫铁</w:t>
      </w:r>
      <w:r>
        <w:rPr>
          <w:spacing w:val="-7"/>
          <w:w w:val="105"/>
        </w:rPr>
        <w:t xml:space="preserve">加工面的最小厚度； </w:t>
      </w:r>
      <w:r>
        <w:rPr>
          <w:rFonts w:ascii="Arial" w:eastAsia="Arial"/>
          <w:w w:val="105"/>
        </w:rPr>
        <w:t xml:space="preserve">L </w:t>
      </w:r>
      <w:r>
        <w:rPr>
          <w:spacing w:val="-17"/>
          <w:w w:val="105"/>
        </w:rPr>
        <w:t xml:space="preserve">垫铁的长度； </w:t>
      </w:r>
      <w:r>
        <w:rPr>
          <w:rFonts w:ascii="Arial" w:eastAsia="Arial"/>
          <w:w w:val="105"/>
        </w:rPr>
        <w:t xml:space="preserve">A </w:t>
      </w:r>
      <w:r>
        <w:rPr>
          <w:w w:val="105"/>
        </w:rPr>
        <w:t>垫铁的面积。</w:t>
      </w:r>
    </w:p>
    <w:p>
      <w:pPr>
        <w:pStyle w:val="ListParagraph"/>
        <w:numPr>
          <w:ilvl w:val="0"/>
          <w:numId w:val="15"/>
        </w:numPr>
        <w:tabs>
          <w:tab w:val="left" w:pos="2355"/>
        </w:tabs>
        <w:spacing w:before="3" w:after="0" w:line="427" w:lineRule="auto"/>
        <w:ind w:left="1708" w:right="1295" w:hanging="443"/>
        <w:jc w:val="left"/>
        <w:rPr>
          <w:sz w:val="42"/>
        </w:rPr>
      </w:pPr>
      <w:r>
        <w:rPr>
          <w:sz w:val="42"/>
        </w:rPr>
        <w:t xml:space="preserve">、地脚螺栓的埋设                              </w:t>
      </w:r>
      <w:r>
        <w:rPr>
          <w:rFonts w:ascii="Arial" w:eastAsia="Arial"/>
          <w:spacing w:val="6"/>
          <w:sz w:val="42"/>
        </w:rPr>
        <w:t>1</w:t>
      </w:r>
      <w:r>
        <w:rPr>
          <w:spacing w:val="6"/>
          <w:sz w:val="42"/>
        </w:rPr>
        <w:t>）</w:t>
      </w:r>
      <w:r>
        <w:rPr>
          <w:spacing w:val="-1"/>
          <w:sz w:val="42"/>
        </w:rPr>
        <w:t xml:space="preserve">放置在预留孔的地脚螺栓的光杆部分应无油和氧化皮， </w:t>
      </w:r>
      <w:r>
        <w:rPr>
          <w:sz w:val="42"/>
        </w:rPr>
        <w:t xml:space="preserve">螺纹部分应涂上少量油脂。                         </w:t>
      </w:r>
      <w:r>
        <w:rPr>
          <w:rFonts w:ascii="Arial" w:eastAsia="Arial"/>
          <w:spacing w:val="6"/>
          <w:sz w:val="42"/>
        </w:rPr>
        <w:t>2</w:t>
      </w:r>
      <w:r>
        <w:rPr>
          <w:spacing w:val="6"/>
          <w:sz w:val="42"/>
        </w:rPr>
        <w:t>）</w:t>
      </w:r>
      <w:r>
        <w:rPr>
          <w:sz w:val="42"/>
        </w:rPr>
        <w:t>地脚螺栓的铅垂度的允许偏差不得超过螺栓长度的</w:t>
      </w:r>
    </w:p>
    <w:p>
      <w:pPr>
        <w:pStyle w:val="BodyText"/>
        <w:spacing w:before="11"/>
        <w:ind w:left="1708"/>
      </w:pPr>
      <w:r>
        <w:rPr>
          <w:rFonts w:ascii="Arial" w:eastAsia="Arial" w:hAnsi="Arial"/>
        </w:rPr>
        <w:t>5</w:t>
      </w:r>
      <w:r>
        <w:t>‰。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13"/>
        </w:numPr>
        <w:tabs>
          <w:tab w:val="left" w:pos="2355"/>
        </w:tabs>
        <w:spacing w:before="1" w:after="0" w:line="429" w:lineRule="auto"/>
        <w:ind w:left="1708" w:right="1259" w:firstLine="0"/>
        <w:jc w:val="left"/>
        <w:rPr>
          <w:rFonts w:ascii="Arial" w:eastAsia="Arial"/>
          <w:sz w:val="40"/>
        </w:rPr>
      </w:pPr>
      <w:r>
        <w:rPr>
          <w:spacing w:val="-10"/>
          <w:sz w:val="42"/>
        </w:rPr>
        <w:t>地脚螺栓不应碰底， 螺栓上的任一部位离孔壁的距离</w:t>
      </w:r>
      <w:r>
        <w:rPr>
          <w:spacing w:val="-12"/>
          <w:sz w:val="42"/>
        </w:rPr>
        <w:t xml:space="preserve">不得小于 </w:t>
      </w:r>
      <w:r>
        <w:rPr>
          <w:rFonts w:ascii="Arial" w:eastAsia="Arial"/>
          <w:spacing w:val="11"/>
          <w:sz w:val="42"/>
        </w:rPr>
        <w:t>15mm</w:t>
      </w:r>
      <w:r>
        <w:rPr>
          <w:sz w:val="42"/>
        </w:rPr>
        <w:t>。</w:t>
      </w:r>
    </w:p>
    <w:p>
      <w:pPr>
        <w:spacing w:after="0" w:line="429" w:lineRule="auto"/>
        <w:jc w:val="left"/>
        <w:rPr>
          <w:rFonts w:ascii="Arial" w:eastAsia="Arial"/>
          <w:sz w:val="40"/>
        </w:rPr>
        <w:sectPr>
          <w:headerReference w:type="default" r:id="rId24"/>
          <w:footerReference w:type="default" r:id="rId25"/>
          <w:pgSz w:w="17860" w:h="25260"/>
          <w:pgMar w:top="1540" w:right="1780" w:bottom="2140" w:left="2320" w:header="1059" w:footer="1958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2355"/>
        </w:tabs>
        <w:spacing w:before="94" w:after="0" w:line="240" w:lineRule="auto"/>
        <w:ind w:left="2354" w:right="0" w:hanging="647"/>
        <w:jc w:val="left"/>
        <w:rPr>
          <w:rFonts w:ascii="Times New Roman" w:eastAsia="Times New Roman"/>
          <w:sz w:val="40"/>
        </w:rPr>
      </w:pPr>
      <w:r>
        <w:rPr>
          <w:sz w:val="42"/>
        </w:rPr>
        <w:t>螺母与垫圈、垫圈与设备底座间的接触应良好。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3"/>
        </w:numPr>
        <w:tabs>
          <w:tab w:val="left" w:pos="2355"/>
        </w:tabs>
        <w:spacing w:before="0" w:after="0" w:line="240" w:lineRule="auto"/>
        <w:ind w:left="2354" w:right="0" w:hanging="647"/>
        <w:jc w:val="left"/>
        <w:rPr>
          <w:rFonts w:ascii="Times New Roman" w:eastAsia="Times New Roman"/>
          <w:sz w:val="40"/>
        </w:rPr>
      </w:pPr>
      <w:r>
        <w:rPr>
          <w:sz w:val="42"/>
        </w:rPr>
        <w:t>拧紧螺母后，螺栓必须露出螺母两个螺距。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5"/>
        </w:numPr>
        <w:tabs>
          <w:tab w:val="left" w:pos="2355"/>
        </w:tabs>
        <w:spacing w:before="0" w:after="0" w:line="240" w:lineRule="auto"/>
        <w:ind w:left="2354" w:right="0" w:hanging="1089"/>
        <w:jc w:val="left"/>
        <w:rPr>
          <w:sz w:val="42"/>
        </w:rPr>
      </w:pPr>
      <w:r>
        <w:rPr>
          <w:sz w:val="42"/>
        </w:rPr>
        <w:t>、设备的就位、找平与找正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2"/>
        </w:numPr>
        <w:tabs>
          <w:tab w:val="left" w:pos="2355"/>
        </w:tabs>
        <w:spacing w:before="0" w:after="0" w:line="240" w:lineRule="auto"/>
        <w:ind w:left="2354" w:right="0" w:hanging="647"/>
        <w:jc w:val="left"/>
        <w:rPr>
          <w:sz w:val="42"/>
        </w:rPr>
      </w:pPr>
      <w:r>
        <w:rPr>
          <w:sz w:val="42"/>
        </w:rPr>
        <w:t>大型设备的吊装必须编制吊装施工方案，并经过审批。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2"/>
        </w:numPr>
        <w:tabs>
          <w:tab w:val="left" w:pos="2355"/>
        </w:tabs>
        <w:spacing w:before="0" w:after="0" w:line="427" w:lineRule="auto"/>
        <w:ind w:left="1708" w:right="1295" w:firstLine="0"/>
        <w:jc w:val="left"/>
        <w:rPr>
          <w:sz w:val="42"/>
        </w:rPr>
      </w:pPr>
      <w:r>
        <w:rPr>
          <w:sz w:val="42"/>
        </w:rPr>
        <w:t xml:space="preserve">中型设备的吊装必须编制经过审批的吊装施工技术措 施 。                                            </w:t>
      </w:r>
      <w:r>
        <w:rPr>
          <w:rFonts w:ascii="Times New Roman" w:eastAsia="Times New Roman"/>
          <w:spacing w:val="6"/>
          <w:sz w:val="42"/>
        </w:rPr>
        <w:t>3</w:t>
      </w:r>
      <w:r>
        <w:rPr>
          <w:spacing w:val="6"/>
          <w:sz w:val="42"/>
        </w:rPr>
        <w:t>）</w:t>
      </w:r>
      <w:r>
        <w:rPr>
          <w:spacing w:val="-1"/>
          <w:sz w:val="42"/>
        </w:rPr>
        <w:t>设备定位时，应按基础上的安装基准线，对应设备上的</w:t>
      </w:r>
      <w:r>
        <w:rPr>
          <w:sz w:val="42"/>
        </w:rPr>
        <w:t>基准测点，进行调整和测量。</w:t>
      </w:r>
    </w:p>
    <w:p>
      <w:pPr>
        <w:pStyle w:val="BodyText"/>
        <w:spacing w:before="10" w:line="427" w:lineRule="auto"/>
        <w:ind w:left="1708" w:right="1079"/>
      </w:pPr>
      <w:r>
        <w:rPr>
          <w:rFonts w:ascii="Times New Roman" w:eastAsia="Times New Roman"/>
          <w:spacing w:val="-30"/>
        </w:rPr>
        <w:t>4</w:t>
      </w:r>
      <w:r>
        <w:rPr>
          <w:spacing w:val="-30"/>
        </w:rPr>
        <w:t>）</w:t>
      </w:r>
      <w:r>
        <w:rPr>
          <w:spacing w:val="-1"/>
        </w:rPr>
        <w:t>安装技术文件要求有坡度的卧式设备， 应按坡度要求进</w:t>
      </w:r>
      <w:r>
        <w:t>行，无坡度要求的卧式设备，水平度宜偏向设备的排泄方 向，水平度的偏差应符合技术文件规定。</w:t>
      </w:r>
    </w:p>
    <w:p>
      <w:pPr>
        <w:pStyle w:val="ListParagraph"/>
        <w:numPr>
          <w:ilvl w:val="0"/>
          <w:numId w:val="15"/>
        </w:numPr>
        <w:tabs>
          <w:tab w:val="left" w:pos="2355"/>
          <w:tab w:val="left" w:pos="9371"/>
        </w:tabs>
        <w:spacing w:before="7" w:after="0" w:line="240" w:lineRule="auto"/>
        <w:ind w:left="2354" w:right="0" w:hanging="1089"/>
        <w:jc w:val="left"/>
        <w:rPr>
          <w:sz w:val="42"/>
        </w:rPr>
      </w:pPr>
      <w:r>
        <w:rPr>
          <w:w w:val="100"/>
          <w:sz w:val="42"/>
        </w:rPr>
        <w:t>、一般化工设备安装允许偏差（见表</w:t>
      </w:r>
      <w:r>
        <w:rPr>
          <w:sz w:val="42"/>
        </w:rPr>
        <w:tab/>
      </w:r>
      <w:r>
        <w:rPr>
          <w:rFonts w:ascii="Times New Roman" w:eastAsia="Times New Roman"/>
          <w:spacing w:val="12"/>
          <w:w w:val="100"/>
          <w:sz w:val="42"/>
        </w:rPr>
        <w:t>5</w:t>
      </w:r>
      <w:r>
        <w:rPr>
          <w:spacing w:val="-202"/>
          <w:w w:val="100"/>
          <w:sz w:val="42"/>
        </w:rPr>
        <w:t>）</w:t>
      </w:r>
      <w:r>
        <w:rPr>
          <w:w w:val="100"/>
          <w:sz w:val="42"/>
        </w:rPr>
        <w:t>。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tabs>
          <w:tab w:val="left" w:pos="6027"/>
        </w:tabs>
        <w:spacing w:before="42"/>
        <w:ind w:right="549"/>
        <w:jc w:val="center"/>
        <w:rPr>
          <w:rFonts w:ascii="Times New Roman" w:eastAsia="Times New Roman"/>
          <w:sz w:val="33"/>
        </w:rPr>
      </w:pPr>
      <w:r>
        <w:pict>
          <v:group id="_x0000_s1084" style="width:686pt;height:380pt;margin-top:35.57pt;margin-left:126pt;mso-position-horizontal-relative:page;position:absolute;z-index:251665408" coordorigin="2520,711" coordsize="13720,7600">
            <v:shape id="_x0000_s1085" type="#_x0000_t75" style="width:13720;height:7600;left:2520;position:absolute;top:711" stroked="f">
              <v:imagedata r:id="rId26" o:title=""/>
            </v:shape>
            <v:shape id="_x0000_s1086" type="#_x0000_t202" style="width:1460;height:360;left:6805;position:absolute;top:11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一般设备</w:t>
                    </w:r>
                  </w:p>
                </w:txbxContent>
              </v:textbox>
            </v:shape>
            <v:shape id="_x0000_s1087" type="#_x0000_t202" style="width:3811;height:422;left:11280;position:absolute;top:108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与机械设备衔接设备</w:t>
                    </w:r>
                  </w:p>
                </w:txbxContent>
              </v:textbox>
            </v:shape>
            <v:shape id="_x0000_s1088" type="#_x0000_t202" style="width:1460;height:360;left:2891;position:absolute;top:16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检查项目</w:t>
                    </w:r>
                  </w:p>
                </w:txbxContent>
              </v:textbox>
            </v:shape>
            <v:shape id="_x0000_s1089" type="#_x0000_t202" style="width:740;height:360;left:5919;position:absolute;top:21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立式</w:t>
                    </w:r>
                  </w:p>
                </w:txbxContent>
              </v:textbox>
            </v:shape>
            <v:shape id="_x0000_s1090" type="#_x0000_t202" style="width:863;height:422;left:8645;position:absolute;top:206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卧式</w:t>
                    </w:r>
                  </w:p>
                </w:txbxContent>
              </v:textbox>
            </v:shape>
            <v:shape id="_x0000_s1091" type="#_x0000_t202" style="width:863;height:422;left:11432;position:absolute;top:206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立式</w:t>
                    </w:r>
                  </w:p>
                </w:txbxContent>
              </v:textbox>
            </v:shape>
            <v:shape id="_x0000_s1092" type="#_x0000_t202" style="width:863;height:422;left:14349;position:absolute;top:206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卧式</w:t>
                    </w:r>
                  </w:p>
                </w:txbxContent>
              </v:textbox>
            </v:shape>
            <v:shape id="_x0000_s1093" type="#_x0000_t202" style="width:1820;height:1286;left:2700;position:absolute;top:305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中心线位置</w:t>
                    </w:r>
                  </w:p>
                  <w:p>
                    <w:pPr>
                      <w:spacing w:before="2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0" w:line="411" w:lineRule="exact"/>
                      <w:ind w:left="69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标高</w:t>
                    </w:r>
                  </w:p>
                </w:txbxContent>
              </v:textbox>
            </v:shape>
            <v:shape id="_x0000_s1094" type="#_x0000_t202" style="width:1584;height:1572;left:5008;position:absolute;top:2770" filled="f" stroked="f">
              <v:textbox inset="0,0,0,0">
                <w:txbxContent>
                  <w:p>
                    <w:pPr>
                      <w:spacing w:before="0" w:line="252" w:lineRule="auto"/>
                      <w:ind w:left="0" w:right="111" w:firstLine="93"/>
                      <w:jc w:val="right"/>
                      <w:rPr>
                        <w:rFonts w:ascii="Times New Roman" w:eastAsia="Times New Roman" w:hAnsi="Times New Roman"/>
                        <w:sz w:val="36"/>
                      </w:rPr>
                    </w:pP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D</w:t>
                    </w:r>
                    <w:r>
                      <w:rPr>
                        <w:w w:val="95"/>
                        <w:sz w:val="36"/>
                      </w:rPr>
                      <w:t>≤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 xml:space="preserve">2000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＞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2000</w:t>
                    </w:r>
                  </w:p>
                  <w:p>
                    <w:pPr>
                      <w:spacing w:before="192" w:line="411" w:lineRule="exact"/>
                      <w:ind w:left="0" w:right="18" w:firstLine="0"/>
                      <w:jc w:val="righ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>±</w:t>
                    </w:r>
                    <w:r>
                      <w:rPr>
                        <w:rFonts w:ascii="Times New Roman" w:hAnsi="Times New Roman"/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95" type="#_x0000_t202" style="width:755;height:888;left:6837;position:absolute;top:2770" filled="f" stroked="f">
              <v:textbox inset="0,0,0,0">
                <w:txbxContent>
                  <w:p>
                    <w:pPr>
                      <w:spacing w:before="0" w:line="456" w:lineRule="exact"/>
                      <w:ind w:left="93" w:right="0" w:firstLine="0"/>
                      <w:jc w:val="lef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>±</w:t>
                    </w:r>
                    <w:r>
                      <w:rPr>
                        <w:rFonts w:ascii="Times New Roman" w:hAnsi="Times New Roman"/>
                        <w:sz w:val="36"/>
                      </w:rPr>
                      <w:t>5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>±</w:t>
                    </w:r>
                    <w:r>
                      <w:rPr>
                        <w:rFonts w:ascii="Times New Roman" w:hAnsi="Times New Roman"/>
                        <w:sz w:val="36"/>
                      </w:rPr>
                      <w:t>10</w:t>
                    </w:r>
                  </w:p>
                </w:txbxContent>
              </v:textbox>
            </v:shape>
            <v:shape id="_x0000_s1096" type="#_x0000_t202" style="width:571;height:406;left:8807;position:absolute;top:3011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>±</w:t>
                    </w:r>
                    <w:r>
                      <w:rPr>
                        <w:rFonts w:ascii="Times New Roman" w:hAnsi="Times New Roman"/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97" type="#_x0000_t202" style="width:571;height:406;left:11594;position:absolute;top:3011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>±</w:t>
                    </w:r>
                    <w:r>
                      <w:rPr>
                        <w:rFonts w:ascii="Times New Roman" w:hAnsi="Times New Roman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98" type="#_x0000_t202" style="width:571;height:406;left:14511;position:absolute;top:3011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>±</w:t>
                    </w:r>
                    <w:r>
                      <w:rPr>
                        <w:rFonts w:ascii="Times New Roman" w:hAnsi="Times New Roman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99" type="#_x0000_t202" style="width:1100;height:360;left:3085;position:absolute;top:48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水平度</w:t>
                    </w:r>
                  </w:p>
                </w:txbxContent>
              </v:textbox>
            </v:shape>
            <v:shape id="_x0000_s1100" type="#_x0000_t202" style="width:740;height:360;left:5919;position:absolute;top:48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——</w:t>
                    </w:r>
                  </w:p>
                </w:txbxContent>
              </v:textbox>
            </v:shape>
            <v:shape id="_x0000_s1101" type="#_x0000_t202" style="width:2141;height:1562;left:7986;position:absolute;top:3936" filled="f" stroked="f">
              <v:textbox inset="0,0,0,0">
                <w:txbxContent>
                  <w:p>
                    <w:pPr>
                      <w:spacing w:before="0" w:line="456" w:lineRule="exact"/>
                      <w:ind w:left="70" w:right="18" w:firstLine="0"/>
                      <w:jc w:val="center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>±</w:t>
                    </w:r>
                    <w:r>
                      <w:rPr>
                        <w:rFonts w:ascii="Times New Roman" w:hAnsi="Times New Roman"/>
                        <w:sz w:val="36"/>
                      </w:rPr>
                      <w:t>5</w:t>
                    </w:r>
                  </w:p>
                  <w:p>
                    <w:pPr>
                      <w:spacing w:before="213"/>
                      <w:ind w:left="15" w:right="18" w:firstLine="0"/>
                      <w:jc w:val="center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轴向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L/1000</w:t>
                    </w:r>
                  </w:p>
                  <w:p>
                    <w:pPr>
                      <w:spacing w:before="21" w:line="411" w:lineRule="exact"/>
                      <w:ind w:left="0" w:right="18" w:firstLine="0"/>
                      <w:jc w:val="center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spacing w:val="-13"/>
                        <w:sz w:val="36"/>
                      </w:rPr>
                      <w:t xml:space="preserve">径向 </w:t>
                    </w:r>
                    <w:r>
                      <w:rPr>
                        <w:rFonts w:ascii="Times New Roman" w:eastAsia="Times New Roman"/>
                        <w:spacing w:val="-3"/>
                        <w:sz w:val="36"/>
                      </w:rPr>
                      <w:t>2D/1000</w:t>
                    </w:r>
                  </w:p>
                </w:txbxContent>
              </v:textbox>
            </v:shape>
            <v:shape id="_x0000_s1102" type="#_x0000_t202" style="width:2105;height:406;left:10827;position:absolute;top:3936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36"/>
                      </w:rPr>
                    </w:pPr>
                    <w:r>
                      <w:rPr>
                        <w:spacing w:val="-13"/>
                        <w:sz w:val="36"/>
                      </w:rPr>
                      <w:t xml:space="preserve">相对标高±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103" type="#_x0000_t202" style="width:740;height:360;left:11493;position:absolute;top:48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——</w:t>
                    </w:r>
                  </w:p>
                </w:txbxContent>
              </v:textbox>
            </v:shape>
            <v:shape id="_x0000_s1104" type="#_x0000_t202" style="width:2371;height:1562;left:13564;position:absolute;top:3936" filled="f" stroked="f">
              <v:textbox inset="0,0,0,0">
                <w:txbxContent>
                  <w:p>
                    <w:pPr>
                      <w:spacing w:before="0" w:line="456" w:lineRule="exact"/>
                      <w:ind w:left="91" w:right="18" w:firstLine="0"/>
                      <w:jc w:val="center"/>
                      <w:rPr>
                        <w:rFonts w:ascii="Times New Roman" w:eastAsia="Times New Roman" w:hAnsi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相对标高±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3</w:t>
                    </w:r>
                  </w:p>
                  <w:p>
                    <w:pPr>
                      <w:spacing w:before="213"/>
                      <w:ind w:left="0" w:right="18" w:firstLine="0"/>
                      <w:jc w:val="center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spacing w:val="-20"/>
                        <w:sz w:val="36"/>
                      </w:rPr>
                      <w:t xml:space="preserve">轴向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0.6L/1000</w:t>
                    </w:r>
                  </w:p>
                  <w:p>
                    <w:pPr>
                      <w:spacing w:before="21" w:line="411" w:lineRule="exact"/>
                      <w:ind w:left="37" w:right="18" w:firstLine="0"/>
                      <w:jc w:val="center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spacing w:val="-13"/>
                        <w:sz w:val="36"/>
                      </w:rPr>
                      <w:t xml:space="preserve">径向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D/1000</w:t>
                    </w:r>
                  </w:p>
                </w:txbxContent>
              </v:textbox>
            </v:shape>
            <v:shape id="_x0000_s1105" type="#_x0000_t202" style="width:1100;height:360;left:3085;position:absolute;top:59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铅垂度</w:t>
                    </w:r>
                  </w:p>
                </w:txbxContent>
              </v:textbox>
            </v:shape>
            <v:shape id="_x0000_s1106" type="#_x0000_t202" style="width:2540;height:1500;left:4957;position:absolute;top:5680" filled="f" stroked="f">
              <v:textbox inset="0,0,0,0">
                <w:txbxContent>
                  <w:p>
                    <w:pPr>
                      <w:spacing w:before="18"/>
                      <w:ind w:left="274" w:right="199" w:firstLine="0"/>
                      <w:jc w:val="center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H/1000</w:t>
                    </w:r>
                  </w:p>
                  <w:p>
                    <w:pPr>
                      <w:spacing w:before="45"/>
                      <w:ind w:left="320" w:right="199" w:firstLine="0"/>
                      <w:jc w:val="center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但不超过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30</w:t>
                    </w:r>
                  </w:p>
                  <w:p>
                    <w:pPr>
                      <w:spacing w:before="15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沿底座环周测量</w:t>
                    </w:r>
                  </w:p>
                </w:txbxContent>
              </v:textbox>
            </v:shape>
            <v:shape id="_x0000_s1107" type="#_x0000_t202" style="width:740;height:360;left:8706;position:absolute;top:59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——</w:t>
                    </w:r>
                  </w:p>
                </w:txbxContent>
              </v:textbox>
            </v:shape>
            <v:shape id="_x0000_s1108" type="#_x0000_t202" style="width:1100;height:360;left:11298;position:absolute;top:5921" filled="f" stroked="f">
              <v:textbox inset="0,0,0,0">
                <w:txbxContent>
                  <w:p>
                    <w:pPr>
                      <w:spacing w:before="18" w:line="342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H/1000</w:t>
                    </w:r>
                  </w:p>
                </w:txbxContent>
              </v:textbox>
            </v:shape>
            <v:shape id="_x0000_s1109" type="#_x0000_t202" style="width:740;height:360;left:14410;position:absolute;top:59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——</w:t>
                    </w:r>
                  </w:p>
                </w:txbxContent>
              </v:textbox>
            </v:shape>
            <v:shape id="_x0000_s1110" type="#_x0000_t202" style="width:740;height:360;left:3276;position:absolute;top:73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方位</w:t>
                    </w:r>
                  </w:p>
                </w:txbxContent>
              </v:textbox>
            </v:shape>
            <v:shape id="_x0000_s1111" type="#_x0000_t202" style="width:1396;height:884;left:5191;position:absolute;top:7256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rFonts w:ascii="Times New Roman" w:hAnsi="Times New Roman"/>
                        <w:spacing w:val="6"/>
                        <w:sz w:val="36"/>
                      </w:rPr>
                      <w:t>D</w:t>
                    </w:r>
                    <w:r>
                      <w:rPr>
                        <w:spacing w:val="6"/>
                        <w:sz w:val="36"/>
                      </w:rPr>
                      <w:t>≤</w:t>
                    </w:r>
                    <w:r>
                      <w:rPr>
                        <w:rFonts w:ascii="Times New Roman" w:hAnsi="Times New Roman"/>
                        <w:spacing w:val="6"/>
                        <w:sz w:val="36"/>
                      </w:rPr>
                      <w:t>2000</w:t>
                    </w:r>
                  </w:p>
                  <w:p>
                    <w:pPr>
                      <w:spacing w:before="17" w:line="411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pacing w:val="6"/>
                        <w:sz w:val="36"/>
                      </w:rPr>
                      <w:t>D</w:t>
                    </w:r>
                    <w:r>
                      <w:rPr>
                        <w:spacing w:val="6"/>
                        <w:sz w:val="36"/>
                      </w:rPr>
                      <w:t>＞</w:t>
                    </w:r>
                    <w:r>
                      <w:rPr>
                        <w:rFonts w:ascii="Times New Roman" w:eastAsia="Times New Roman"/>
                        <w:spacing w:val="6"/>
                        <w:sz w:val="36"/>
                      </w:rPr>
                      <w:t>2000</w:t>
                    </w:r>
                  </w:p>
                </w:txbxContent>
              </v:textbox>
            </v:shape>
            <v:shape id="_x0000_s1112" type="#_x0000_t202" style="width:380;height:839;left:6927;position:absolute;top:7256" filled="f" stroked="f">
              <v:textbox inset="0,0,0,0">
                <w:txbxContent>
                  <w:p>
                    <w:pPr>
                      <w:spacing w:before="18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10</w:t>
                    </w:r>
                  </w:p>
                  <w:p>
                    <w:pPr>
                      <w:spacing w:before="65" w:line="342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15</w:t>
                    </w:r>
                  </w:p>
                </w:txbxContent>
              </v:textbox>
            </v:shape>
            <v:shape id="_x0000_s1113" type="#_x0000_t202" style="width:740;height:360;left:8706;position:absolute;top:73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——</w:t>
                    </w:r>
                  </w:p>
                </w:txbxContent>
              </v:textbox>
            </v:shape>
            <v:shape id="_x0000_s1114" type="#_x0000_t202" style="width:2540;height:794;left:10532;position:absolute;top:706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沿底座环周测量</w:t>
                    </w:r>
                  </w:p>
                  <w:p>
                    <w:pPr>
                      <w:spacing w:before="41" w:line="342" w:lineRule="exact"/>
                      <w:ind w:left="138" w:right="0" w:firstLine="0"/>
                      <w:jc w:val="center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115" type="#_x0000_t202" style="width:740;height:360;left:14410;position:absolute;top:73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——</w:t>
                    </w:r>
                  </w:p>
                </w:txbxContent>
              </v:textbox>
            </v:shape>
          </v:group>
        </w:pict>
      </w:r>
      <w:r>
        <w:t>一般化工设备安装允许偏差</w:t>
        <w:tab/>
      </w:r>
      <w:r>
        <w:rPr>
          <w:position w:val="-7"/>
          <w:sz w:val="33"/>
        </w:rPr>
        <w:t>表</w:t>
      </w:r>
      <w:r>
        <w:rPr>
          <w:spacing w:val="-54"/>
          <w:position w:val="-7"/>
          <w:sz w:val="33"/>
        </w:rPr>
        <w:t xml:space="preserve"> </w:t>
      </w:r>
      <w:r>
        <w:rPr>
          <w:rFonts w:ascii="Times New Roman" w:eastAsia="Times New Roman"/>
          <w:position w:val="-7"/>
          <w:sz w:val="33"/>
        </w:rPr>
        <w:t>5</w:t>
      </w:r>
    </w:p>
    <w:p>
      <w:pPr>
        <w:spacing w:after="0"/>
        <w:jc w:val="center"/>
        <w:rPr>
          <w:rFonts w:ascii="Times New Roman" w:eastAsia="Times New Roman"/>
          <w:sz w:val="33"/>
        </w:rPr>
        <w:sectPr>
          <w:headerReference w:type="default" r:id="rId27"/>
          <w:footerReference w:type="default" r:id="rId28"/>
          <w:pgSz w:w="17860" w:h="25260"/>
          <w:pgMar w:top="1540" w:right="1780" w:bottom="2140" w:left="2320" w:header="1059" w:footer="1958"/>
          <w:pgNumType w:start="9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4"/>
        </w:rPr>
      </w:pPr>
    </w:p>
    <w:p>
      <w:pPr>
        <w:pStyle w:val="BodyText"/>
        <w:spacing w:before="95" w:line="427" w:lineRule="auto"/>
        <w:ind w:left="2670" w:right="2831" w:hanging="936"/>
      </w:pPr>
      <w:r>
        <w:rPr>
          <w:spacing w:val="-54"/>
        </w:rPr>
        <w:t xml:space="preserve">注： </w:t>
      </w:r>
      <w:r>
        <w:rPr>
          <w:rFonts w:ascii="Times New Roman" w:eastAsia="Times New Roman"/>
          <w:spacing w:val="6"/>
        </w:rPr>
        <w:t>D</w:t>
      </w:r>
      <w:r>
        <w:rPr>
          <w:spacing w:val="-8"/>
        </w:rPr>
        <w:t xml:space="preserve">－设备外径， </w:t>
      </w:r>
      <w:r>
        <w:rPr>
          <w:rFonts w:ascii="Times New Roman" w:eastAsia="Times New Roman"/>
          <w:spacing w:val="6"/>
        </w:rPr>
        <w:t>L</w:t>
      </w:r>
      <w:r>
        <w:rPr>
          <w:spacing w:val="-2"/>
        </w:rPr>
        <w:t xml:space="preserve">－卧式设备两支座间距离， </w:t>
      </w:r>
      <w:r>
        <w:rPr>
          <w:rFonts w:ascii="Times New Roman" w:eastAsia="Times New Roman"/>
          <w:spacing w:val="4"/>
        </w:rPr>
        <w:t>H</w:t>
      </w:r>
      <w:r>
        <w:t>－立式设备两端部测点间距离。</w:t>
      </w:r>
    </w:p>
    <w:p>
      <w:pPr>
        <w:pStyle w:val="ListParagraph"/>
        <w:numPr>
          <w:ilvl w:val="0"/>
          <w:numId w:val="15"/>
        </w:numPr>
        <w:tabs>
          <w:tab w:val="left" w:pos="2355"/>
        </w:tabs>
        <w:spacing w:before="3" w:after="0" w:line="427" w:lineRule="auto"/>
        <w:ind w:left="1708" w:right="1295" w:hanging="443"/>
        <w:jc w:val="left"/>
        <w:rPr>
          <w:sz w:val="42"/>
        </w:rPr>
      </w:pPr>
      <w:r>
        <w:rPr>
          <w:sz w:val="42"/>
        </w:rPr>
        <w:t xml:space="preserve">、设备的附属构件及附件安装                    </w:t>
      </w:r>
      <w:r>
        <w:rPr>
          <w:rFonts w:ascii="Times New Roman" w:eastAsia="Times New Roman"/>
          <w:spacing w:val="6"/>
          <w:sz w:val="42"/>
        </w:rPr>
        <w:t>1</w:t>
      </w:r>
      <w:r>
        <w:rPr>
          <w:spacing w:val="6"/>
          <w:sz w:val="42"/>
        </w:rPr>
        <w:t>）</w:t>
      </w:r>
      <w:r>
        <w:rPr>
          <w:spacing w:val="-1"/>
          <w:sz w:val="42"/>
        </w:rPr>
        <w:t>设备的附属构件包括设备的平台、斜梯、支架等，其现</w:t>
      </w:r>
      <w:r>
        <w:rPr>
          <w:sz w:val="42"/>
        </w:rPr>
        <w:t>场的组装和制造应符合钢结构的施工验收标准。</w:t>
      </w:r>
    </w:p>
    <w:p>
      <w:pPr>
        <w:pStyle w:val="BodyText"/>
        <w:spacing w:before="6" w:line="427" w:lineRule="auto"/>
        <w:ind w:left="1708" w:right="923"/>
      </w:pPr>
      <w:r>
        <w:rPr>
          <w:rFonts w:ascii="Times New Roman" w:eastAsia="Times New Roman"/>
          <w:spacing w:val="-30"/>
        </w:rPr>
        <w:t>2</w:t>
      </w:r>
      <w:r>
        <w:rPr>
          <w:spacing w:val="-30"/>
        </w:rPr>
        <w:t>）</w:t>
      </w:r>
      <w:r>
        <w:t xml:space="preserve">视镜玻璃等在清理接触面后， 固定时要均匀地紧固螺栓以免玻璃破裂。                                    </w:t>
      </w:r>
      <w:r>
        <w:rPr>
          <w:rFonts w:ascii="Times New Roman" w:eastAsia="Times New Roman"/>
          <w:spacing w:val="6"/>
        </w:rPr>
        <w:t>3</w:t>
      </w:r>
      <w:r>
        <w:rPr>
          <w:spacing w:val="6"/>
        </w:rPr>
        <w:t>）</w:t>
      </w:r>
      <w:r>
        <w:t xml:space="preserve">设备内件安装应按设备安装说明书或内件装配图进行， 安装前，可放置在施工现场保管，但要防止变形、损坏、 </w:t>
      </w:r>
      <w:r>
        <w:rPr>
          <w:spacing w:val="-17"/>
        </w:rPr>
        <w:t>腐蚀等情况发生， 现场应保持清洁， 不影响其它工程施工。</w:t>
      </w:r>
      <w:r>
        <w:t xml:space="preserve">易损易失零部件，应按类按规格作好标记后，存放在库房 保 管 。                                          </w:t>
      </w:r>
      <w:r>
        <w:rPr>
          <w:rFonts w:ascii="Times New Roman" w:eastAsia="Times New Roman"/>
          <w:spacing w:val="6"/>
        </w:rPr>
        <w:t>4</w:t>
      </w:r>
      <w:r>
        <w:rPr>
          <w:spacing w:val="6"/>
        </w:rPr>
        <w:t>）</w:t>
      </w:r>
      <w:r>
        <w:t xml:space="preserve">人孔及人孔盖的密封面及设备底管口应采取保护措施， 避免砸坏或堵塞；搬运和安装零部件时，要轻拿轻放，以 防碰撞、损坏。                                    </w:t>
      </w:r>
      <w:r>
        <w:rPr>
          <w:rFonts w:ascii="Times New Roman" w:eastAsia="Times New Roman"/>
          <w:spacing w:val="6"/>
        </w:rPr>
        <w:t>5</w:t>
      </w:r>
      <w:r>
        <w:rPr>
          <w:spacing w:val="6"/>
        </w:rPr>
        <w:t>）</w:t>
      </w:r>
      <w:r>
        <w:t>施工人员携带必要的工具在设备内安装，工具要编号， 安装完后，按编号清点，不得将工具等遗忘在设备体内。</w:t>
      </w:r>
    </w:p>
    <w:p>
      <w:pPr>
        <w:pStyle w:val="ListParagraph"/>
        <w:numPr>
          <w:ilvl w:val="0"/>
          <w:numId w:val="15"/>
        </w:numPr>
        <w:tabs>
          <w:tab w:val="left" w:pos="2355"/>
        </w:tabs>
        <w:spacing w:before="28" w:after="0" w:line="240" w:lineRule="auto"/>
        <w:ind w:left="2354" w:right="0" w:hanging="1089"/>
        <w:jc w:val="left"/>
        <w:rPr>
          <w:sz w:val="42"/>
        </w:rPr>
      </w:pPr>
      <w:r>
        <w:rPr>
          <w:sz w:val="42"/>
        </w:rPr>
        <w:t>、设备清洗与封闭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427" w:lineRule="auto"/>
        <w:ind w:left="1708" w:right="1471" w:firstLine="468"/>
        <w:jc w:val="both"/>
      </w:pPr>
      <w:r>
        <w:t>设备安装完毕后，均应进行清扫，清除内部的铁锈、泥砂、灰尘、木块、边角料和焊条头等杂物；对无法进行人工清扫的设备，可用蒸汽或压缩空气吹扫，但吹扫后必须</w:t>
      </w:r>
    </w:p>
    <w:p>
      <w:pPr>
        <w:spacing w:after="0" w:line="427" w:lineRule="auto"/>
        <w:jc w:val="both"/>
        <w:sectPr>
          <w:headerReference w:type="default" r:id="rId29"/>
          <w:footerReference w:type="default" r:id="rId30"/>
          <w:pgSz w:w="17860" w:h="25260"/>
          <w:pgMar w:top="1540" w:right="1780" w:bottom="2140" w:left="2320" w:header="1059" w:footer="1958"/>
          <w:pgNumType w:start="1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pStyle w:val="BodyText"/>
        <w:spacing w:before="42" w:line="427" w:lineRule="auto"/>
        <w:ind w:left="1708" w:right="1518"/>
        <w:jc w:val="both"/>
      </w:pPr>
      <w:r>
        <w:t>及时除去水分；对因受热膨胀可能影响安装精度及损坏构件的塔，不得用蒸汽吹扫，清扫检查合格后，及时进行封闭，并填写“清理、检查、封闭记录” 。</w:t>
      </w:r>
    </w:p>
    <w:p>
      <w:pPr>
        <w:pStyle w:val="BodyText"/>
        <w:spacing w:before="7"/>
        <w:ind w:left="1266"/>
      </w:pPr>
      <w:r>
        <w:rPr>
          <w:rFonts w:ascii="Arial" w:eastAsia="Arial"/>
        </w:rPr>
        <w:t>D</w:t>
      </w:r>
      <w:r>
        <w:t>、设备的压力试验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spacing w:line="429" w:lineRule="auto"/>
        <w:ind w:left="377" w:right="1033" w:firstLine="1555"/>
      </w:pPr>
      <w:r>
        <w:rPr>
          <w:spacing w:val="-12"/>
        </w:rPr>
        <w:t>根据甲方要求， 大部分设备与系统联合试车； 个别换热器</w:t>
      </w:r>
      <w:r>
        <w:t>根据甲方要求进行压力试验。</w:t>
      </w:r>
    </w:p>
    <w:p>
      <w:pPr>
        <w:pStyle w:val="BodyText"/>
        <w:spacing w:line="427" w:lineRule="auto"/>
        <w:ind w:left="1266" w:right="5298"/>
        <w:jc w:val="both"/>
      </w:pPr>
      <w:r>
        <w:pict>
          <v:group id="_x0000_s1116" style="width:677pt;height:458pt;margin-top:128.5pt;margin-left:116pt;mso-position-horizontal-relative:page;position:absolute;z-index:-251650048" coordorigin="2320,2570" coordsize="13540,9160">
            <v:shape id="_x0000_s1117" type="#_x0000_t75" style="width:13540;height:9160;left:2320;position:absolute;top:2570" stroked="f">
              <v:imagedata r:id="rId31" o:title=""/>
            </v:shape>
            <v:shape id="_x0000_s1118" type="#_x0000_t202" style="width:1921;height:317;left:5440;position:absolute;top:28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基础复查验收</w:t>
                    </w:r>
                  </w:p>
                </w:txbxContent>
              </v:textbox>
            </v:shape>
            <v:shape id="_x0000_s1119" type="#_x0000_t202" style="width:1288;height:317;left:8997;position:absolute;top:28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垫铁准备</w:t>
                    </w:r>
                  </w:p>
                </w:txbxContent>
              </v:textbox>
            </v:shape>
            <v:shape id="_x0000_s1120" type="#_x0000_t202" style="width:1921;height:317;left:11921;position:absolute;top:28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设备开箱检验</w:t>
                    </w:r>
                  </w:p>
                </w:txbxContent>
              </v:textbox>
            </v:shape>
            <v:shape id="_x0000_s1121" type="#_x0000_t202" style="width:1921;height:317;left:8681;position:absolute;top:42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设备安装就位</w:t>
                    </w:r>
                  </w:p>
                </w:txbxContent>
              </v:textbox>
            </v:shape>
            <v:shape id="_x0000_s1122" type="#_x0000_t202" style="width:2872;height:317;left:8209;position:absolute;top:56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设备的组装找正找平</w:t>
                    </w:r>
                  </w:p>
                </w:txbxContent>
              </v:textbox>
            </v:shape>
            <v:shape id="_x0000_s1123" type="#_x0000_t202" style="width:2872;height:317;left:12530;position:absolute;top:56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地脚螺栓灌浆、养护</w:t>
                    </w:r>
                  </w:p>
                </w:txbxContent>
              </v:textbox>
            </v:shape>
            <v:shape id="_x0000_s1124" type="#_x0000_t202" style="width:1921;height:317;left:2607;position:absolute;top:701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二次灌浆抹面</w:t>
                    </w:r>
                  </w:p>
                </w:txbxContent>
              </v:textbox>
            </v:shape>
            <v:shape id="_x0000_s1125" type="#_x0000_t202" style="width:1288;height:317;left:5620;position:absolute;top:701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垫铁点焊</w:t>
                    </w:r>
                  </w:p>
                </w:txbxContent>
              </v:textbox>
            </v:shape>
            <v:shape id="_x0000_s1126" type="#_x0000_t202" style="width:2872;height:317;left:8209;position:absolute;top:701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设备的精找正、找平</w:t>
                    </w:r>
                  </w:p>
                </w:txbxContent>
              </v:textbox>
            </v:shape>
            <v:shape id="_x0000_s1127" type="#_x0000_t202" style="width:3188;height:317;left:8051;position:absolute;top:84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设备拆检、清洗与装配</w:t>
                    </w:r>
                  </w:p>
                </w:txbxContent>
              </v:textbox>
            </v:shape>
            <v:shape id="_x0000_s1128" type="#_x0000_t202" style="width:1921;height:317;left:5037;position:absolute;top:98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检验设备配管</w:t>
                    </w:r>
                  </w:p>
                </w:txbxContent>
              </v:textbox>
            </v:shape>
            <v:shape id="_x0000_s1129" type="#_x0000_t202" style="width:2555;height:317;left:8367;position:absolute;top:98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联轴器对中、找正</w:t>
                    </w:r>
                  </w:p>
                </w:txbxContent>
              </v:textbox>
            </v:shape>
            <v:shape id="_x0000_s1130" type="#_x0000_t202" style="width:1288;height:317;left:12641;position:absolute;top:98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设备加油</w:t>
                    </w:r>
                  </w:p>
                </w:txbxContent>
              </v:textbox>
            </v:shape>
            <v:shape id="_x0000_s1131" type="#_x0000_t202" style="width:1288;height:317;left:8997;position:absolute;top:1122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单机试验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spacing w:val="10"/>
        </w:rPr>
        <w:t>(</w:t>
      </w:r>
      <w:r>
        <w:rPr>
          <w:spacing w:val="21"/>
        </w:rPr>
        <w:t>二</w:t>
      </w:r>
      <w:r>
        <w:rPr>
          <w:rFonts w:ascii="Arial" w:eastAsia="Arial"/>
          <w:spacing w:val="10"/>
        </w:rPr>
        <w:t>)</w:t>
      </w:r>
      <w:r>
        <w:t>机械设备安装工艺方法及技术参数</w:t>
      </w:r>
      <w:r>
        <w:rPr>
          <w:rFonts w:ascii="Arial" w:eastAsia="Arial"/>
          <w:spacing w:val="12"/>
        </w:rPr>
        <w:t>1</w:t>
      </w:r>
      <w:r>
        <w:t>、机械设备安装施工程序（</w:t>
      </w:r>
      <w:r>
        <w:rPr>
          <w:spacing w:val="62"/>
        </w:rPr>
        <w:t xml:space="preserve">见图 </w:t>
      </w:r>
      <w:r>
        <w:rPr>
          <w:rFonts w:ascii="Arial" w:eastAsia="Arial"/>
        </w:rPr>
        <w:t>3</w:t>
      </w:r>
      <w:r>
        <w:t xml:space="preserve">） </w:t>
      </w:r>
      <w:r>
        <w:rPr>
          <w:spacing w:val="-39"/>
        </w:rPr>
        <w:t xml:space="preserve">图 </w:t>
      </w:r>
      <w:r>
        <w:rPr>
          <w:rFonts w:ascii="Arial" w:eastAsia="Arial"/>
          <w:spacing w:val="6"/>
        </w:rPr>
        <w:t>3</w:t>
      </w:r>
      <w:r>
        <w:rPr>
          <w:spacing w:val="6"/>
        </w:rPr>
        <w:t>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53" w:line="429" w:lineRule="auto"/>
        <w:ind w:left="1266" w:right="6792"/>
      </w:pPr>
      <w:r>
        <w:rPr>
          <w:rFonts w:ascii="Arial" w:eastAsia="Arial"/>
        </w:rPr>
        <w:t>2</w:t>
      </w:r>
      <w:r>
        <w:t>、机械设备安装施工工艺方法</w:t>
      </w:r>
      <w:r>
        <w:rPr>
          <w:rFonts w:ascii="Arial" w:eastAsia="Arial"/>
        </w:rPr>
        <w:t>A</w:t>
      </w:r>
      <w:r>
        <w:t>、设备开箱检验及管理</w:t>
      </w:r>
    </w:p>
    <w:p>
      <w:pPr>
        <w:spacing w:after="0" w:line="429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https://d.book118.com/986005033124010052</w:t>
        </w:r>
      </w:hyperlink>
    </w:p>
    <w:p>
      <w:pPr>
        <w:spacing w:after="0" w:line="429" w:lineRule="auto"/>
      </w:pPr>
    </w:p>
    <w:sectPr>
      <w:headerReference w:type="default" r:id="rId33"/>
      <w:footerReference w:type="default" r:id="rId34"/>
      <w:pgSz w:w="17860" w:h="25260"/>
      <w:pgMar w:top="1540" w:right="1780" w:bottom="2140" w:left="2320" w:header="1059" w:footer="1958"/>
      <w:pgNumType w:start="1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1.3pt;height:17.75pt;margin-top:1159.72pt;margin-left:424.9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2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120158105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581055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1.3pt;height:17.75pt;margin-top:1159.72pt;margin-left:424.9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158486387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863873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1.3pt;height:17.75pt;margin-top:1159.72pt;margin-left:424.9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4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205507416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5074161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1.3pt;height:17.75pt;margin-top:1159.72pt;margin-left:424.9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5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93755447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4473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1.3pt;height:17.75pt;margin-top:1159.72pt;margin-left:424.9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6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1128589872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589872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1.3pt;height:17.75pt;margin-top:1159.72pt;margin-left:424.9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7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133788424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7884246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1.3pt;height:17.75pt;margin-top:1159.72pt;margin-left:424.9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8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58937077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370773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1.3pt;height:17.75pt;margin-top:1159.72pt;margin-left:424.9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9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96200887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008871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1.3pt;height:17.75pt;margin-top:1159.72pt;margin-left:424.9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10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14617700</wp:posOffset>
          </wp:positionV>
          <wp:extent cx="8064500" cy="165100"/>
          <wp:effectExtent l="0" t="0" r="0" b="0"/>
          <wp:wrapNone/>
          <wp:docPr id="151047201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472011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45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1.3pt;height:17.75pt;margin-top:1159.72pt;margin-left:424.9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sz w:val="27"/>
                  </w:rPr>
                  <w:t>11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7"/>
                  </w:rPr>
                  <w:t xml:space="preserve"> </w:t>
                </w:r>
                <w:r>
                  <w:rPr>
                    <w:rFonts w:ascii="Times New Roman"/>
                    <w:sz w:val="27"/>
                  </w:rPr>
                  <w:t>/</w:t>
                </w:r>
                <w:r>
                  <w:rPr>
                    <w:rFonts w:ascii="Times New Roman"/>
                    <w:spacing w:val="66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sz w:val="27"/>
                  </w:rPr>
                  <w:t>26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5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23.05pt;height:17.9pt;margin-top:51.95pt;margin-left:133.8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810604334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604334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23.05pt;height:17.9pt;margin-top:51.95pt;margin-left:133.86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1712154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21541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623.05pt;height:17.9pt;margin-top:51.95pt;margin-left:133.86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1587758214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7758214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623.05pt;height:17.9pt;margin-top:51.95pt;margin-left:133.86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480939430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0939430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623.05pt;height:17.9pt;margin-top:51.95pt;margin-left:133.86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61233486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334869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623.05pt;height:17.9pt;margin-top:51.95pt;margin-left:133.86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1280970722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0970722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23.05pt;height:17.9pt;margin-top:51.95pt;margin-left:133.86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152290602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906029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623.05pt;height:17.9pt;margin-top:51.95pt;margin-left:133.86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10047785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77851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623.05pt;height:17.9pt;margin-top:51.95pt;margin-left:133.86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812800</wp:posOffset>
          </wp:positionV>
          <wp:extent cx="8115300" cy="165100"/>
          <wp:effectExtent l="0" t="0" r="0" b="0"/>
          <wp:wrapNone/>
          <wp:docPr id="1230304344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304344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623.05pt;height:17.9pt;margin-top:51.95pt;margin-left:133.86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58" w:lineRule="exact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spacing w:val="-7"/>
                    <w:sz w:val="30"/>
                  </w:rPr>
                  <w:t xml:space="preserve">唐山三友远达纤维有限公司 </w:t>
                </w:r>
                <w:r>
                  <w:rPr>
                    <w:rFonts w:ascii="Times New Roman" w:eastAsia="Times New Roman" w:hAnsi="Times New Roman"/>
                    <w:sz w:val="30"/>
                  </w:rPr>
                  <w:t xml:space="preserve">16 </w:t>
                </w:r>
                <w:r>
                  <w:rPr>
                    <w:sz w:val="30"/>
                  </w:rPr>
                  <w:t>万吨差别化粘胶短纤维项目废气回收安装工程——设备安装方案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D843D"/>
    <w:multiLevelType w:val="hybridMultilevel"/>
    <w:tmpl w:val="00000000"/>
    <w:lvl w:ilvl="0">
      <w:start w:val="5"/>
      <w:numFmt w:val="decimal"/>
      <w:lvlText w:val="%1）"/>
      <w:lvlJc w:val="left"/>
      <w:pPr>
        <w:ind w:left="1720" w:hanging="646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923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27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31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5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43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47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1" w:hanging="646"/>
      </w:pPr>
      <w:rPr>
        <w:rFonts w:hint="default"/>
      </w:rPr>
    </w:lvl>
  </w:abstractNum>
  <w:abstractNum w:abstractNumId="1">
    <w:nsid w:val="1AAAD577"/>
    <w:multiLevelType w:val="hybridMultilevel"/>
    <w:tmpl w:val="00000000"/>
    <w:lvl w:ilvl="0">
      <w:start w:val="7"/>
      <w:numFmt w:val="decimal"/>
      <w:lvlText w:val="%1）"/>
      <w:lvlJc w:val="left"/>
      <w:pPr>
        <w:ind w:left="1709" w:hanging="646"/>
        <w:jc w:val="left"/>
      </w:pPr>
      <w:rPr>
        <w:rFonts w:ascii="Arial" w:eastAsia="Arial" w:hAnsi="Arial" w:cs="Arial" w:hint="default"/>
        <w:spacing w:val="-166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905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11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17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23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2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35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41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47" w:hanging="646"/>
      </w:pPr>
      <w:rPr>
        <w:rFonts w:hint="default"/>
      </w:rPr>
    </w:lvl>
  </w:abstractNum>
  <w:abstractNum w:abstractNumId="2">
    <w:nsid w:val="21DB242E"/>
    <w:multiLevelType w:val="hybridMultilevel"/>
    <w:tmpl w:val="00000000"/>
    <w:lvl w:ilvl="0">
      <w:start w:val="1"/>
      <w:numFmt w:val="decimal"/>
      <w:lvlText w:val="%1）"/>
      <w:lvlJc w:val="left"/>
      <w:pPr>
        <w:ind w:left="2354" w:hanging="64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499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9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9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9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9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9" w:hanging="646"/>
      </w:pPr>
      <w:rPr>
        <w:rFonts w:hint="default"/>
      </w:rPr>
    </w:lvl>
  </w:abstractNum>
  <w:abstractNum w:abstractNumId="3">
    <w:nsid w:val="2274F74D"/>
    <w:multiLevelType w:val="hybridMultilevel"/>
    <w:tmpl w:val="00000000"/>
    <w:lvl w:ilvl="0">
      <w:start w:val="1"/>
      <w:numFmt w:val="decimal"/>
      <w:lvlText w:val="%1）"/>
      <w:lvlJc w:val="left"/>
      <w:pPr>
        <w:ind w:left="2354" w:hanging="646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499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9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9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9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9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9" w:hanging="646"/>
      </w:pPr>
      <w:rPr>
        <w:rFonts w:hint="default"/>
      </w:rPr>
    </w:lvl>
  </w:abstractNum>
  <w:abstractNum w:abstractNumId="4">
    <w:nsid w:val="2B0B1C5C"/>
    <w:multiLevelType w:val="hybridMultilevel"/>
    <w:tmpl w:val="00000000"/>
    <w:lvl w:ilvl="0">
      <w:start w:val="3"/>
      <w:numFmt w:val="decimal"/>
      <w:lvlText w:val="%1）"/>
      <w:lvlJc w:val="left"/>
      <w:pPr>
        <w:ind w:left="2354" w:hanging="646"/>
        <w:jc w:val="left"/>
      </w:pPr>
      <w:rPr>
        <w:rFonts w:hint="default"/>
        <w:spacing w:val="0"/>
        <w:w w:val="90"/>
      </w:rPr>
    </w:lvl>
    <w:lvl w:ilvl="1">
      <w:start w:val="0"/>
      <w:numFmt w:val="bullet"/>
      <w:lvlText w:val="•"/>
      <w:lvlJc w:val="left"/>
      <w:pPr>
        <w:ind w:left="3499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9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9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9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9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9" w:hanging="646"/>
      </w:pPr>
      <w:rPr>
        <w:rFonts w:hint="default"/>
      </w:rPr>
    </w:lvl>
  </w:abstractNum>
  <w:abstractNum w:abstractNumId="5">
    <w:nsid w:val="3C2156E7"/>
    <w:multiLevelType w:val="hybridMultilevel"/>
    <w:tmpl w:val="00000000"/>
    <w:lvl w:ilvl="0">
      <w:start w:val="1"/>
      <w:numFmt w:val="decimal"/>
      <w:lvlText w:val="（%1）"/>
      <w:lvlJc w:val="left"/>
      <w:pPr>
        <w:ind w:left="1266" w:hanging="1089"/>
        <w:jc w:val="left"/>
      </w:pPr>
      <w:rPr>
        <w:rFonts w:ascii="宋体" w:eastAsia="宋体" w:hAnsi="宋体" w:cs="宋体" w:hint="default"/>
        <w:spacing w:val="-7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509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59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9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59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9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09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59" w:hanging="1089"/>
      </w:pPr>
      <w:rPr>
        <w:rFonts w:hint="default"/>
      </w:rPr>
    </w:lvl>
  </w:abstractNum>
  <w:abstractNum w:abstractNumId="6">
    <w:nsid w:val="3FD5147A"/>
    <w:multiLevelType w:val="hybridMultilevel"/>
    <w:tmpl w:val="00000000"/>
    <w:lvl w:ilvl="0">
      <w:start w:val="1"/>
      <w:numFmt w:val="decimal"/>
      <w:lvlText w:val="%1)"/>
      <w:lvlJc w:val="left"/>
      <w:pPr>
        <w:ind w:left="1896" w:hanging="630"/>
        <w:jc w:val="left"/>
      </w:pPr>
      <w:rPr>
        <w:rFonts w:ascii="Arial" w:eastAsia="Arial" w:hAnsi="Arial" w:cs="Arial" w:hint="default"/>
        <w:w w:val="93"/>
        <w:sz w:val="42"/>
        <w:szCs w:val="42"/>
      </w:rPr>
    </w:lvl>
    <w:lvl w:ilvl="1">
      <w:start w:val="0"/>
      <w:numFmt w:val="bullet"/>
      <w:lvlText w:val="•"/>
      <w:lvlJc w:val="left"/>
      <w:pPr>
        <w:ind w:left="3085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2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0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87" w:hanging="630"/>
      </w:pPr>
      <w:rPr>
        <w:rFonts w:hint="default"/>
      </w:rPr>
    </w:lvl>
  </w:abstractNum>
  <w:abstractNum w:abstractNumId="7">
    <w:nsid w:val="445F549B"/>
    <w:multiLevelType w:val="hybridMultilevel"/>
    <w:tmpl w:val="00000000"/>
    <w:lvl w:ilvl="0">
      <w:start w:val="1"/>
      <w:numFmt w:val="decimal"/>
      <w:lvlText w:val="%1）"/>
      <w:lvlJc w:val="left"/>
      <w:pPr>
        <w:ind w:left="1298" w:hanging="646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1"/>
      <w:numFmt w:val="lowerLetter"/>
      <w:lvlText w:val="%2)"/>
      <w:lvlJc w:val="left"/>
      <w:pPr>
        <w:ind w:left="2335" w:hanging="562"/>
        <w:jc w:val="left"/>
      </w:pPr>
      <w:rPr>
        <w:rFonts w:ascii="Arial" w:eastAsia="Arial" w:hAnsi="Arial" w:cs="Arial" w:hint="default"/>
        <w:w w:val="87"/>
        <w:sz w:val="42"/>
        <w:szCs w:val="42"/>
      </w:rPr>
    </w:lvl>
    <w:lvl w:ilvl="2">
      <w:start w:val="0"/>
      <w:numFmt w:val="bullet"/>
      <w:lvlText w:val="•"/>
      <w:lvlJc w:val="left"/>
      <w:pPr>
        <w:ind w:left="3608" w:hanging="5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77" w:hanging="5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46" w:hanging="5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5" w:hanging="5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4" w:hanging="5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53" w:hanging="5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21" w:hanging="562"/>
      </w:pPr>
      <w:rPr>
        <w:rFonts w:hint="default"/>
      </w:rPr>
    </w:lvl>
  </w:abstractNum>
  <w:abstractNum w:abstractNumId="8">
    <w:nsid w:val="4CE1D84A"/>
    <w:multiLevelType w:val="hybridMultilevel"/>
    <w:tmpl w:val="00000000"/>
    <w:lvl w:ilvl="0">
      <w:start w:val="1"/>
      <w:numFmt w:val="decimal"/>
      <w:lvlText w:val="%1）"/>
      <w:lvlJc w:val="left"/>
      <w:pPr>
        <w:ind w:left="2354" w:hanging="646"/>
        <w:jc w:val="left"/>
      </w:pPr>
      <w:rPr>
        <w:rFonts w:hint="default"/>
        <w:spacing w:val="0"/>
        <w:w w:val="90"/>
      </w:rPr>
    </w:lvl>
    <w:lvl w:ilvl="1">
      <w:start w:val="0"/>
      <w:numFmt w:val="bullet"/>
      <w:lvlText w:val="•"/>
      <w:lvlJc w:val="left"/>
      <w:pPr>
        <w:ind w:left="3499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9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9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9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9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9" w:hanging="646"/>
      </w:pPr>
      <w:rPr>
        <w:rFonts w:hint="default"/>
      </w:rPr>
    </w:lvl>
  </w:abstractNum>
  <w:abstractNum w:abstractNumId="9">
    <w:nsid w:val="4DCF1AB7"/>
    <w:multiLevelType w:val="hybridMultilevel"/>
    <w:tmpl w:val="00000000"/>
    <w:lvl w:ilvl="0">
      <w:start w:val="1"/>
      <w:numFmt w:val="lowerLetter"/>
      <w:lvlText w:val="%1)"/>
      <w:lvlJc w:val="left"/>
      <w:pPr>
        <w:ind w:left="1734" w:hanging="562"/>
        <w:jc w:val="left"/>
      </w:pPr>
      <w:rPr>
        <w:rFonts w:ascii="Arial" w:eastAsia="Arial" w:hAnsi="Arial" w:cs="Arial" w:hint="default"/>
        <w:w w:val="87"/>
        <w:sz w:val="42"/>
        <w:szCs w:val="42"/>
      </w:rPr>
    </w:lvl>
    <w:lvl w:ilvl="1">
      <w:start w:val="0"/>
      <w:numFmt w:val="bullet"/>
      <w:lvlText w:val="•"/>
      <w:lvlJc w:val="left"/>
      <w:pPr>
        <w:ind w:left="2941" w:hanging="5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43" w:hanging="5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5" w:hanging="5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47" w:hanging="5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49" w:hanging="5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1" w:hanging="5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53" w:hanging="5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5" w:hanging="562"/>
      </w:pPr>
      <w:rPr>
        <w:rFonts w:hint="default"/>
      </w:rPr>
    </w:lvl>
  </w:abstractNum>
  <w:abstractNum w:abstractNumId="10">
    <w:nsid w:val="515C567C"/>
    <w:multiLevelType w:val="hybridMultilevel"/>
    <w:tmpl w:val="00000000"/>
    <w:lvl w:ilvl="0">
      <w:start w:val="1"/>
      <w:numFmt w:val="decimal"/>
      <w:lvlText w:val="（%1）"/>
      <w:lvlJc w:val="left"/>
      <w:pPr>
        <w:ind w:left="1266" w:hanging="1089"/>
        <w:jc w:val="left"/>
      </w:pPr>
      <w:rPr>
        <w:rFonts w:ascii="宋体" w:eastAsia="宋体" w:hAnsi="宋体" w:cs="宋体" w:hint="default"/>
        <w:spacing w:val="-202"/>
        <w:w w:val="90"/>
        <w:sz w:val="40"/>
        <w:szCs w:val="40"/>
      </w:rPr>
    </w:lvl>
    <w:lvl w:ilvl="1">
      <w:start w:val="1"/>
      <w:numFmt w:val="decimal"/>
      <w:lvlText w:val="%2）"/>
      <w:lvlJc w:val="left"/>
      <w:pPr>
        <w:ind w:left="1709" w:hanging="646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2">
      <w:start w:val="0"/>
      <w:numFmt w:val="bullet"/>
      <w:lvlText w:val="•"/>
      <w:lvlJc w:val="left"/>
      <w:pPr>
        <w:ind w:left="3039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9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9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9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39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79" w:hanging="646"/>
      </w:pPr>
      <w:rPr>
        <w:rFonts w:hint="default"/>
      </w:rPr>
    </w:lvl>
  </w:abstractNum>
  <w:abstractNum w:abstractNumId="11">
    <w:nsid w:val="51B0320C"/>
    <w:multiLevelType w:val="hybridMultilevel"/>
    <w:tmpl w:val="00000000"/>
    <w:lvl w:ilvl="0">
      <w:start w:val="3"/>
      <w:numFmt w:val="decimal"/>
      <w:lvlText w:val="%1）"/>
      <w:lvlJc w:val="left"/>
      <w:pPr>
        <w:ind w:left="1709" w:hanging="646"/>
        <w:jc w:val="left"/>
      </w:pPr>
      <w:rPr>
        <w:rFonts w:hint="default"/>
        <w:spacing w:val="-72"/>
        <w:w w:val="90"/>
      </w:rPr>
    </w:lvl>
    <w:lvl w:ilvl="1">
      <w:start w:val="0"/>
      <w:numFmt w:val="bullet"/>
      <w:lvlText w:val="•"/>
      <w:lvlJc w:val="left"/>
      <w:pPr>
        <w:ind w:left="2905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11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17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23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2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35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41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47" w:hanging="646"/>
      </w:pPr>
      <w:rPr>
        <w:rFonts w:hint="default"/>
      </w:rPr>
    </w:lvl>
  </w:abstractNum>
  <w:abstractNum w:abstractNumId="12">
    <w:nsid w:val="559DF8E1"/>
    <w:multiLevelType w:val="hybridMultilevel"/>
    <w:tmpl w:val="00000000"/>
    <w:lvl w:ilvl="0">
      <w:start w:val="1"/>
      <w:numFmt w:val="decimal"/>
      <w:lvlText w:val="%1）"/>
      <w:lvlJc w:val="left"/>
      <w:pPr>
        <w:ind w:left="2789" w:hanging="1080"/>
        <w:jc w:val="lef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3877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75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73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71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6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67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65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63" w:hanging="1080"/>
      </w:pPr>
      <w:rPr>
        <w:rFonts w:hint="default"/>
      </w:rPr>
    </w:lvl>
  </w:abstractNum>
  <w:abstractNum w:abstractNumId="13">
    <w:nsid w:val="56126F6B"/>
    <w:multiLevelType w:val="hybridMultilevel"/>
    <w:tmpl w:val="00000000"/>
    <w:lvl w:ilvl="0">
      <w:start w:val="8"/>
      <w:numFmt w:val="decimal"/>
      <w:lvlText w:val="%1"/>
      <w:lvlJc w:val="left"/>
      <w:pPr>
        <w:ind w:left="1807" w:hanging="1808"/>
        <w:jc w:val="left"/>
      </w:pPr>
      <w:rPr>
        <w:rFonts w:ascii="Arial" w:eastAsia="Arial" w:hAnsi="Arial" w:cs="Arial" w:hint="default"/>
        <w:w w:val="89"/>
        <w:position w:val="-13"/>
        <w:sz w:val="36"/>
        <w:szCs w:val="36"/>
      </w:rPr>
    </w:lvl>
    <w:lvl w:ilvl="1">
      <w:start w:val="0"/>
      <w:numFmt w:val="bullet"/>
      <w:lvlText w:val="•"/>
      <w:lvlJc w:val="left"/>
      <w:pPr>
        <w:ind w:left="2250" w:hanging="18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01" w:hanging="18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51" w:hanging="18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02" w:hanging="18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53" w:hanging="18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03" w:hanging="18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54" w:hanging="18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05" w:hanging="1808"/>
      </w:pPr>
      <w:rPr>
        <w:rFonts w:hint="default"/>
      </w:rPr>
    </w:lvl>
  </w:abstractNum>
  <w:abstractNum w:abstractNumId="14">
    <w:nsid w:val="58429887"/>
    <w:multiLevelType w:val="hybridMultilevel"/>
    <w:tmpl w:val="00000000"/>
    <w:lvl w:ilvl="0">
      <w:start w:val="1"/>
      <w:numFmt w:val="decimal"/>
      <w:lvlText w:val="（%1）"/>
      <w:lvlJc w:val="left"/>
      <w:pPr>
        <w:ind w:left="2354" w:hanging="1089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499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9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9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9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9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9" w:hanging="1089"/>
      </w:pPr>
      <w:rPr>
        <w:rFonts w:hint="default"/>
      </w:rPr>
    </w:lvl>
  </w:abstractNum>
  <w:abstractNum w:abstractNumId="15">
    <w:nsid w:val="609DC432"/>
    <w:multiLevelType w:val="hybridMultilevel"/>
    <w:tmpl w:val="00000000"/>
    <w:lvl w:ilvl="0">
      <w:start w:val="1"/>
      <w:numFmt w:val="decimal"/>
      <w:lvlText w:val="%1）"/>
      <w:lvlJc w:val="left"/>
      <w:pPr>
        <w:ind w:left="1944" w:hanging="646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12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0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8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6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4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3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5" w:hanging="646"/>
      </w:pPr>
      <w:rPr>
        <w:rFonts w:hint="default"/>
      </w:rPr>
    </w:lvl>
  </w:abstractNum>
  <w:abstractNum w:abstractNumId="16">
    <w:nsid w:val="638AF4A1"/>
    <w:multiLevelType w:val="hybridMultilevel"/>
    <w:tmpl w:val="00000000"/>
    <w:lvl w:ilvl="0">
      <w:start w:val="4"/>
      <w:numFmt w:val="decimal"/>
      <w:lvlText w:val="%1）"/>
      <w:lvlJc w:val="left"/>
      <w:pPr>
        <w:ind w:left="1944" w:hanging="64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2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0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8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6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4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3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5" w:hanging="646"/>
      </w:pPr>
      <w:rPr>
        <w:rFonts w:hint="default"/>
      </w:rPr>
    </w:lvl>
  </w:abstractNum>
  <w:abstractNum w:abstractNumId="17">
    <w:nsid w:val="6C0F6CEF"/>
    <w:multiLevelType w:val="hybridMultilevel"/>
    <w:tmpl w:val="00000000"/>
    <w:lvl w:ilvl="0">
      <w:start w:val="1"/>
      <w:numFmt w:val="decimal"/>
      <w:lvlText w:val="%1)"/>
      <w:lvlJc w:val="left"/>
      <w:pPr>
        <w:ind w:left="1896" w:hanging="63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3085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2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0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87" w:hanging="630"/>
      </w:pPr>
      <w:rPr>
        <w:rFonts w:hint="default"/>
      </w:rPr>
    </w:lvl>
  </w:abstractNum>
  <w:abstractNum w:abstractNumId="18">
    <w:nsid w:val="706FFB71"/>
    <w:multiLevelType w:val="hybridMultilevel"/>
    <w:tmpl w:val="00000000"/>
    <w:lvl w:ilvl="0">
      <w:start w:val="1"/>
      <w:numFmt w:val="decimal"/>
      <w:lvlText w:val="（%1）"/>
      <w:lvlJc w:val="left"/>
      <w:pPr>
        <w:ind w:left="1266" w:hanging="1089"/>
        <w:jc w:val="left"/>
      </w:pPr>
      <w:rPr>
        <w:rFonts w:ascii="宋体" w:eastAsia="宋体" w:hAnsi="宋体" w:cs="宋体" w:hint="default"/>
        <w:spacing w:val="-20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509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59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9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59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9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09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59" w:hanging="1089"/>
      </w:pPr>
      <w:rPr>
        <w:rFonts w:hint="default"/>
      </w:rPr>
    </w:lvl>
  </w:abstractNum>
  <w:abstractNum w:abstractNumId="19">
    <w:nsid w:val="76E55EC5"/>
    <w:multiLevelType w:val="hybridMultilevel"/>
    <w:tmpl w:val="00000000"/>
    <w:lvl w:ilvl="0">
      <w:start w:val="1"/>
      <w:numFmt w:val="decimal"/>
      <w:lvlText w:val="（%1）"/>
      <w:lvlJc w:val="left"/>
      <w:pPr>
        <w:ind w:left="1266" w:hanging="1089"/>
        <w:jc w:val="left"/>
      </w:pPr>
      <w:rPr>
        <w:rFonts w:hint="default"/>
        <w:spacing w:val="-166"/>
        <w:w w:val="90"/>
      </w:rPr>
    </w:lvl>
    <w:lvl w:ilvl="1">
      <w:start w:val="1"/>
      <w:numFmt w:val="decimal"/>
      <w:lvlText w:val="%2）"/>
      <w:lvlJc w:val="left"/>
      <w:pPr>
        <w:ind w:left="1709" w:hanging="646"/>
        <w:jc w:val="left"/>
      </w:pPr>
      <w:rPr>
        <w:rFonts w:hint="default"/>
        <w:spacing w:val="-72"/>
        <w:w w:val="100"/>
      </w:rPr>
    </w:lvl>
    <w:lvl w:ilvl="2">
      <w:start w:val="0"/>
      <w:numFmt w:val="bullet"/>
      <w:lvlText w:val="•"/>
      <w:lvlJc w:val="left"/>
      <w:pPr>
        <w:ind w:left="3039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9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9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9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39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79" w:hanging="646"/>
      </w:pPr>
      <w:rPr>
        <w:rFonts w:hint="default"/>
      </w:rPr>
    </w:lvl>
  </w:abstractNum>
  <w:abstractNum w:abstractNumId="20">
    <w:nsid w:val="7F65E19B"/>
    <w:multiLevelType w:val="hybridMultilevel"/>
    <w:tmpl w:val="00000000"/>
    <w:lvl w:ilvl="0">
      <w:start w:val="1"/>
      <w:numFmt w:val="decimal"/>
      <w:lvlText w:val="（%1）"/>
      <w:lvlJc w:val="left"/>
      <w:pPr>
        <w:ind w:left="2354" w:hanging="1089"/>
        <w:jc w:val="left"/>
      </w:pPr>
      <w:rPr>
        <w:rFonts w:ascii="宋体" w:eastAsia="宋体" w:hAnsi="宋体" w:cs="宋体" w:hint="default"/>
        <w:spacing w:val="-20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499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9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9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9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9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9" w:hanging="1089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15"/>
  </w:num>
  <w:num w:numId="4">
    <w:abstractNumId w:val="16"/>
  </w:num>
  <w:num w:numId="5">
    <w:abstractNumId w:val="8"/>
  </w:num>
  <w:num w:numId="6">
    <w:abstractNumId w:val="9"/>
  </w:num>
  <w:num w:numId="7">
    <w:abstractNumId w:val="12"/>
  </w:num>
  <w:num w:numId="8">
    <w:abstractNumId w:val="4"/>
  </w:num>
  <w:num w:numId="9">
    <w:abstractNumId w:val="19"/>
  </w:num>
  <w:num w:numId="10">
    <w:abstractNumId w:val="5"/>
  </w:num>
  <w:num w:numId="11">
    <w:abstractNumId w:val="14"/>
  </w:num>
  <w:num w:numId="12">
    <w:abstractNumId w:val="2"/>
  </w:num>
  <w:num w:numId="13">
    <w:abstractNumId w:val="11"/>
  </w:num>
  <w:num w:numId="14">
    <w:abstractNumId w:val="1"/>
  </w:num>
  <w:num w:numId="15">
    <w:abstractNumId w:val="20"/>
  </w:num>
  <w:num w:numId="16">
    <w:abstractNumId w:val="13"/>
  </w:num>
  <w:num w:numId="17">
    <w:abstractNumId w:val="3"/>
  </w:num>
  <w:num w:numId="18">
    <w:abstractNumId w:val="10"/>
  </w:num>
  <w:num w:numId="19">
    <w:abstractNumId w:val="18"/>
  </w:num>
  <w:num w:numId="20">
    <w:abstractNumId w:val="6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266"/>
      <w:outlineLvl w:val="0"/>
    </w:pPr>
    <w:rPr>
      <w:rFonts w:ascii="宋体" w:eastAsia="宋体" w:hAnsi="宋体" w:cs="宋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235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image" Target="media/image8.png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header" Target="header4.xml" /><Relationship Id="rId17" Type="http://schemas.openxmlformats.org/officeDocument/2006/relationships/footer" Target="footer4.xml" /><Relationship Id="rId18" Type="http://schemas.openxmlformats.org/officeDocument/2006/relationships/image" Target="media/image9.png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footer" Target="footer5.xml" /><Relationship Id="rId21" Type="http://schemas.openxmlformats.org/officeDocument/2006/relationships/header" Target="header6.xml" /><Relationship Id="rId22" Type="http://schemas.openxmlformats.org/officeDocument/2006/relationships/footer" Target="footer6.xml" /><Relationship Id="rId23" Type="http://schemas.openxmlformats.org/officeDocument/2006/relationships/image" Target="media/image10.png" /><Relationship Id="rId24" Type="http://schemas.openxmlformats.org/officeDocument/2006/relationships/header" Target="header7.xml" /><Relationship Id="rId25" Type="http://schemas.openxmlformats.org/officeDocument/2006/relationships/footer" Target="footer7.xml" /><Relationship Id="rId26" Type="http://schemas.openxmlformats.org/officeDocument/2006/relationships/image" Target="media/image11.png" /><Relationship Id="rId27" Type="http://schemas.openxmlformats.org/officeDocument/2006/relationships/header" Target="header8.xml" /><Relationship Id="rId28" Type="http://schemas.openxmlformats.org/officeDocument/2006/relationships/footer" Target="footer8.xml" /><Relationship Id="rId29" Type="http://schemas.openxmlformats.org/officeDocument/2006/relationships/header" Target="header9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image" Target="media/image12.png" /><Relationship Id="rId32" Type="http://schemas.openxmlformats.org/officeDocument/2006/relationships/hyperlink" Target="https://d.book118.com/986005033124010052" TargetMode="External" /><Relationship Id="rId33" Type="http://schemas.openxmlformats.org/officeDocument/2006/relationships/header" Target="header10.xml" /><Relationship Id="rId34" Type="http://schemas.openxmlformats.org/officeDocument/2006/relationships/footer" Target="footer10.xml" /><Relationship Id="rId35" Type="http://schemas.openxmlformats.org/officeDocument/2006/relationships/theme" Target="theme/theme1.xml" /><Relationship Id="rId36" Type="http://schemas.openxmlformats.org/officeDocument/2006/relationships/numbering" Target="numbering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eader" Target="head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2024-01-29T21:59:17Z</dcterms:created>
  <dcterms:modified xsi:type="dcterms:W3CDTF">2024-01-29T21:59:17Z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2024-01-29T00:00:00Z</vt:filetime>
  </property>
</Properties>
</file>