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有机肥料及微生物肥料行业企业战略发展规划及建议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1316" w:history="1">
        <w:r>
          <w:rPr>
            <w:rFonts w:ascii="仿宋" w:eastAsia="仿宋" w:hAnsi="仿宋" w:cs="仿宋" w:hint="eastAsia"/>
            <w:lang w:val="en-US"/>
          </w:rPr>
          <w:t>概论</w:t>
        </w:r>
        <w:r>
          <w:tab/>
        </w:r>
        <w:r>
          <w:fldChar w:fldCharType="begin"/>
        </w:r>
        <w:r>
          <w:instrText xml:space="preserve"> PAGEREF _Toc31316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371" w:history="1">
        <w:r>
          <w:rPr>
            <w:rFonts w:ascii="仿宋" w:eastAsia="仿宋" w:hAnsi="仿宋" w:cs="仿宋" w:hint="eastAsia"/>
            <w:lang w:val="en-US"/>
          </w:rPr>
          <w:t>一、环保分析</w:t>
        </w:r>
        <w:r>
          <w:tab/>
        </w:r>
        <w:r>
          <w:fldChar w:fldCharType="begin"/>
        </w:r>
        <w:r>
          <w:instrText xml:space="preserve"> PAGEREF _Toc5371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94" w:history="1">
        <w:r>
          <w:rPr>
            <w:rFonts w:ascii="仿宋" w:eastAsia="仿宋" w:hAnsi="仿宋" w:cs="仿宋" w:hint="eastAsia"/>
            <w:lang w:val="en-US"/>
          </w:rPr>
          <w:t>(一)、建设期环境影响</w:t>
        </w:r>
        <w:r>
          <w:tab/>
        </w:r>
        <w:r>
          <w:fldChar w:fldCharType="begin"/>
        </w:r>
        <w:r>
          <w:instrText xml:space="preserve"> PAGEREF _Toc15894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22" w:history="1">
        <w:r>
          <w:rPr>
            <w:rFonts w:ascii="仿宋" w:eastAsia="仿宋" w:hAnsi="仿宋" w:cs="仿宋" w:hint="eastAsia"/>
            <w:lang w:val="en-US"/>
          </w:rPr>
          <w:t>(二)、营运期环境评价</w:t>
        </w:r>
        <w:r>
          <w:tab/>
        </w:r>
        <w:r>
          <w:fldChar w:fldCharType="begin"/>
        </w:r>
        <w:r>
          <w:instrText xml:space="preserve"> PAGEREF _Toc6722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17" w:history="1">
        <w:r>
          <w:rPr>
            <w:rFonts w:ascii="仿宋" w:eastAsia="仿宋" w:hAnsi="仿宋" w:cs="仿宋" w:hint="eastAsia"/>
            <w:lang w:val="en-US"/>
          </w:rPr>
          <w:t>(三)、环境管理与控制</w:t>
        </w:r>
        <w:r>
          <w:tab/>
        </w:r>
        <w:r>
          <w:fldChar w:fldCharType="begin"/>
        </w:r>
        <w:r>
          <w:instrText xml:space="preserve"> PAGEREF _Toc30517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36" w:history="1">
        <w:r>
          <w:rPr>
            <w:rFonts w:ascii="仿宋" w:eastAsia="仿宋" w:hAnsi="仿宋" w:cs="仿宋" w:hint="eastAsia"/>
            <w:lang w:val="en-US"/>
          </w:rPr>
          <w:t>(四)、环境改善与建议</w:t>
        </w:r>
        <w:r>
          <w:tab/>
        </w:r>
        <w:r>
          <w:fldChar w:fldCharType="begin"/>
        </w:r>
        <w:r>
          <w:instrText xml:space="preserve"> PAGEREF _Toc25636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802" w:history="1">
        <w:r>
          <w:rPr>
            <w:rFonts w:ascii="仿宋" w:eastAsia="仿宋" w:hAnsi="仿宋" w:cs="仿宋" w:hint="eastAsia"/>
            <w:lang w:val="en-US"/>
          </w:rPr>
          <w:t>二、公司简介</w:t>
        </w:r>
        <w:r>
          <w:tab/>
        </w:r>
        <w:r>
          <w:fldChar w:fldCharType="begin"/>
        </w:r>
        <w:r>
          <w:instrText xml:space="preserve"> PAGEREF _Toc18802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09" w:history="1">
        <w:r>
          <w:rPr>
            <w:rFonts w:ascii="仿宋" w:eastAsia="仿宋" w:hAnsi="仿宋" w:cs="仿宋" w:hint="eastAsia"/>
            <w:lang w:val="en-US"/>
          </w:rPr>
          <w:t>(一)、公司基本信息</w:t>
        </w:r>
        <w:r>
          <w:tab/>
        </w:r>
        <w:r>
          <w:fldChar w:fldCharType="begin"/>
        </w:r>
        <w:r>
          <w:instrText xml:space="preserve"> PAGEREF _Toc12009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27" w:history="1">
        <w:r>
          <w:rPr>
            <w:rFonts w:ascii="仿宋" w:eastAsia="仿宋" w:hAnsi="仿宋" w:cs="仿宋" w:hint="eastAsia"/>
            <w:lang w:val="en-US"/>
          </w:rPr>
          <w:t>(二)、公司简介</w:t>
        </w:r>
        <w:r>
          <w:tab/>
        </w:r>
        <w:r>
          <w:fldChar w:fldCharType="begin"/>
        </w:r>
        <w:r>
          <w:instrText xml:space="preserve"> PAGEREF _Toc12627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934" w:history="1">
        <w:r>
          <w:rPr>
            <w:rFonts w:ascii="仿宋" w:eastAsia="仿宋" w:hAnsi="仿宋" w:cs="仿宋" w:hint="eastAsia"/>
            <w:lang w:val="en-US"/>
          </w:rPr>
          <w:t>三、第七章员工培训与发展</w:t>
        </w:r>
        <w:r>
          <w:tab/>
        </w:r>
        <w:r>
          <w:fldChar w:fldCharType="begin"/>
        </w:r>
        <w:r>
          <w:instrText xml:space="preserve"> PAGEREF _Toc30934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09" w:history="1">
        <w:r>
          <w:rPr>
            <w:rFonts w:ascii="仿宋" w:eastAsia="仿宋" w:hAnsi="仿宋" w:cs="仿宋" w:hint="eastAsia"/>
            <w:lang w:val="en-US"/>
          </w:rPr>
          <w:t>(一)、培训需求分析</w:t>
        </w:r>
        <w:r>
          <w:tab/>
        </w:r>
        <w:r>
          <w:fldChar w:fldCharType="begin"/>
        </w:r>
        <w:r>
          <w:instrText xml:space="preserve"> PAGEREF _Toc16509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98" w:history="1">
        <w:r>
          <w:rPr>
            <w:rFonts w:ascii="仿宋" w:eastAsia="仿宋" w:hAnsi="仿宋" w:cs="仿宋" w:hint="eastAsia"/>
            <w:lang w:val="en-US"/>
          </w:rPr>
          <w:t>(二)、培训计划制定</w:t>
        </w:r>
        <w:r>
          <w:tab/>
        </w:r>
        <w:r>
          <w:fldChar w:fldCharType="begin"/>
        </w:r>
        <w:r>
          <w:instrText xml:space="preserve"> PAGEREF _Toc12198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94" w:history="1">
        <w:r>
          <w:rPr>
            <w:rFonts w:ascii="仿宋" w:eastAsia="仿宋" w:hAnsi="仿宋" w:cs="仿宋" w:hint="eastAsia"/>
            <w:lang w:val="en-US"/>
          </w:rPr>
          <w:t>(三)、培训实施与评估</w:t>
        </w:r>
        <w:r>
          <w:tab/>
        </w:r>
        <w:r>
          <w:fldChar w:fldCharType="begin"/>
        </w:r>
        <w:r>
          <w:instrText xml:space="preserve"> PAGEREF _Toc28094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59" w:history="1">
        <w:r>
          <w:rPr>
            <w:rFonts w:ascii="仿宋" w:eastAsia="仿宋" w:hAnsi="仿宋" w:cs="仿宋" w:hint="eastAsia"/>
            <w:lang w:val="en-US"/>
          </w:rPr>
          <w:t>(四)、持续学习与专业发展支持</w:t>
        </w:r>
        <w:r>
          <w:tab/>
        </w:r>
        <w:r>
          <w:fldChar w:fldCharType="begin"/>
        </w:r>
        <w:r>
          <w:instrText xml:space="preserve"> PAGEREF _Toc14059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797" w:history="1">
        <w:r>
          <w:rPr>
            <w:rFonts w:ascii="仿宋" w:eastAsia="仿宋" w:hAnsi="仿宋" w:cs="仿宋" w:hint="eastAsia"/>
            <w:lang w:val="en-US"/>
          </w:rPr>
          <w:t>四、有机肥料及微生物肥料项目概论</w:t>
        </w:r>
        <w:r>
          <w:tab/>
        </w:r>
        <w:r>
          <w:fldChar w:fldCharType="begin"/>
        </w:r>
        <w:r>
          <w:instrText xml:space="preserve"> PAGEREF _Toc7797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89" w:history="1">
        <w:r>
          <w:rPr>
            <w:rFonts w:ascii="仿宋" w:eastAsia="仿宋" w:hAnsi="仿宋" w:cs="仿宋" w:hint="eastAsia"/>
            <w:lang w:val="en-US"/>
          </w:rPr>
          <w:t>(一)、项目概况</w:t>
        </w:r>
        <w:r>
          <w:tab/>
        </w:r>
        <w:r>
          <w:fldChar w:fldCharType="begin"/>
        </w:r>
        <w:r>
          <w:instrText xml:space="preserve"> PAGEREF _Toc30289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10" w:history="1">
        <w:r>
          <w:rPr>
            <w:rFonts w:ascii="仿宋" w:eastAsia="仿宋" w:hAnsi="仿宋" w:cs="仿宋" w:hint="eastAsia"/>
            <w:lang w:val="en-US"/>
          </w:rPr>
          <w:t>(二)、报告说明</w:t>
        </w:r>
        <w:r>
          <w:tab/>
        </w:r>
        <w:r>
          <w:fldChar w:fldCharType="begin"/>
        </w:r>
        <w:r>
          <w:instrText xml:space="preserve"> PAGEREF _Toc31810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93" w:history="1">
        <w:r>
          <w:rPr>
            <w:rFonts w:ascii="仿宋" w:eastAsia="仿宋" w:hAnsi="仿宋" w:cs="仿宋" w:hint="eastAsia"/>
            <w:lang w:val="en-US"/>
          </w:rPr>
          <w:t>(三)、项目评价</w:t>
        </w:r>
        <w:r>
          <w:tab/>
        </w:r>
        <w:r>
          <w:fldChar w:fldCharType="begin"/>
        </w:r>
        <w:r>
          <w:instrText xml:space="preserve"> PAGEREF _Toc22293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4" w:history="1">
        <w:r>
          <w:rPr>
            <w:rFonts w:ascii="仿宋" w:eastAsia="仿宋" w:hAnsi="仿宋" w:cs="仿宋" w:hint="eastAsia"/>
            <w:lang w:val="en-US"/>
          </w:rPr>
          <w:t>五、有机肥料及微生物肥料项目概论</w:t>
        </w:r>
        <w:r>
          <w:tab/>
        </w:r>
        <w:r>
          <w:fldChar w:fldCharType="begin"/>
        </w:r>
        <w:r>
          <w:instrText xml:space="preserve"> PAGEREF _Toc284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62" w:history="1">
        <w:r>
          <w:rPr>
            <w:rFonts w:ascii="仿宋" w:eastAsia="仿宋" w:hAnsi="仿宋" w:cs="仿宋" w:hint="eastAsia"/>
            <w:lang w:val="en-US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_Toc4662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38" w:history="1">
        <w:r>
          <w:rPr>
            <w:rFonts w:ascii="仿宋" w:eastAsia="仿宋" w:hAnsi="仿宋" w:cs="仿宋" w:hint="eastAsia"/>
            <w:lang w:val="en-US"/>
          </w:rPr>
          <w:t>(二)、项目概况</w:t>
        </w:r>
        <w:r>
          <w:tab/>
        </w:r>
        <w:r>
          <w:fldChar w:fldCharType="begin"/>
        </w:r>
        <w:r>
          <w:instrText xml:space="preserve"> PAGEREF _Toc13638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042" w:history="1">
        <w:r>
          <w:rPr>
            <w:rFonts w:ascii="仿宋" w:eastAsia="仿宋" w:hAnsi="仿宋" w:cs="仿宋" w:hint="eastAsia"/>
            <w:lang w:val="en-US"/>
          </w:rPr>
          <w:t>六、有机肥料及微生物肥料财务管理分析</w:t>
        </w:r>
        <w:r>
          <w:tab/>
        </w:r>
        <w:r>
          <w:fldChar w:fldCharType="begin"/>
        </w:r>
        <w:r>
          <w:instrText xml:space="preserve"> PAGEREF _Toc32042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53" w:history="1">
        <w:r>
          <w:rPr>
            <w:rFonts w:ascii="仿宋" w:eastAsia="仿宋" w:hAnsi="仿宋" w:cs="仿宋" w:hint="eastAsia"/>
            <w:lang w:val="en-US"/>
          </w:rPr>
          <w:t>(一)、有机肥料及微生物肥料财务管理制度</w:t>
        </w:r>
        <w:r>
          <w:tab/>
        </w:r>
        <w:r>
          <w:fldChar w:fldCharType="begin"/>
        </w:r>
        <w:r>
          <w:instrText xml:space="preserve"> PAGEREF _Toc13753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58" w:history="1">
        <w:r>
          <w:rPr>
            <w:rFonts w:ascii="仿宋" w:eastAsia="仿宋" w:hAnsi="仿宋" w:cs="仿宋" w:hint="eastAsia"/>
            <w:lang w:val="en-US"/>
          </w:rPr>
          <w:t>(二)、有机肥料及微生物肥料经济效益分析</w:t>
        </w:r>
        <w:r>
          <w:tab/>
        </w:r>
        <w:r>
          <w:fldChar w:fldCharType="begin"/>
        </w:r>
        <w:r>
          <w:instrText xml:space="preserve"> PAGEREF _Toc12558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28" w:history="1">
        <w:r>
          <w:rPr>
            <w:rFonts w:ascii="仿宋" w:eastAsia="仿宋" w:hAnsi="仿宋" w:cs="仿宋" w:hint="eastAsia"/>
            <w:lang w:val="en-US"/>
          </w:rPr>
          <w:t>(三)、有机肥料及微生物肥料收入及成本核算</w:t>
        </w:r>
        <w:r>
          <w:tab/>
        </w:r>
        <w:r>
          <w:fldChar w:fldCharType="begin"/>
        </w:r>
        <w:r>
          <w:instrText xml:space="preserve"> PAGEREF _Toc3828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238" w:history="1">
        <w:r>
          <w:rPr>
            <w:rFonts w:ascii="仿宋" w:eastAsia="仿宋" w:hAnsi="仿宋" w:cs="仿宋" w:hint="eastAsia"/>
            <w:lang w:val="en-US"/>
          </w:rPr>
          <w:t>(四)、有机肥料及微生物肥料成本管理</w:t>
        </w:r>
        <w:r>
          <w:tab/>
        </w:r>
        <w:r>
          <w:fldChar w:fldCharType="begin"/>
        </w:r>
        <w:r>
          <w:instrText xml:space="preserve"> PAGEREF _Toc2238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983" w:history="1">
        <w:r>
          <w:rPr>
            <w:rFonts w:ascii="仿宋" w:eastAsia="仿宋" w:hAnsi="仿宋" w:cs="仿宋" w:hint="eastAsia"/>
            <w:lang w:val="en-US"/>
          </w:rPr>
          <w:t>七、有机肥料及微生物肥料项目概况</w:t>
        </w:r>
        <w:r>
          <w:tab/>
        </w:r>
        <w:r>
          <w:fldChar w:fldCharType="begin"/>
        </w:r>
        <w:r>
          <w:instrText xml:space="preserve"> PAGEREF _Toc5983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67" w:history="1">
        <w:r>
          <w:rPr>
            <w:rFonts w:ascii="仿宋" w:eastAsia="仿宋" w:hAnsi="仿宋" w:cs="仿宋" w:hint="eastAsia"/>
            <w:lang w:val="en-US"/>
          </w:rPr>
          <w:t>(一)、投资路径</w:t>
        </w:r>
        <w:r>
          <w:tab/>
        </w:r>
        <w:r>
          <w:fldChar w:fldCharType="begin"/>
        </w:r>
        <w:r>
          <w:instrText xml:space="preserve"> PAGEREF _Toc5167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82" w:history="1">
        <w:r>
          <w:rPr>
            <w:rFonts w:ascii="仿宋" w:eastAsia="仿宋" w:hAnsi="仿宋" w:cs="仿宋" w:hint="eastAsia"/>
            <w:lang w:val="en-US"/>
          </w:rPr>
          <w:t>(二)、有机肥料及微生物肥料项目提出的理由</w:t>
        </w:r>
        <w:r>
          <w:tab/>
        </w:r>
        <w:r>
          <w:fldChar w:fldCharType="begin"/>
        </w:r>
        <w:r>
          <w:instrText xml:space="preserve"> PAGEREF _Toc3482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95" w:history="1">
        <w:r>
          <w:rPr>
            <w:rFonts w:ascii="仿宋" w:eastAsia="仿宋" w:hAnsi="仿宋" w:cs="仿宋" w:hint="eastAsia"/>
            <w:lang w:val="en-US"/>
          </w:rPr>
          <w:t>(三)、有机肥料及微生物肥料项目选址</w:t>
        </w:r>
        <w:r>
          <w:tab/>
        </w:r>
        <w:r>
          <w:fldChar w:fldCharType="begin"/>
        </w:r>
        <w:r>
          <w:instrText xml:space="preserve"> PAGEREF _Toc21495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17" w:history="1">
        <w:r>
          <w:rPr>
            <w:rFonts w:ascii="仿宋" w:eastAsia="仿宋" w:hAnsi="仿宋" w:cs="仿宋" w:hint="eastAsia"/>
            <w:lang w:val="en-US"/>
          </w:rPr>
          <w:t>(四)、生产规模</w:t>
        </w:r>
        <w:r>
          <w:tab/>
        </w:r>
        <w:r>
          <w:fldChar w:fldCharType="begin"/>
        </w:r>
        <w:r>
          <w:instrText xml:space="preserve"> PAGEREF _Toc8817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11" w:history="1">
        <w:r>
          <w:rPr>
            <w:rFonts w:ascii="仿宋" w:eastAsia="仿宋" w:hAnsi="仿宋" w:cs="仿宋" w:hint="eastAsia"/>
            <w:lang w:val="en-US"/>
          </w:rPr>
          <w:t>(五)、建设规模</w:t>
        </w:r>
        <w:r>
          <w:tab/>
        </w:r>
        <w:r>
          <w:fldChar w:fldCharType="begin"/>
        </w:r>
        <w:r>
          <w:instrText xml:space="preserve"> PAGEREF _Toc26111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44" w:history="1">
        <w:r>
          <w:rPr>
            <w:rFonts w:ascii="仿宋" w:eastAsia="仿宋" w:hAnsi="仿宋" w:cs="仿宋" w:hint="eastAsia"/>
            <w:lang w:val="en-US"/>
          </w:rPr>
          <w:t>(六)、有机肥料及微生物肥料项目投资</w:t>
        </w:r>
        <w:r>
          <w:tab/>
        </w:r>
        <w:r>
          <w:fldChar w:fldCharType="begin"/>
        </w:r>
        <w:r>
          <w:instrText xml:space="preserve"> PAGEREF _Toc4944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61" w:history="1">
        <w:r>
          <w:rPr>
            <w:rFonts w:ascii="仿宋" w:eastAsia="仿宋" w:hAnsi="仿宋" w:cs="仿宋" w:hint="eastAsia"/>
            <w:lang w:val="en-US"/>
          </w:rPr>
          <w:t>(七)、有机肥料及微生物肥料项目进度规划</w:t>
        </w:r>
        <w:r>
          <w:tab/>
        </w:r>
        <w:r>
          <w:fldChar w:fldCharType="begin"/>
        </w:r>
        <w:r>
          <w:instrText xml:space="preserve"> PAGEREF _Toc21661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34" w:history="1">
        <w:r>
          <w:rPr>
            <w:rFonts w:ascii="仿宋" w:eastAsia="仿宋" w:hAnsi="仿宋" w:cs="仿宋" w:hint="eastAsia"/>
            <w:lang w:val="en-US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_Toc24934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2" w:history="1">
        <w:r>
          <w:rPr>
            <w:rFonts w:ascii="仿宋" w:eastAsia="仿宋" w:hAnsi="仿宋" w:cs="仿宋" w:hint="eastAsia"/>
            <w:lang w:val="en-US"/>
          </w:rPr>
          <w:t>(九)、有机肥料及微生物肥料项目综合评价</w:t>
        </w:r>
        <w:r>
          <w:tab/>
        </w:r>
        <w:r>
          <w:fldChar w:fldCharType="begin"/>
        </w:r>
        <w:r>
          <w:instrText xml:space="preserve"> PAGEREF _Toc942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212" w:history="1">
        <w:r>
          <w:rPr>
            <w:rFonts w:ascii="仿宋" w:eastAsia="仿宋" w:hAnsi="仿宋" w:cs="仿宋" w:hint="eastAsia"/>
            <w:lang w:val="en-US"/>
          </w:rPr>
          <w:t>八、风险评估分析</w:t>
        </w:r>
        <w:r>
          <w:tab/>
        </w:r>
        <w:r>
          <w:fldChar w:fldCharType="begin"/>
        </w:r>
        <w:r>
          <w:instrText xml:space="preserve"> PAGEREF _Toc21212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61" w:history="1">
        <w:r>
          <w:rPr>
            <w:rFonts w:ascii="仿宋" w:eastAsia="仿宋" w:hAnsi="仿宋" w:cs="仿宋" w:hint="eastAsia"/>
            <w:lang w:val="en-US"/>
          </w:rPr>
          <w:t>(一)、有机肥料及微生物肥料项目风险分析</w:t>
        </w:r>
        <w:r>
          <w:tab/>
        </w:r>
        <w:r>
          <w:fldChar w:fldCharType="begin"/>
        </w:r>
        <w:r>
          <w:instrText xml:space="preserve"> PAGEREF _Toc21361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34" w:history="1">
        <w:r>
          <w:rPr>
            <w:rFonts w:ascii="仿宋" w:eastAsia="仿宋" w:hAnsi="仿宋" w:cs="仿宋" w:hint="eastAsia"/>
            <w:lang w:val="en-US"/>
          </w:rPr>
          <w:t>(二)、公司竞争劣势</w:t>
        </w:r>
        <w:r>
          <w:tab/>
        </w:r>
        <w:r>
          <w:fldChar w:fldCharType="begin"/>
        </w:r>
        <w:r>
          <w:instrText xml:space="preserve"> PAGEREF _Toc5834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877" w:history="1">
        <w:r>
          <w:rPr>
            <w:rFonts w:ascii="仿宋" w:eastAsia="仿宋" w:hAnsi="仿宋" w:cs="仿宋" w:hint="eastAsia"/>
            <w:lang w:val="en-US"/>
          </w:rPr>
          <w:t>九、有机肥料及微生物肥料行业竞争对选址的影响</w:t>
        </w:r>
        <w:r>
          <w:tab/>
        </w:r>
        <w:r>
          <w:fldChar w:fldCharType="begin"/>
        </w:r>
        <w:r>
          <w:instrText xml:space="preserve"> PAGEREF _Toc3877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90" w:history="1">
        <w:r>
          <w:rPr>
            <w:rFonts w:ascii="仿宋" w:eastAsia="仿宋" w:hAnsi="仿宋" w:cs="仿宋" w:hint="eastAsia"/>
            <w:lang w:val="en-US"/>
          </w:rPr>
          <w:t>(一)、地理位置分析</w:t>
        </w:r>
        <w:r>
          <w:tab/>
        </w:r>
        <w:r>
          <w:fldChar w:fldCharType="begin"/>
        </w:r>
        <w:r>
          <w:instrText xml:space="preserve"> PAGEREF _Toc27090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12" w:history="1">
        <w:r>
          <w:rPr>
            <w:rFonts w:ascii="仿宋" w:eastAsia="仿宋" w:hAnsi="仿宋" w:cs="仿宋" w:hint="eastAsia"/>
            <w:lang w:val="en-US"/>
          </w:rPr>
          <w:t>(二)、供应链优势</w:t>
        </w:r>
        <w:r>
          <w:tab/>
        </w:r>
        <w:r>
          <w:fldChar w:fldCharType="begin"/>
        </w:r>
        <w:r>
          <w:instrText xml:space="preserve"> PAGEREF _Toc11712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65" w:history="1">
        <w:r>
          <w:rPr>
            <w:rFonts w:ascii="仿宋" w:eastAsia="仿宋" w:hAnsi="仿宋" w:cs="仿宋" w:hint="eastAsia"/>
            <w:lang w:val="en-US"/>
          </w:rPr>
          <w:t>(三)、人才资源</w:t>
        </w:r>
        <w:r>
          <w:tab/>
        </w:r>
        <w:r>
          <w:fldChar w:fldCharType="begin"/>
        </w:r>
        <w:r>
          <w:instrText xml:space="preserve"> PAGEREF _Toc18565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65" w:history="1">
        <w:r>
          <w:rPr>
            <w:rFonts w:ascii="仿宋" w:eastAsia="仿宋" w:hAnsi="仿宋" w:cs="仿宋" w:hint="eastAsia"/>
            <w:lang w:val="en-US"/>
          </w:rPr>
          <w:t>(四)、政策支持</w:t>
        </w:r>
        <w:r>
          <w:tab/>
        </w:r>
        <w:r>
          <w:fldChar w:fldCharType="begin"/>
        </w:r>
        <w:r>
          <w:instrText xml:space="preserve"> PAGEREF _Toc23865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112" w:history="1">
        <w:r>
          <w:rPr>
            <w:rFonts w:ascii="仿宋" w:eastAsia="仿宋" w:hAnsi="仿宋" w:cs="仿宋" w:hint="eastAsia"/>
            <w:lang w:val="en-US"/>
          </w:rPr>
          <w:t>十、有机肥料及微生物肥料行业品牌策略</w:t>
        </w:r>
        <w:r>
          <w:tab/>
        </w:r>
        <w:r>
          <w:fldChar w:fldCharType="begin"/>
        </w:r>
        <w:r>
          <w:instrText xml:space="preserve"> PAGEREF _Toc26112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15" w:history="1">
        <w:r>
          <w:rPr>
            <w:rFonts w:ascii="仿宋" w:eastAsia="仿宋" w:hAnsi="仿宋" w:cs="仿宋" w:hint="eastAsia"/>
            <w:lang w:val="en-US"/>
          </w:rPr>
          <w:t>(一)、产品定位策略</w:t>
        </w:r>
        <w:r>
          <w:tab/>
        </w:r>
        <w:r>
          <w:fldChar w:fldCharType="begin"/>
        </w:r>
        <w:r>
          <w:instrText xml:space="preserve"> PAGEREF _Toc21815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92" w:history="1">
        <w:r>
          <w:rPr>
            <w:rFonts w:ascii="仿宋" w:eastAsia="仿宋" w:hAnsi="仿宋" w:cs="仿宋" w:hint="eastAsia"/>
            <w:lang w:val="en-US"/>
          </w:rPr>
          <w:t>(二)、市场推广策略</w:t>
        </w:r>
        <w:r>
          <w:tab/>
        </w:r>
        <w:r>
          <w:fldChar w:fldCharType="begin"/>
        </w:r>
        <w:r>
          <w:instrText xml:space="preserve"> PAGEREF _Toc4192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57" w:history="1">
        <w:r>
          <w:rPr>
            <w:rFonts w:ascii="仿宋" w:eastAsia="仿宋" w:hAnsi="仿宋" w:cs="仿宋" w:hint="eastAsia"/>
            <w:lang w:val="en-US"/>
          </w:rPr>
          <w:t>(三)、品牌形象建设策略</w:t>
        </w:r>
        <w:r>
          <w:tab/>
        </w:r>
        <w:r>
          <w:fldChar w:fldCharType="begin"/>
        </w:r>
        <w:r>
          <w:instrText xml:space="preserve"> PAGEREF _Toc5157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856" w:history="1">
        <w:r>
          <w:rPr>
            <w:rFonts w:ascii="仿宋" w:eastAsia="仿宋" w:hAnsi="仿宋" w:cs="仿宋" w:hint="eastAsia"/>
            <w:lang w:val="en-US"/>
          </w:rPr>
          <w:t>十一、经济效益与社会效益优化</w:t>
        </w:r>
        <w:r>
          <w:tab/>
        </w:r>
        <w:r>
          <w:fldChar w:fldCharType="begin"/>
        </w:r>
        <w:r>
          <w:instrText xml:space="preserve"> PAGEREF _Toc14856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5" w:history="1">
        <w:r>
          <w:rPr>
            <w:rFonts w:ascii="仿宋" w:eastAsia="仿宋" w:hAnsi="仿宋" w:cs="仿宋" w:hint="eastAsia"/>
            <w:lang w:val="en-US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_Toc505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57" w:history="1">
        <w:r>
          <w:rPr>
            <w:rFonts w:ascii="仿宋" w:eastAsia="仿宋" w:hAnsi="仿宋" w:cs="仿宋" w:hint="eastAsia"/>
            <w:lang w:val="en-US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_Toc21957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639" w:history="1">
        <w:r>
          <w:rPr>
            <w:rFonts w:ascii="仿宋" w:eastAsia="仿宋" w:hAnsi="仿宋" w:cs="仿宋" w:hint="eastAsia"/>
            <w:lang w:val="en-US"/>
          </w:rPr>
          <w:t>十二、行业壁垒</w:t>
        </w:r>
        <w:r>
          <w:tab/>
        </w:r>
        <w:r>
          <w:fldChar w:fldCharType="begin"/>
        </w:r>
        <w:r>
          <w:instrText xml:space="preserve"> PAGEREF _Toc3639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35" w:history="1">
        <w:r>
          <w:rPr>
            <w:rFonts w:ascii="仿宋" w:eastAsia="仿宋" w:hAnsi="仿宋" w:cs="仿宋" w:hint="eastAsia"/>
            <w:lang w:val="en-US"/>
          </w:rPr>
          <w:t>(一)、供应链整合壁垒</w:t>
        </w:r>
        <w:r>
          <w:tab/>
        </w:r>
        <w:r>
          <w:fldChar w:fldCharType="begin"/>
        </w:r>
        <w:r>
          <w:instrText xml:space="preserve"> PAGEREF _Toc25935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9183" w:history="1">
        <w:r>
          <w:rPr>
            <w:rFonts w:ascii="仿宋" w:eastAsia="仿宋" w:hAnsi="仿宋" w:cs="仿宋" w:hint="eastAsia"/>
            <w:lang w:val="en-US"/>
          </w:rPr>
          <w:t>(二)、网络效应壁垒</w:t>
        </w:r>
        <w:r>
          <w:tab/>
        </w:r>
        <w:r>
          <w:fldChar w:fldCharType="begin"/>
        </w:r>
        <w:r>
          <w:instrText xml:space="preserve"> PAGEREF _Toc19183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02" w:history="1">
        <w:r>
          <w:rPr>
            <w:rFonts w:ascii="仿宋" w:eastAsia="仿宋" w:hAnsi="仿宋" w:cs="仿宋" w:hint="eastAsia"/>
            <w:lang w:val="en-US"/>
          </w:rPr>
          <w:t>(三)、法规合规壁垒</w:t>
        </w:r>
        <w:r>
          <w:tab/>
        </w:r>
        <w:r>
          <w:fldChar w:fldCharType="begin"/>
        </w:r>
        <w:r>
          <w:instrText xml:space="preserve"> PAGEREF _Toc21702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05" w:history="1">
        <w:r>
          <w:rPr>
            <w:rFonts w:ascii="仿宋" w:eastAsia="仿宋" w:hAnsi="仿宋" w:cs="仿宋" w:hint="eastAsia"/>
            <w:lang w:val="en-US"/>
          </w:rPr>
          <w:t>(四)、专业人才壁垒</w:t>
        </w:r>
        <w:r>
          <w:tab/>
        </w:r>
        <w:r>
          <w:fldChar w:fldCharType="begin"/>
        </w:r>
        <w:r>
          <w:instrText xml:space="preserve"> PAGEREF _Toc21705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70" w:history="1">
        <w:r>
          <w:rPr>
            <w:rFonts w:ascii="仿宋" w:eastAsia="仿宋" w:hAnsi="仿宋" w:cs="仿宋" w:hint="eastAsia"/>
            <w:lang w:val="en-US"/>
          </w:rPr>
          <w:t>(五)、品牌忠诚度壁垒</w:t>
        </w:r>
        <w:r>
          <w:tab/>
        </w:r>
        <w:r>
          <w:fldChar w:fldCharType="begin"/>
        </w:r>
        <w:r>
          <w:instrText xml:space="preserve"> PAGEREF _Toc21270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239" w:history="1">
        <w:r>
          <w:rPr>
            <w:rFonts w:ascii="仿宋" w:eastAsia="仿宋" w:hAnsi="仿宋" w:cs="仿宋" w:hint="eastAsia"/>
            <w:lang w:val="en-US"/>
          </w:rPr>
          <w:t>十三、组织架构分析</w:t>
        </w:r>
        <w:r>
          <w:tab/>
        </w:r>
        <w:r>
          <w:fldChar w:fldCharType="begin"/>
        </w:r>
        <w:r>
          <w:instrText xml:space="preserve"> PAGEREF _Toc6239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30" w:history="1">
        <w:r>
          <w:rPr>
            <w:rFonts w:ascii="仿宋" w:eastAsia="仿宋" w:hAnsi="仿宋" w:cs="仿宋" w:hint="eastAsia"/>
            <w:lang w:val="en-US"/>
          </w:rPr>
          <w:t>(一)、人力资源配</w:t>
        </w:r>
        <w:r>
          <w:tab/>
        </w:r>
        <w:r>
          <w:fldChar w:fldCharType="begin"/>
        </w:r>
        <w:r>
          <w:instrText xml:space="preserve"> PAGEREF _Toc5730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91" w:history="1">
        <w:r>
          <w:rPr>
            <w:rFonts w:ascii="仿宋" w:eastAsia="仿宋" w:hAnsi="仿宋" w:cs="仿宋" w:hint="eastAsia"/>
            <w:lang w:val="en-US"/>
          </w:rPr>
          <w:t>(二)、员工技能培训</w:t>
        </w:r>
        <w:r>
          <w:tab/>
        </w:r>
        <w:r>
          <w:fldChar w:fldCharType="begin"/>
        </w:r>
        <w:r>
          <w:instrText xml:space="preserve"> PAGEREF _Toc18291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543" w:history="1">
        <w:r>
          <w:rPr>
            <w:rFonts w:ascii="仿宋" w:eastAsia="仿宋" w:hAnsi="仿宋" w:cs="仿宋" w:hint="eastAsia"/>
            <w:lang w:val="en-US"/>
          </w:rPr>
          <w:t>十四、环境监测与管理</w:t>
        </w:r>
        <w:r>
          <w:tab/>
        </w:r>
        <w:r>
          <w:fldChar w:fldCharType="begin"/>
        </w:r>
        <w:r>
          <w:instrText xml:space="preserve"> PAGEREF _Toc13543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09" w:history="1">
        <w:r>
          <w:rPr>
            <w:rFonts w:ascii="仿宋" w:eastAsia="仿宋" w:hAnsi="仿宋" w:cs="仿宋" w:hint="eastAsia"/>
            <w:lang w:val="en-US"/>
          </w:rPr>
          <w:t>(一)、环境监测计划</w:t>
        </w:r>
        <w:r>
          <w:tab/>
        </w:r>
        <w:r>
          <w:fldChar w:fldCharType="begin"/>
        </w:r>
        <w:r>
          <w:instrText xml:space="preserve"> PAGEREF _Toc9409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75" w:history="1">
        <w:r>
          <w:rPr>
            <w:rFonts w:ascii="仿宋" w:eastAsia="仿宋" w:hAnsi="仿宋" w:cs="仿宋" w:hint="eastAsia"/>
            <w:lang w:val="en-US"/>
          </w:rPr>
          <w:t>(二)、监测方法与指标</w:t>
        </w:r>
        <w:r>
          <w:tab/>
        </w:r>
        <w:r>
          <w:fldChar w:fldCharType="begin"/>
        </w:r>
        <w:r>
          <w:instrText xml:space="preserve"> PAGEREF _Toc15875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79" w:history="1">
        <w:r>
          <w:rPr>
            <w:rFonts w:ascii="仿宋" w:eastAsia="仿宋" w:hAnsi="仿宋" w:cs="仿宋" w:hint="eastAsia"/>
            <w:lang w:val="en-US"/>
          </w:rPr>
          <w:t>(三)、监测结果分析</w:t>
        </w:r>
        <w:r>
          <w:tab/>
        </w:r>
        <w:r>
          <w:fldChar w:fldCharType="begin"/>
        </w:r>
        <w:r>
          <w:instrText xml:space="preserve"> PAGEREF _Toc17279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03" w:history="1">
        <w:r>
          <w:rPr>
            <w:rFonts w:ascii="仿宋" w:eastAsia="仿宋" w:hAnsi="仿宋" w:cs="仿宋" w:hint="eastAsia"/>
            <w:lang w:val="en-US"/>
          </w:rPr>
          <w:t>(四)、环境管理措施</w:t>
        </w:r>
        <w:r>
          <w:tab/>
        </w:r>
        <w:r>
          <w:fldChar w:fldCharType="begin"/>
        </w:r>
        <w:r>
          <w:instrText xml:space="preserve"> PAGEREF _Toc23603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718" w:history="1">
        <w:r>
          <w:rPr>
            <w:rFonts w:ascii="仿宋" w:eastAsia="仿宋" w:hAnsi="仿宋" w:cs="仿宋" w:hint="eastAsia"/>
            <w:lang w:val="en-US"/>
          </w:rPr>
          <w:t>十五、有机肥料及微生物肥料项目实施时间节点</w:t>
        </w:r>
        <w:r>
          <w:tab/>
        </w:r>
        <w:r>
          <w:fldChar w:fldCharType="begin"/>
        </w:r>
        <w:r>
          <w:instrText xml:space="preserve"> PAGEREF _Toc32718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54" w:history="1">
        <w:r>
          <w:rPr>
            <w:rFonts w:ascii="仿宋" w:eastAsia="仿宋" w:hAnsi="仿宋" w:cs="仿宋" w:hint="eastAsia"/>
            <w:lang w:val="en-US"/>
          </w:rPr>
          <w:t>(一)、有机肥料及微生物肥料项目启动阶段时间节点</w:t>
        </w:r>
        <w:r>
          <w:tab/>
        </w:r>
        <w:r>
          <w:fldChar w:fldCharType="begin"/>
        </w:r>
        <w:r>
          <w:instrText xml:space="preserve"> PAGEREF _Toc20554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77" w:history="1">
        <w:r>
          <w:rPr>
            <w:rFonts w:ascii="仿宋" w:eastAsia="仿宋" w:hAnsi="仿宋" w:cs="仿宋" w:hint="eastAsia"/>
            <w:lang w:val="en-US"/>
          </w:rPr>
          <w:t>(二)、有机肥料及微生物肥料项目执行阶段时间节点</w:t>
        </w:r>
        <w:r>
          <w:tab/>
        </w:r>
        <w:r>
          <w:fldChar w:fldCharType="begin"/>
        </w:r>
        <w:r>
          <w:instrText xml:space="preserve"> PAGEREF _Toc24477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29" w:history="1">
        <w:r>
          <w:rPr>
            <w:rFonts w:ascii="仿宋" w:eastAsia="仿宋" w:hAnsi="仿宋" w:cs="仿宋" w:hint="eastAsia"/>
            <w:lang w:val="en-US"/>
          </w:rPr>
          <w:t>(三)、有机肥料及微生物肥料项目完成阶段时间节点</w:t>
        </w:r>
        <w:r>
          <w:tab/>
        </w:r>
        <w:r>
          <w:fldChar w:fldCharType="begin"/>
        </w:r>
        <w:r>
          <w:instrText xml:space="preserve"> PAGEREF _Toc22329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393" w:history="1">
        <w:r>
          <w:rPr>
            <w:rFonts w:ascii="仿宋" w:eastAsia="仿宋" w:hAnsi="仿宋" w:cs="仿宋" w:hint="eastAsia"/>
            <w:lang w:val="en-US"/>
          </w:rPr>
          <w:t>十六、公司文化与社会责任</w:t>
        </w:r>
        <w:r>
          <w:tab/>
        </w:r>
        <w:r>
          <w:fldChar w:fldCharType="begin"/>
        </w:r>
        <w:r>
          <w:instrText xml:space="preserve"> PAGEREF _Toc18393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87" w:history="1">
        <w:r>
          <w:rPr>
            <w:rFonts w:ascii="仿宋" w:eastAsia="仿宋" w:hAnsi="仿宋" w:cs="仿宋" w:hint="eastAsia"/>
            <w:lang w:val="en-US"/>
          </w:rPr>
          <w:t>(一)、公司文化建设</w:t>
        </w:r>
        <w:r>
          <w:tab/>
        </w:r>
        <w:r>
          <w:fldChar w:fldCharType="begin"/>
        </w:r>
        <w:r>
          <w:instrText xml:space="preserve"> PAGEREF _Toc22287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56" w:history="1">
        <w:r>
          <w:rPr>
            <w:rFonts w:ascii="仿宋" w:eastAsia="仿宋" w:hAnsi="仿宋" w:cs="仿宋" w:hint="eastAsia"/>
            <w:lang w:val="en-US"/>
          </w:rPr>
          <w:t>(二)、企业社会责任与可持续发展</w:t>
        </w:r>
        <w:r>
          <w:tab/>
        </w:r>
        <w:r>
          <w:fldChar w:fldCharType="begin"/>
        </w:r>
        <w:r>
          <w:instrText xml:space="preserve"> PAGEREF _Toc4056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801" w:history="1">
        <w:r>
          <w:rPr>
            <w:rFonts w:ascii="仿宋" w:eastAsia="仿宋" w:hAnsi="仿宋" w:cs="仿宋" w:hint="eastAsia"/>
            <w:lang w:val="en-US"/>
          </w:rPr>
          <w:t>十七、团队介绍</w:t>
        </w:r>
        <w:r>
          <w:tab/>
        </w:r>
        <w:r>
          <w:fldChar w:fldCharType="begin"/>
        </w:r>
        <w:r>
          <w:instrText xml:space="preserve"> PAGEREF _Toc21801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26" w:history="1">
        <w:r>
          <w:rPr>
            <w:rFonts w:ascii="仿宋" w:eastAsia="仿宋" w:hAnsi="仿宋" w:cs="仿宋" w:hint="eastAsia"/>
            <w:lang w:val="en-US"/>
          </w:rPr>
          <w:t>(一)、创始团队</w:t>
        </w:r>
        <w:r>
          <w:tab/>
        </w:r>
        <w:r>
          <w:fldChar w:fldCharType="begin"/>
        </w:r>
        <w:r>
          <w:instrText xml:space="preserve"> PAGEREF _Toc3426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0" w:history="1">
        <w:r>
          <w:rPr>
            <w:rFonts w:ascii="仿宋" w:eastAsia="仿宋" w:hAnsi="仿宋" w:cs="仿宋" w:hint="eastAsia"/>
            <w:lang w:val="en-US"/>
          </w:rPr>
          <w:t>(二)、管理团队</w:t>
        </w:r>
        <w:r>
          <w:tab/>
        </w:r>
        <w:r>
          <w:fldChar w:fldCharType="begin"/>
        </w:r>
        <w:r>
          <w:instrText xml:space="preserve"> PAGEREF _Toc1700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65" w:history="1">
        <w:r>
          <w:rPr>
            <w:rFonts w:ascii="仿宋" w:eastAsia="仿宋" w:hAnsi="仿宋" w:cs="仿宋" w:hint="eastAsia"/>
            <w:lang w:val="en-US"/>
          </w:rPr>
          <w:t>(三)、顾问团队</w:t>
        </w:r>
        <w:r>
          <w:tab/>
        </w:r>
        <w:r>
          <w:fldChar w:fldCharType="begin"/>
        </w:r>
        <w:r>
          <w:instrText xml:space="preserve"> PAGEREF _Toc17865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514" w:history="1">
        <w:r>
          <w:rPr>
            <w:rFonts w:ascii="仿宋" w:eastAsia="仿宋" w:hAnsi="仿宋" w:cs="仿宋" w:hint="eastAsia"/>
            <w:lang w:val="en-US"/>
          </w:rPr>
          <w:t>十八、成果转化与推广应用</w:t>
        </w:r>
        <w:r>
          <w:tab/>
        </w:r>
        <w:r>
          <w:fldChar w:fldCharType="begin"/>
        </w:r>
        <w:r>
          <w:instrText xml:space="preserve"> PAGEREF _Toc5514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53" w:history="1">
        <w:r>
          <w:rPr>
            <w:rFonts w:ascii="仿宋" w:eastAsia="仿宋" w:hAnsi="仿宋" w:cs="仿宋" w:hint="eastAsia"/>
            <w:lang w:val="en-US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_Toc5353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22" w:history="1">
        <w:r>
          <w:rPr>
            <w:rFonts w:ascii="仿宋" w:eastAsia="仿宋" w:hAnsi="仿宋" w:cs="仿宋" w:hint="eastAsia"/>
            <w:lang w:val="en-US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_Toc18522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843" w:history="1">
        <w:r>
          <w:rPr>
            <w:rFonts w:ascii="仿宋" w:eastAsia="仿宋" w:hAnsi="仿宋" w:cs="仿宋" w:hint="eastAsia"/>
            <w:lang w:val="en-US"/>
          </w:rPr>
          <w:t>十九、经济影响分析</w:t>
        </w:r>
        <w:r>
          <w:tab/>
        </w:r>
        <w:r>
          <w:fldChar w:fldCharType="begin"/>
        </w:r>
        <w:r>
          <w:instrText xml:space="preserve"> PAGEREF _Toc24843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29" w:history="1">
        <w:r>
          <w:rPr>
            <w:rFonts w:ascii="仿宋" w:eastAsia="仿宋" w:hAnsi="仿宋" w:cs="仿宋" w:hint="eastAsia"/>
            <w:lang w:val="en-US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_Toc26329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27392" w:history="1">
        <w:r>
          <w:rPr>
            <w:rFonts w:ascii="仿宋" w:eastAsia="仿宋" w:hAnsi="仿宋" w:cs="仿宋" w:hint="eastAsia"/>
            <w:lang w:val="en-US"/>
          </w:rPr>
          <w:t>(二)、行业影响分析</w:t>
        </w:r>
        <w:r>
          <w:tab/>
        </w:r>
        <w:r>
          <w:fldChar w:fldCharType="begin"/>
        </w:r>
        <w:r>
          <w:instrText xml:space="preserve"> PAGEREF _Toc27392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39" w:history="1">
        <w:r>
          <w:rPr>
            <w:rFonts w:ascii="仿宋" w:eastAsia="仿宋" w:hAnsi="仿宋" w:cs="仿宋" w:hint="eastAsia"/>
            <w:lang w:val="en-US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_Toc20039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7" w:history="1">
        <w:r>
          <w:rPr>
            <w:rFonts w:ascii="仿宋" w:eastAsia="仿宋" w:hAnsi="仿宋" w:cs="仿宋" w:hint="eastAsia"/>
            <w:lang w:val="en-US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_Toc1007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835" w:history="1">
        <w:r>
          <w:rPr>
            <w:rFonts w:ascii="仿宋" w:eastAsia="仿宋" w:hAnsi="仿宋" w:cs="仿宋" w:hint="eastAsia"/>
            <w:lang w:val="en-US"/>
          </w:rPr>
          <w:t>二十、环境和生态影响分析</w:t>
        </w:r>
        <w:r>
          <w:tab/>
        </w:r>
        <w:r>
          <w:fldChar w:fldCharType="begin"/>
        </w:r>
        <w:r>
          <w:instrText xml:space="preserve"> PAGEREF _Toc30835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20" w:history="1">
        <w:r>
          <w:rPr>
            <w:rFonts w:ascii="仿宋" w:eastAsia="仿宋" w:hAnsi="仿宋" w:cs="仿宋" w:hint="eastAsia"/>
            <w:lang w:val="en-US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_Toc32420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90" w:history="1">
        <w:r>
          <w:rPr>
            <w:rFonts w:ascii="仿宋" w:eastAsia="仿宋" w:hAnsi="仿宋" w:cs="仿宋" w:hint="eastAsia"/>
            <w:lang w:val="en-US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_Toc5190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04" w:history="1">
        <w:r>
          <w:rPr>
            <w:rFonts w:ascii="仿宋" w:eastAsia="仿宋" w:hAnsi="仿宋" w:cs="仿宋" w:hint="eastAsia"/>
            <w:lang w:val="en-US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_Toc8304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9" w:history="1">
        <w:r>
          <w:rPr>
            <w:rFonts w:ascii="仿宋" w:eastAsia="仿宋" w:hAnsi="仿宋" w:cs="仿宋" w:hint="eastAsia"/>
            <w:lang w:val="en-US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_Toc949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73" w:history="1">
        <w:r>
          <w:rPr>
            <w:rFonts w:ascii="仿宋" w:eastAsia="仿宋" w:hAnsi="仿宋" w:cs="仿宋" w:hint="eastAsia"/>
            <w:lang w:val="en-US"/>
          </w:rPr>
          <w:t>(五)、特殊环境影响</w:t>
        </w:r>
        <w:r>
          <w:tab/>
        </w:r>
        <w:r>
          <w:fldChar w:fldCharType="begin"/>
        </w:r>
        <w:r>
          <w:instrText xml:space="preserve"> PAGEREF _Toc13773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246" w:history="1">
        <w:r>
          <w:rPr>
            <w:rFonts w:ascii="仿宋" w:eastAsia="仿宋" w:hAnsi="仿宋" w:cs="仿宋" w:hint="eastAsia"/>
            <w:lang w:val="en-US"/>
          </w:rPr>
          <w:t>二十一、技术创新决策的评估方法</w:t>
        </w:r>
        <w:r>
          <w:tab/>
        </w:r>
        <w:r>
          <w:fldChar w:fldCharType="begin"/>
        </w:r>
        <w:r>
          <w:instrText xml:space="preserve"> PAGEREF _Toc29246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41" w:history="1">
        <w:r>
          <w:rPr>
            <w:rFonts w:ascii="仿宋" w:eastAsia="仿宋" w:hAnsi="仿宋" w:cs="仿宋" w:hint="eastAsia"/>
            <w:lang w:val="en-US"/>
          </w:rPr>
          <w:t>(一)、定量评估方法</w:t>
        </w:r>
        <w:r>
          <w:tab/>
        </w:r>
        <w:r>
          <w:fldChar w:fldCharType="begin"/>
        </w:r>
        <w:r>
          <w:instrText xml:space="preserve"> PAGEREF _Toc20841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93" w:history="1">
        <w:r>
          <w:rPr>
            <w:rFonts w:ascii="仿宋" w:eastAsia="仿宋" w:hAnsi="仿宋" w:cs="仿宋" w:hint="eastAsia"/>
            <w:lang w:val="en-US"/>
          </w:rPr>
          <w:t>(二)、定性评估方法</w:t>
        </w:r>
        <w:r>
          <w:tab/>
        </w:r>
        <w:r>
          <w:fldChar w:fldCharType="begin"/>
        </w:r>
        <w:r>
          <w:instrText xml:space="preserve"> PAGEREF _Toc4193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356" w:history="1">
        <w:r>
          <w:rPr>
            <w:rFonts w:ascii="仿宋" w:eastAsia="仿宋" w:hAnsi="仿宋" w:cs="仿宋" w:hint="eastAsia"/>
            <w:lang w:val="en-US"/>
          </w:rPr>
          <w:t>二十二有机肥料及微生物肥料人才战略与团队建设</w:t>
        </w:r>
        <w:r>
          <w:tab/>
        </w:r>
        <w:r>
          <w:fldChar w:fldCharType="begin"/>
        </w:r>
        <w:r>
          <w:instrText xml:space="preserve"> PAGEREF _Toc12356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28" w:history="1">
        <w:r>
          <w:rPr>
            <w:rFonts w:ascii="仿宋" w:eastAsia="仿宋" w:hAnsi="仿宋" w:cs="仿宋" w:hint="eastAsia"/>
            <w:lang w:val="en-US"/>
          </w:rPr>
          <w:t>(一)、人才需求与招聘计划</w:t>
        </w:r>
        <w:r>
          <w:tab/>
        </w:r>
        <w:r>
          <w:fldChar w:fldCharType="begin"/>
        </w:r>
        <w:r>
          <w:instrText xml:space="preserve"> PAGEREF _Toc9128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09" w:history="1">
        <w:r>
          <w:rPr>
            <w:rFonts w:ascii="仿宋" w:eastAsia="仿宋" w:hAnsi="仿宋" w:cs="仿宋" w:hint="eastAsia"/>
            <w:lang w:val="en-US"/>
          </w:rPr>
          <w:t>(二)、培训与专业发展</w:t>
        </w:r>
        <w:r>
          <w:tab/>
        </w:r>
        <w:r>
          <w:fldChar w:fldCharType="begin"/>
        </w:r>
        <w:r>
          <w:instrText xml:space="preserve"> PAGEREF _Toc21509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95" w:history="1">
        <w:r>
          <w:rPr>
            <w:rFonts w:ascii="仿宋" w:eastAsia="仿宋" w:hAnsi="仿宋" w:cs="仿宋" w:hint="eastAsia"/>
            <w:lang w:val="en-US"/>
          </w:rPr>
          <w:t>(三)、绩效评价与激励机制</w:t>
        </w:r>
        <w:r>
          <w:tab/>
        </w:r>
        <w:r>
          <w:fldChar w:fldCharType="begin"/>
        </w:r>
        <w:r>
          <w:instrText xml:space="preserve"> PAGEREF _Toc22595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45" w:history="1">
        <w:r>
          <w:rPr>
            <w:rFonts w:ascii="仿宋" w:eastAsia="仿宋" w:hAnsi="仿宋" w:cs="仿宋" w:hint="eastAsia"/>
            <w:lang w:val="en-US"/>
          </w:rPr>
          <w:t>(四)、团队建设与协作模式</w:t>
        </w:r>
        <w:r>
          <w:tab/>
        </w:r>
        <w:r>
          <w:fldChar w:fldCharType="begin"/>
        </w:r>
        <w:r>
          <w:instrText xml:space="preserve"> PAGEREF _Toc11445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https://d.book118.com/986013010035010100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有机肥料及微生物肥料行业企业战略发展规划及建议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有机肥料及微生物肥料行业企业战略发展规划及建议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有机肥料及微生物肥料行业企业战略发展规划及建议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有机肥料及微生物肥料行业企业战略发展规划及建议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有机肥料及微生物肥料行业企业战略发展规划及建议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8F20FF1"/>
    <w:rsid w:val="38F20FF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986013010035010100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2024-03-09T00:03:00Z</dcterms:created>
  <dcterms:modified xsi:type="dcterms:W3CDTF">2024-03-09T00:03:27Z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