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21" w:line="199" w:lineRule="auto"/>
        <w:ind w:left="2790"/>
        <w:rPr>
          <w:sz w:val="18"/>
          <w:szCs w:val="18"/>
        </w:rPr>
      </w:pPr>
      <w:r>
        <w:rPr>
          <w:sz w:val="18"/>
          <w:szCs w:val="18"/>
        </w:rPr>
        <w:t>Global</w:t>
      </w:r>
      <w:r>
        <w:rPr>
          <w:spacing w:val="17"/>
          <w:sz w:val="18"/>
          <w:szCs w:val="18"/>
        </w:rPr>
        <w:t xml:space="preserve"> </w:t>
      </w:r>
      <w:r>
        <w:rPr>
          <w:sz w:val="18"/>
          <w:szCs w:val="18"/>
        </w:rPr>
        <w:t>Healthcare</w:t>
      </w:r>
      <w:r>
        <w:rPr>
          <w:spacing w:val="17"/>
          <w:sz w:val="18"/>
          <w:szCs w:val="18"/>
        </w:rPr>
        <w:t xml:space="preserve"> </w:t>
      </w:r>
      <w:r>
        <w:rPr>
          <w:sz w:val="18"/>
          <w:szCs w:val="18"/>
        </w:rPr>
        <w:t>Private</w:t>
      </w:r>
      <w:r>
        <w:rPr>
          <w:spacing w:val="13"/>
          <w:w w:val="101"/>
          <w:sz w:val="18"/>
          <w:szCs w:val="18"/>
        </w:rPr>
        <w:t xml:space="preserve"> </w:t>
      </w:r>
      <w:r>
        <w:rPr>
          <w:sz w:val="18"/>
          <w:szCs w:val="18"/>
        </w:rPr>
        <w:t>Equity</w:t>
      </w:r>
      <w:r>
        <w:rPr>
          <w:spacing w:val="14"/>
          <w:sz w:val="18"/>
          <w:szCs w:val="18"/>
        </w:rPr>
        <w:t xml:space="preserve"> </w:t>
      </w:r>
      <w:r>
        <w:rPr>
          <w:sz w:val="18"/>
          <w:szCs w:val="18"/>
        </w:rPr>
        <w:t>Report</w:t>
      </w:r>
      <w:r>
        <w:rPr>
          <w:spacing w:val="17"/>
          <w:sz w:val="18"/>
          <w:szCs w:val="18"/>
        </w:rPr>
        <w:t xml:space="preserve"> 2024</w:t>
      </w: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before="104" w:line="194" w:lineRule="auto"/>
        <w:ind w:left="28"/>
        <w:outlineLvl w:val="0"/>
        <w:rPr>
          <w:sz w:val="36"/>
          <w:szCs w:val="36"/>
        </w:rPr>
      </w:pPr>
      <w:r>
        <w:rPr>
          <w:color w:val="CC0000"/>
          <w:spacing w:val="5"/>
          <w:sz w:val="36"/>
          <w:szCs w:val="36"/>
        </w:rPr>
        <w:t>Contents</w:t>
      </w: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sdt>
      <w:sdtPr>
        <w:rPr>
          <w:rFonts w:ascii="Arial" w:eastAsia="Arial" w:hAnsi="Arial" w:cs="Arial"/>
          <w:sz w:val="24"/>
          <w:szCs w:val="24"/>
        </w:rPr>
        <w:id w:val="223839436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4"/>
          <w:szCs w:val="24"/>
        </w:rPr>
      </w:sdtEndPr>
      <w:sdtContent>
        <w:p>
          <w:pPr>
            <w:pStyle w:val="BodyText"/>
            <w:tabs>
              <w:tab w:val="right" w:pos="9362"/>
            </w:tabs>
            <w:spacing w:before="69" w:line="199" w:lineRule="auto"/>
            <w:ind w:left="30"/>
          </w:pPr>
          <w:bookmarkStart w:id="0" w:name="bookmark1"/>
          <w:bookmarkEnd w:id="0"/>
          <w:hyperlink w:anchor="bookmark1" w:history="1">
            <w:r>
              <w:rPr>
                <w:color w:val="231F20"/>
              </w:rPr>
              <w:t>Healthcare</w:t>
            </w:r>
            <w:r>
              <w:rPr>
                <w:color w:val="231F20"/>
                <w:spacing w:val="17"/>
              </w:rPr>
              <w:t xml:space="preserve"> </w:t>
            </w:r>
            <w:r>
              <w:rPr>
                <w:color w:val="231F20"/>
              </w:rPr>
              <w:t>Private</w:t>
            </w:r>
            <w:r>
              <w:rPr>
                <w:color w:val="231F20"/>
                <w:spacing w:val="17"/>
              </w:rPr>
              <w:t xml:space="preserve"> </w:t>
            </w:r>
            <w:r>
              <w:rPr>
                <w:color w:val="231F20"/>
              </w:rPr>
              <w:t>Equity</w:t>
            </w:r>
            <w:r>
              <w:rPr>
                <w:color w:val="231F20"/>
                <w:spacing w:val="17"/>
              </w:rPr>
              <w:t xml:space="preserve"> </w:t>
            </w:r>
            <w:r>
              <w:rPr>
                <w:color w:val="231F20"/>
              </w:rPr>
              <w:t>Market</w:t>
            </w:r>
            <w:r>
              <w:rPr>
                <w:color w:val="231F20"/>
                <w:spacing w:val="17"/>
              </w:rPr>
              <w:t xml:space="preserve"> 2023: </w:t>
            </w:r>
            <w:r>
              <w:rPr>
                <w:color w:val="231F20"/>
              </w:rPr>
              <w:t>Year</w:t>
            </w:r>
            <w:r>
              <w:rPr>
                <w:color w:val="231F20"/>
                <w:spacing w:val="17"/>
              </w:rPr>
              <w:t xml:space="preserve"> </w:t>
            </w:r>
            <w:r>
              <w:rPr>
                <w:color w:val="231F20"/>
              </w:rPr>
              <w:t>in</w:t>
            </w:r>
            <w:r>
              <w:rPr>
                <w:color w:val="231F20"/>
                <w:spacing w:val="27"/>
              </w:rPr>
              <w:t xml:space="preserve"> </w:t>
            </w:r>
            <w:r>
              <w:rPr>
                <w:color w:val="231F20"/>
              </w:rPr>
              <w:t>Review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</w:rPr>
              <w:t>and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</w:rPr>
              <w:t>outlook</w:t>
            </w:r>
            <w:r>
              <w:rPr>
                <w:color w:val="231F20"/>
                <w:spacing w:val="17"/>
              </w:rPr>
              <w:t xml:space="preserve">    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35"/>
                <w:w w:val="101"/>
              </w:rPr>
              <w:t xml:space="preserve"> </w:t>
            </w:r>
            <w:r>
              <w:rPr>
                <w:color w:val="231F20"/>
                <w:spacing w:val="-6"/>
              </w:rPr>
              <w:t>2</w:t>
            </w:r>
          </w:hyperlink>
        </w:p>
        <w:p>
          <w:pPr>
            <w:pStyle w:val="BodyText"/>
            <w:spacing w:line="331" w:lineRule="auto"/>
            <w:rPr>
              <w:sz w:val="21"/>
            </w:rPr>
          </w:pPr>
        </w:p>
        <w:p>
          <w:pPr>
            <w:pStyle w:val="BodyText"/>
            <w:tabs>
              <w:tab w:val="right" w:pos="9362"/>
            </w:tabs>
            <w:spacing w:before="69" w:line="205" w:lineRule="auto"/>
            <w:ind w:left="22"/>
          </w:pPr>
          <w:bookmarkStart w:id="1" w:name="bookmark2"/>
          <w:bookmarkEnd w:id="1"/>
          <w:hyperlink w:anchor="bookmark2" w:history="1">
            <w:r>
              <w:rPr>
                <w:color w:val="231F20"/>
                <w:spacing w:val="4"/>
              </w:rPr>
              <w:t>Generative AI Will Transform</w:t>
            </w:r>
            <w:r>
              <w:rPr>
                <w:color w:val="231F20"/>
                <w:spacing w:val="3"/>
              </w:rPr>
              <w:t xml:space="preserve"> Healthcare   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13"/>
              </w:rPr>
              <w:t xml:space="preserve"> </w:t>
            </w:r>
            <w:r>
              <w:rPr>
                <w:color w:val="231F20"/>
                <w:spacing w:val="-37"/>
              </w:rPr>
              <w:t>1</w:t>
            </w:r>
            <w:r>
              <w:rPr>
                <w:color w:val="231F20"/>
                <w:spacing w:val="-13"/>
              </w:rPr>
              <w:t>2</w:t>
            </w:r>
          </w:hyperlink>
        </w:p>
        <w:p>
          <w:pPr>
            <w:pStyle w:val="BodyText"/>
            <w:spacing w:line="325" w:lineRule="auto"/>
            <w:rPr>
              <w:sz w:val="21"/>
            </w:rPr>
          </w:pPr>
        </w:p>
        <w:p>
          <w:pPr>
            <w:pStyle w:val="BodyText"/>
            <w:tabs>
              <w:tab w:val="right" w:pos="9362"/>
            </w:tabs>
            <w:spacing w:before="69" w:line="202" w:lineRule="auto"/>
            <w:ind w:left="30"/>
          </w:pPr>
          <w:bookmarkStart w:id="2" w:name="bookmark3"/>
          <w:bookmarkEnd w:id="2"/>
          <w:hyperlink w:anchor="bookmark3" w:history="1">
            <w:r>
              <w:rPr>
                <w:color w:val="231F20"/>
              </w:rPr>
              <w:t>Healthcare</w:t>
            </w:r>
            <w:r>
              <w:rPr>
                <w:color w:val="231F20"/>
                <w:spacing w:val="19"/>
                <w:w w:val="101"/>
              </w:rPr>
              <w:t xml:space="preserve"> </w:t>
            </w:r>
            <w:r>
              <w:rPr>
                <w:color w:val="231F20"/>
              </w:rPr>
              <w:t>IT</w:t>
            </w:r>
            <w:r>
              <w:rPr>
                <w:color w:val="231F20"/>
                <w:spacing w:val="18"/>
              </w:rPr>
              <w:t xml:space="preserve"> </w:t>
            </w:r>
            <w:r>
              <w:rPr>
                <w:color w:val="231F20"/>
              </w:rPr>
              <w:t>Hits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</w:rPr>
              <w:t>a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</w:rPr>
              <w:t>Speed</w:t>
            </w:r>
            <w:r>
              <w:rPr>
                <w:color w:val="231F20"/>
                <w:spacing w:val="18"/>
                <w:w w:val="101"/>
              </w:rPr>
              <w:t xml:space="preserve"> </w:t>
            </w:r>
            <w:r>
              <w:rPr>
                <w:color w:val="231F20"/>
              </w:rPr>
              <w:t>Bump</w:t>
            </w:r>
            <w:r>
              <w:rPr>
                <w:color w:val="231F20"/>
                <w:spacing w:val="7"/>
              </w:rPr>
              <w:t xml:space="preserve">   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22"/>
              </w:rPr>
              <w:t xml:space="preserve"> </w:t>
            </w:r>
            <w:r>
              <w:rPr>
                <w:color w:val="231F20"/>
                <w:spacing w:val="-49"/>
              </w:rPr>
              <w:t>1</w:t>
            </w:r>
            <w:r>
              <w:rPr>
                <w:color w:val="231F20"/>
                <w:spacing w:val="-11"/>
              </w:rPr>
              <w:t>7</w:t>
            </w:r>
          </w:hyperlink>
        </w:p>
        <w:p>
          <w:pPr>
            <w:pStyle w:val="BodyText"/>
            <w:spacing w:line="327" w:lineRule="auto"/>
            <w:rPr>
              <w:sz w:val="21"/>
            </w:rPr>
          </w:pPr>
        </w:p>
        <w:p>
          <w:pPr>
            <w:pStyle w:val="BodyText"/>
            <w:spacing w:before="69" w:line="202" w:lineRule="auto"/>
            <w:ind w:left="30"/>
          </w:pPr>
          <w:bookmarkStart w:id="3" w:name="bookmark4"/>
          <w:bookmarkEnd w:id="3"/>
          <w:hyperlink w:anchor="bookmark4" w:history="1">
            <w:r>
              <w:rPr>
                <w:color w:val="231F20"/>
                <w:spacing w:val="5"/>
              </w:rPr>
              <w:t>Life Sciences: Navigating Shifts in the</w:t>
            </w:r>
            <w:r>
              <w:rPr>
                <w:color w:val="231F20"/>
                <w:spacing w:val="20"/>
              </w:rPr>
              <w:t xml:space="preserve"> </w:t>
            </w:r>
            <w:r>
              <w:rPr>
                <w:color w:val="231F20"/>
                <w:spacing w:val="5"/>
              </w:rPr>
              <w:t>Innovat</w:t>
            </w:r>
            <w:r>
              <w:rPr>
                <w:color w:val="231F20"/>
                <w:spacing w:val="4"/>
              </w:rPr>
              <w:t>ion,</w:t>
            </w:r>
          </w:hyperlink>
        </w:p>
        <w:p>
          <w:pPr>
            <w:pStyle w:val="BodyText"/>
            <w:tabs>
              <w:tab w:val="right" w:pos="9362"/>
            </w:tabs>
            <w:spacing w:before="88" w:line="201" w:lineRule="auto"/>
            <w:ind w:left="30"/>
          </w:pPr>
          <w:bookmarkStart w:id="4" w:name="bookmark5"/>
          <w:bookmarkEnd w:id="4"/>
          <w:hyperlink w:anchor="bookmark5" w:history="1">
            <w:r>
              <w:rPr>
                <w:color w:val="231F20"/>
                <w:spacing w:val="5"/>
              </w:rPr>
              <w:t xml:space="preserve">Regulatory, and operational Terrains   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25"/>
              </w:rPr>
              <w:t xml:space="preserve"> </w:t>
            </w:r>
            <w:r>
              <w:rPr>
                <w:color w:val="231F20"/>
                <w:spacing w:val="2"/>
              </w:rPr>
              <w:t>24</w:t>
            </w:r>
          </w:hyperlink>
        </w:p>
        <w:p>
          <w:pPr>
            <w:pStyle w:val="BodyText"/>
            <w:spacing w:line="328" w:lineRule="auto"/>
            <w:rPr>
              <w:sz w:val="21"/>
            </w:rPr>
          </w:pPr>
        </w:p>
        <w:p>
          <w:pPr>
            <w:pStyle w:val="BodyText"/>
            <w:tabs>
              <w:tab w:val="right" w:pos="9362"/>
            </w:tabs>
            <w:spacing w:before="70" w:line="202" w:lineRule="auto"/>
            <w:ind w:left="31"/>
          </w:pPr>
          <w:bookmarkStart w:id="5" w:name="bookmark6"/>
          <w:bookmarkEnd w:id="5"/>
          <w:hyperlink w:anchor="bookmark6" w:history="1">
            <w:r>
              <w:rPr>
                <w:color w:val="231F20"/>
                <w:spacing w:val="4"/>
              </w:rPr>
              <w:t>India’s Healthcare</w:t>
            </w:r>
            <w:r>
              <w:rPr>
                <w:color w:val="231F20"/>
                <w:spacing w:val="20"/>
              </w:rPr>
              <w:t xml:space="preserve"> </w:t>
            </w:r>
            <w:r>
              <w:rPr>
                <w:color w:val="231F20"/>
                <w:spacing w:val="4"/>
              </w:rPr>
              <w:t>Industry Comes of</w:t>
            </w:r>
            <w:r>
              <w:rPr>
                <w:color w:val="231F20"/>
                <w:spacing w:val="3"/>
              </w:rPr>
              <w:t xml:space="preserve"> Age</w:t>
            </w:r>
            <w:r>
              <w:rPr>
                <w:color w:val="231F20"/>
                <w:spacing w:val="6"/>
              </w:rPr>
              <w:t xml:space="preserve">   </w:t>
            </w:r>
            <w:r>
              <w:rPr>
                <w:color w:val="231F20"/>
              </w:rPr>
              <w:tab/>
            </w:r>
            <w:r>
              <w:rPr>
                <w:color w:val="231F20"/>
              </w:rPr>
              <w:t xml:space="preserve">  </w:t>
            </w:r>
            <w:r>
              <w:rPr>
                <w:color w:val="231F20"/>
                <w:spacing w:val="-19"/>
              </w:rPr>
              <w:t>31</w:t>
            </w:r>
          </w:hyperlink>
        </w:p>
      </w:sdtContent>
    </w:sdt>
    <w:p>
      <w:pPr>
        <w:spacing w:line="202" w:lineRule="auto"/>
        <w:sectPr>
          <w:headerReference w:type="default" r:id="rId4"/>
          <w:footerReference w:type="default" r:id="rId5"/>
          <w:pgSz w:w="12240" w:h="15840"/>
          <w:pgMar w:top="1012" w:right="1436" w:bottom="523" w:left="1440" w:header="550" w:footer="356" w:gutter="0"/>
          <w:cols w:space="708"/>
        </w:sect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before="150" w:line="197" w:lineRule="auto"/>
        <w:ind w:left="1482"/>
        <w:outlineLvl w:val="0"/>
        <w:rPr>
          <w:sz w:val="52"/>
          <w:szCs w:val="52"/>
        </w:rPr>
      </w:pPr>
      <w: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column">
                  <wp:posOffset>639038</wp:posOffset>
                </wp:positionH>
                <wp:positionV relativeFrom="paragraph">
                  <wp:posOffset>-302341</wp:posOffset>
                </wp:positionV>
                <wp:extent cx="6494779" cy="715644"/>
                <wp:effectExtent l="0" t="0" r="0" b="0"/>
                <wp:wrapNone/>
                <wp:docPr id="6" name="Rect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39038" y="-302341"/>
                          <a:ext cx="6494779" cy="7156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6" o:spid="_x0000_s1025" style="width:511.4pt;height:56.35pt;margin-top:-23.81pt;margin-left:50.32pt;mso-wrap-distance-bottom:0;mso-wrap-distance-left:0;mso-wrap-distance-right:0;mso-wrap-distance-top:0;position:absolute;v-text-anchor:top;z-index:-251657216" fillcolor="white" stroked="f"/>
            </w:pict>
          </mc:Fallback>
        </mc:AlternateConten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-2951941</wp:posOffset>
            </wp:positionV>
            <wp:extent cx="7772400" cy="331242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3312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bookmark7"/>
      <w:bookmarkEnd w:id="6"/>
      <w:r>
        <w:rPr>
          <w:spacing w:val="14"/>
          <w:sz w:val="52"/>
          <w:szCs w:val="52"/>
        </w:rPr>
        <w:t>Healthcare Private Equity Market</w:t>
      </w:r>
    </w:p>
    <w:p>
      <w:pPr>
        <w:pStyle w:val="BodyText"/>
        <w:spacing w:before="129" w:line="203" w:lineRule="auto"/>
        <w:ind w:left="1447"/>
        <w:outlineLvl w:val="0"/>
        <w:rPr>
          <w:sz w:val="52"/>
          <w:szCs w:val="52"/>
        </w:rPr>
      </w:pPr>
      <w:r>
        <w:rPr>
          <w:spacing w:val="51"/>
          <w:sz w:val="52"/>
          <w:szCs w:val="52"/>
        </w:rPr>
        <w:t xml:space="preserve">2023: </w:t>
      </w:r>
      <w:r>
        <w:rPr>
          <w:sz w:val="52"/>
          <w:szCs w:val="52"/>
        </w:rPr>
        <w:t>Year</w:t>
      </w:r>
      <w:r>
        <w:rPr>
          <w:spacing w:val="51"/>
          <w:sz w:val="52"/>
          <w:szCs w:val="52"/>
        </w:rPr>
        <w:t xml:space="preserve"> </w:t>
      </w:r>
      <w:r>
        <w:rPr>
          <w:sz w:val="52"/>
          <w:szCs w:val="52"/>
        </w:rPr>
        <w:t>in</w:t>
      </w:r>
      <w:r>
        <w:rPr>
          <w:spacing w:val="51"/>
          <w:sz w:val="52"/>
          <w:szCs w:val="52"/>
        </w:rPr>
        <w:t xml:space="preserve"> </w:t>
      </w:r>
      <w:r>
        <w:rPr>
          <w:sz w:val="52"/>
          <w:szCs w:val="52"/>
        </w:rPr>
        <w:t>Review</w:t>
      </w:r>
      <w:r>
        <w:rPr>
          <w:spacing w:val="51"/>
          <w:sz w:val="52"/>
          <w:szCs w:val="52"/>
        </w:rPr>
        <w:t xml:space="preserve"> </w:t>
      </w:r>
      <w:r>
        <w:rPr>
          <w:sz w:val="52"/>
          <w:szCs w:val="52"/>
        </w:rPr>
        <w:t>and</w:t>
      </w:r>
      <w:r>
        <w:rPr>
          <w:spacing w:val="51"/>
          <w:sz w:val="52"/>
          <w:szCs w:val="52"/>
        </w:rPr>
        <w:t xml:space="preserve"> </w:t>
      </w:r>
      <w:r>
        <w:rPr>
          <w:sz w:val="52"/>
          <w:szCs w:val="52"/>
        </w:rPr>
        <w:t>outlook</w:t>
      </w:r>
    </w:p>
    <w:p>
      <w:pPr>
        <w:pStyle w:val="BodyText"/>
        <w:spacing w:line="337" w:lineRule="auto"/>
        <w:rPr>
          <w:sz w:val="21"/>
        </w:rPr>
      </w:pPr>
    </w:p>
    <w:p>
      <w:pPr>
        <w:pStyle w:val="BodyText"/>
        <w:spacing w:before="74" w:line="201" w:lineRule="auto"/>
        <w:ind w:left="1463"/>
        <w:rPr>
          <w:sz w:val="26"/>
          <w:szCs w:val="26"/>
        </w:rPr>
      </w:pPr>
      <w:r>
        <w:rPr>
          <w:spacing w:val="7"/>
          <w:sz w:val="26"/>
          <w:szCs w:val="26"/>
        </w:rPr>
        <w:t>Macroeconomic challenges have exacted a toll on hea</w:t>
      </w:r>
      <w:r>
        <w:rPr>
          <w:spacing w:val="6"/>
          <w:sz w:val="26"/>
          <w:szCs w:val="26"/>
        </w:rPr>
        <w:t>lthcare buyouts,</w:t>
      </w:r>
    </w:p>
    <w:p>
      <w:pPr>
        <w:pStyle w:val="BodyText"/>
        <w:spacing w:before="108" w:line="202" w:lineRule="auto"/>
        <w:ind w:left="1461"/>
        <w:rPr>
          <w:sz w:val="26"/>
          <w:szCs w:val="26"/>
        </w:rPr>
      </w:pPr>
      <w:r>
        <w:rPr>
          <w:spacing w:val="7"/>
          <w:sz w:val="26"/>
          <w:szCs w:val="26"/>
        </w:rPr>
        <w:t>but green shoots in deal activity reflect the industry’s strong f</w:t>
      </w:r>
      <w:r>
        <w:rPr>
          <w:spacing w:val="6"/>
          <w:sz w:val="26"/>
          <w:szCs w:val="26"/>
        </w:rPr>
        <w:t>undamentals .</w:t>
      </w:r>
    </w:p>
    <w:p>
      <w:pPr>
        <w:pStyle w:val="BodyText"/>
        <w:spacing w:line="287" w:lineRule="auto"/>
        <w:rPr>
          <w:sz w:val="21"/>
        </w:rPr>
      </w:pPr>
    </w:p>
    <w:p>
      <w:pPr>
        <w:pStyle w:val="BodyText"/>
        <w:spacing w:before="58" w:line="300" w:lineRule="exact"/>
        <w:ind w:left="1455"/>
        <w:rPr>
          <w:sz w:val="20"/>
          <w:szCs w:val="20"/>
        </w:rPr>
      </w:pPr>
      <w:r>
        <w:rPr>
          <w:b/>
          <w:bCs/>
          <w:spacing w:val="-1"/>
          <w:position w:val="9"/>
          <w:sz w:val="20"/>
          <w:szCs w:val="20"/>
        </w:rPr>
        <w:t>By Nirad Jain, Kara Murphy, Dmitry Podpolny, Franz-Robert Klingan, Vikram Kapur,</w:t>
      </w:r>
    </w:p>
    <w:p>
      <w:pPr>
        <w:pStyle w:val="BodyText"/>
        <w:spacing w:line="202" w:lineRule="auto"/>
        <w:ind w:left="1446"/>
        <w:rPr>
          <w:sz w:val="20"/>
          <w:szCs w:val="20"/>
        </w:rPr>
      </w:pPr>
      <w:r>
        <w:rPr>
          <w:b/>
          <w:bCs/>
          <w:spacing w:val="-1"/>
          <w:sz w:val="20"/>
          <w:szCs w:val="20"/>
        </w:rPr>
        <w:t>and Alex Boulton</w:t>
      </w:r>
    </w:p>
    <w:p>
      <w:pPr>
        <w:pStyle w:val="BodyText"/>
        <w:spacing w:line="389" w:lineRule="auto"/>
        <w:rPr>
          <w:sz w:val="21"/>
        </w:rPr>
      </w:pPr>
    </w:p>
    <w:p>
      <w:pPr>
        <w:pStyle w:val="BodyText"/>
        <w:spacing w:before="75" w:line="202" w:lineRule="auto"/>
        <w:ind w:left="1445"/>
        <w:rPr>
          <w:sz w:val="26"/>
          <w:szCs w:val="26"/>
        </w:rPr>
      </w:pPr>
      <w:r>
        <w:rPr>
          <w:b/>
          <w:bCs/>
          <w:spacing w:val="-1"/>
          <w:sz w:val="26"/>
          <w:szCs w:val="26"/>
        </w:rPr>
        <w:t>At a Glance</w:t>
      </w:r>
    </w:p>
    <w:p>
      <w:pPr>
        <w:pStyle w:val="BodyText"/>
        <w:spacing w:line="345" w:lineRule="auto"/>
        <w:rPr>
          <w:sz w:val="21"/>
        </w:rPr>
      </w:pPr>
    </w:p>
    <w:p>
      <w:pPr>
        <w:pStyle w:val="BodyText"/>
        <w:spacing w:before="58" w:line="345" w:lineRule="exact"/>
        <w:ind w:left="1440"/>
        <w:rPr>
          <w:sz w:val="20"/>
          <w:szCs w:val="20"/>
        </w:rPr>
      </w:pPr>
      <w:r>
        <w:rPr>
          <w:position w:val="8"/>
          <w:sz w:val="20"/>
          <w:szCs w:val="20"/>
        </w:rPr>
        <w:drawing>
          <wp:inline distT="0" distB="0" distL="0" distR="0">
            <wp:extent cx="64922" cy="1270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922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position w:val="8"/>
          <w:sz w:val="20"/>
          <w:szCs w:val="20"/>
        </w:rPr>
        <w:t xml:space="preserve">    </w:t>
      </w:r>
      <w:r>
        <w:rPr>
          <w:spacing w:val="6"/>
          <w:position w:val="8"/>
          <w:sz w:val="20"/>
          <w:szCs w:val="20"/>
        </w:rPr>
        <w:t>Investors continue trying to unlock l</w:t>
      </w:r>
      <w:r>
        <w:rPr>
          <w:spacing w:val="5"/>
          <w:position w:val="8"/>
          <w:sz w:val="20"/>
          <w:szCs w:val="20"/>
        </w:rPr>
        <w:t>iquidity and raise capital for healthcare deals,</w:t>
      </w:r>
    </w:p>
    <w:p>
      <w:pPr>
        <w:pStyle w:val="BodyText"/>
        <w:spacing w:before="1" w:line="201" w:lineRule="auto"/>
        <w:ind w:left="1814"/>
        <w:rPr>
          <w:sz w:val="20"/>
          <w:szCs w:val="20"/>
        </w:rPr>
      </w:pPr>
      <w:r>
        <w:rPr>
          <w:spacing w:val="5"/>
          <w:sz w:val="20"/>
          <w:szCs w:val="20"/>
        </w:rPr>
        <w:t>in a challenging fund-raising environment .</w:t>
      </w: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before="58" w:line="275" w:lineRule="auto"/>
        <w:ind w:left="1808" w:right="2078" w:hanging="368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64922" cy="12700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922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sz w:val="20"/>
          <w:szCs w:val="20"/>
        </w:rPr>
        <w:t xml:space="preserve">    </w:t>
      </w:r>
      <w:r>
        <w:rPr>
          <w:spacing w:val="5"/>
          <w:sz w:val="20"/>
          <w:szCs w:val="20"/>
        </w:rPr>
        <w:t>Biopharma deals represent the biggest share of healthcare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b</w:t>
      </w:r>
      <w:r>
        <w:rPr>
          <w:spacing w:val="4"/>
          <w:sz w:val="20"/>
          <w:szCs w:val="20"/>
        </w:rPr>
        <w:t>uyouts, while</w:t>
      </w:r>
      <w:r>
        <w:rPr>
          <w:spacing w:val="14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new</w:t>
      </w:r>
      <w:r>
        <w:rPr>
          <w:spacing w:val="14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modalities</w:t>
      </w:r>
      <w:r>
        <w:rPr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and innovative therapies such as GLP-1s transform the investment landscape .</w:t>
      </w:r>
    </w:p>
    <w:p>
      <w:pPr>
        <w:pStyle w:val="BodyText"/>
        <w:spacing w:line="243" w:lineRule="auto"/>
        <w:rPr>
          <w:sz w:val="21"/>
        </w:rPr>
        <w:sectPr>
          <w:headerReference w:type="default" r:id="rId9"/>
          <w:footerReference w:type="default" r:id="rId10"/>
          <w:pgSz w:w="12240" w:h="15840"/>
          <w:pgMar w:top="400" w:right="0" w:bottom="524" w:left="0" w:header="0" w:footer="356" w:gutter="0"/>
          <w:pgNumType w:start="2"/>
          <w:cols w:space="708"/>
        </w:sectPr>
      </w:pPr>
    </w:p>
    <w:p>
      <w:pPr>
        <w:pStyle w:val="BodyText"/>
        <w:spacing w:before="58" w:line="273" w:lineRule="auto"/>
        <w:ind w:left="1805" w:right="2260" w:hanging="365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64922" cy="12700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922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:sz w:val="20"/>
          <w:szCs w:val="20"/>
        </w:rPr>
        <w:t xml:space="preserve">    </w:t>
      </w:r>
      <w:r>
        <w:rPr>
          <w:spacing w:val="4"/>
          <w:sz w:val="20"/>
          <w:szCs w:val="20"/>
        </w:rPr>
        <w:t>As investors look to diversify their Asia-Pacific buyout activity,</w:t>
      </w:r>
      <w:r>
        <w:rPr>
          <w:spacing w:val="1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India is viewed</w:t>
      </w:r>
      <w:r>
        <w:rPr>
          <w:spacing w:val="5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as</w:t>
      </w:r>
      <w:r>
        <w:rPr>
          <w:spacing w:val="6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a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place</w:t>
      </w:r>
      <w:r>
        <w:rPr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to deploy healthcare capital at scale .</w:t>
      </w: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before="58" w:line="275" w:lineRule="auto"/>
        <w:ind w:left="1805" w:right="2348" w:hanging="365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64922" cy="12700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922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  <w:w w:val="101"/>
          <w:sz w:val="20"/>
          <w:szCs w:val="20"/>
        </w:rPr>
        <w:t xml:space="preserve">    </w:t>
      </w:r>
      <w:r>
        <w:rPr>
          <w:spacing w:val="5"/>
          <w:sz w:val="20"/>
          <w:szCs w:val="20"/>
        </w:rPr>
        <w:t>Private equity investors continue to pursue healthcare IT deals, with</w:t>
      </w:r>
      <w:r>
        <w:rPr>
          <w:spacing w:val="15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rising</w:t>
      </w:r>
      <w:r>
        <w:rPr>
          <w:spacing w:val="6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competition</w:t>
      </w:r>
      <w:r>
        <w:rPr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from tech specialists and corporate investors .</w:t>
      </w:r>
    </w:p>
    <w:p>
      <w:pPr>
        <w:pStyle w:val="BodyText"/>
        <w:spacing w:line="267" w:lineRule="auto"/>
        <w:rPr>
          <w:sz w:val="21"/>
        </w:rPr>
      </w:pPr>
    </w:p>
    <w:p>
      <w:pPr>
        <w:pStyle w:val="BodyText"/>
        <w:spacing w:line="268" w:lineRule="auto"/>
        <w:rPr>
          <w:sz w:val="21"/>
        </w:rPr>
      </w:pPr>
    </w:p>
    <w:p>
      <w:pPr>
        <w:pStyle w:val="BodyText"/>
        <w:spacing w:before="57" w:line="296" w:lineRule="auto"/>
        <w:ind w:left="1442" w:right="1957" w:firstLine="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The healthcare sector continued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be a hub of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private equity (PE) deal ac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tivity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2023, relative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to all PE deals acr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oss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world, despite higher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global interest rates, inflationary pressures,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broader geopolitical uncertain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ty (</w:t>
      </w:r>
      <w:r>
        <w:rPr>
          <w:i/>
          <w:iCs/>
          <w:spacing w:val="9"/>
          <w:sz w:val="20"/>
          <w:szCs w:val="20"/>
        </w:rPr>
        <w:t>see Figure 1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).</w:t>
      </w:r>
    </w:p>
    <w:p>
      <w:pPr>
        <w:spacing w:line="296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3"/>
          <w:footerReference w:type="default" r:id="rId14"/>
          <w:type w:val="nextPage"/>
          <w:pgSz w:w="12240" w:h="15840"/>
          <w:pgMar w:top="400" w:right="0" w:bottom="524" w:left="0" w:header="0" w:footer="356" w:gutter="0"/>
          <w:pgNumType w:start="3"/>
          <w:cols w:space="708"/>
          <w:titlePg w:val="0"/>
        </w:sectPr>
      </w:pPr>
    </w:p>
    <w:p>
      <w:pPr>
        <w:pStyle w:val="BodyText"/>
        <w:spacing w:before="221" w:line="199" w:lineRule="auto"/>
        <w:ind w:left="2790"/>
        <w:rPr>
          <w:sz w:val="18"/>
          <w:szCs w:val="18"/>
        </w:rPr>
      </w:pPr>
      <w:r>
        <w:pict>
          <v:rect id="_x0000_s1026" style="width:20.2pt;height:29.25pt;margin-top:264.34pt;margin-left:220.46pt;mso-position-horizontal-relative:page;mso-position-vertical-relative:page;position:absolute;z-index:251664384" o:allowincell="f" filled="t" fillcolor="#b4b4b4" stroked="f"/>
        </w:pict>
      </w:r>
      <w:r>
        <w:pict>
          <v:rect id="_x0000_s1027" style="width:20.2pt;height:28.35pt;margin-top:263.85pt;margin-left:250.35pt;mso-position-horizontal-relative:page;mso-position-vertical-relative:page;position:absolute;z-index:251669504" o:allowincell="f" filled="t" fillcolor="#b4b4b4" stroked="f"/>
        </w:pict>
      </w:r>
      <w:r>
        <w:pict>
          <v:rect id="_x0000_s1028" style="width:20.2pt;height:36.5pt;margin-top:256.35pt;margin-left:280.24pt;mso-position-horizontal-relative:page;mso-position-vertical-relative:page;position:absolute;z-index:251668480" o:allowincell="f" filled="t" fillcolor="#b4b4b4" stroked="f"/>
        </w:pict>
      </w:r>
      <w:r>
        <w:pict>
          <v:rect id="_x0000_s1029" style="width:20.2pt;height:31.75pt;margin-top:259.74pt;margin-left:310.13pt;mso-position-horizontal-relative:page;mso-position-vertical-relative:page;position:absolute;z-index:251666432" o:allowincell="f" filled="t" fillcolor="#b4b4b4" stroked="f"/>
        </w:pict>
      </w:r>
      <w:r>
        <w:pict>
          <v:rect id="_x0000_s1030" style="width:20.2pt;height:40.6pt;margin-top:250.2pt;margin-left:340.02pt;mso-position-horizontal-relative:page;mso-position-vertical-relative:page;position:absolute;z-index:251665408" o:allowincell="f" filled="t" fillcolor="#b4b4b4" stroked="f"/>
        </w:pict>
      </w:r>
      <w:r>
        <w:pict>
          <v:group id="_x0000_s1031" style="width:20.2pt;height:50.7pt;margin-top:244.58pt;margin-left:369.92pt;mso-position-horizontal-relative:page;mso-position-vertical-relative:page;position:absolute;z-index:251663360" coordorigin="0,0" coordsize="404,1014" o:allowincell="f" filled="f" stroked="f">
            <v:shape id="_x0000_s1032" style="width:404;height:133;position:absolute;top:880" coordorigin="0,0" coordsize="404,133" path="m,l403,l403,133l,133l,xe" filled="t" fillcolor="#cd2026" stroked="f"/>
            <v:shape id="_x0000_s1033" style="width:404;height:880;position:absolute" coordorigin="0,0" coordsize="404,880" path="m,l403,l403,880l,880l,xe" filled="t" fillcolor="#b4b4b4" stroked="f"/>
          </v:group>
        </w:pict>
      </w:r>
      <w:r>
        <w:pict>
          <v:group id="_x0000_s1034" style="width:20.2pt;height:52.5pt;margin-top:242.76pt;margin-left:429.7pt;mso-position-horizontal-relative:page;mso-position-vertical-relative:page;position:absolute;z-index:251662336" coordorigin="0,0" coordsize="404,1050" o:allowincell="f" filled="f" stroked="f">
            <v:shape id="_x0000_s1035" style="width:404;height:138;position:absolute;top:912" coordorigin="0,0" coordsize="404,138" path="m,l403,l403,137l,137l,xe" filled="t" fillcolor="#cd2026" stroked="f"/>
            <v:shape id="_x0000_s1036" style="width:404;height:913;position:absolute" coordorigin="0,0" coordsize="404,913" path="m,l403,l403,912l,912l,xe" filled="t" fillcolor="#b4b4b4" stroked="f"/>
          </v:group>
        </w:pict>
      </w:r>
      <w:r>
        <w:pict>
          <v:group id="_x0000_s1037" style="width:20.2pt;height:106.05pt;margin-top:189.25pt;margin-left:459.58pt;mso-position-horizontal-relative:page;mso-position-vertical-relative:page;position:absolute;z-index:251661312" coordorigin="0,0" coordsize="404,2121" o:allowincell="f" filled="f" stroked="f">
            <v:shape id="_x0000_s1038" style="width:404;height:317;position:absolute;top:1802" coordorigin="0,0" coordsize="404,317" path="m,l403,l403,317l,317l,xe" filled="t" fillcolor="#cd2026" stroked="f"/>
            <v:shape id="_x0000_s1039" style="width:404;height:1803;position:absolute" coordorigin="0,0" coordsize="404,1803" path="m,l403,l403,1802l,1802l,xe" filled="t" fillcolor="#b4b4b4" stroked="f"/>
          </v:group>
        </w:pic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1660905</wp:posOffset>
            </wp:positionH>
            <wp:positionV relativeFrom="page">
              <wp:posOffset>3693109</wp:posOffset>
            </wp:positionV>
            <wp:extent cx="5191099" cy="62843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91099" cy="62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</w:rPr>
        <w:t>Global</w:t>
      </w:r>
      <w:r>
        <w:rPr>
          <w:spacing w:val="17"/>
          <w:sz w:val="18"/>
          <w:szCs w:val="18"/>
        </w:rPr>
        <w:t xml:space="preserve"> </w:t>
      </w:r>
      <w:r>
        <w:rPr>
          <w:sz w:val="18"/>
          <w:szCs w:val="18"/>
        </w:rPr>
        <w:t>Healthcare</w:t>
      </w:r>
      <w:r>
        <w:rPr>
          <w:spacing w:val="17"/>
          <w:sz w:val="18"/>
          <w:szCs w:val="18"/>
        </w:rPr>
        <w:t xml:space="preserve"> </w:t>
      </w:r>
      <w:r>
        <w:rPr>
          <w:sz w:val="18"/>
          <w:szCs w:val="18"/>
        </w:rPr>
        <w:t>Private</w:t>
      </w:r>
      <w:r>
        <w:rPr>
          <w:spacing w:val="13"/>
          <w:w w:val="101"/>
          <w:sz w:val="18"/>
          <w:szCs w:val="18"/>
        </w:rPr>
        <w:t xml:space="preserve"> </w:t>
      </w:r>
      <w:r>
        <w:rPr>
          <w:sz w:val="18"/>
          <w:szCs w:val="18"/>
        </w:rPr>
        <w:t>Equity</w:t>
      </w:r>
      <w:r>
        <w:rPr>
          <w:spacing w:val="14"/>
          <w:sz w:val="18"/>
          <w:szCs w:val="18"/>
        </w:rPr>
        <w:t xml:space="preserve"> </w:t>
      </w:r>
      <w:r>
        <w:rPr>
          <w:sz w:val="18"/>
          <w:szCs w:val="18"/>
        </w:rPr>
        <w:t>Report</w:t>
      </w:r>
      <w:r>
        <w:rPr>
          <w:spacing w:val="17"/>
          <w:sz w:val="18"/>
          <w:szCs w:val="18"/>
        </w:rPr>
        <w:t xml:space="preserve"> 2024</w:t>
      </w:r>
    </w:p>
    <w:p>
      <w:pPr>
        <w:pStyle w:val="BodyText"/>
        <w:spacing w:line="260" w:lineRule="auto"/>
        <w:rPr>
          <w:sz w:val="21"/>
        </w:rPr>
      </w:pPr>
    </w:p>
    <w:p>
      <w:pPr>
        <w:pStyle w:val="BodyText"/>
        <w:spacing w:line="260" w:lineRule="auto"/>
        <w:rPr>
          <w:sz w:val="21"/>
        </w:rPr>
      </w:pPr>
    </w:p>
    <w:p>
      <w:pPr>
        <w:pStyle w:val="BodyText"/>
        <w:spacing w:before="57" w:line="202" w:lineRule="auto"/>
        <w:ind w:left="15"/>
        <w:rPr>
          <w:sz w:val="20"/>
          <w:szCs w:val="20"/>
        </w:rPr>
      </w:pPr>
      <w:r>
        <w:rPr>
          <w:b/>
          <w:bCs/>
          <w:color w:val="CC0000"/>
          <w:spacing w:val="3"/>
          <w:sz w:val="20"/>
          <w:szCs w:val="20"/>
        </w:rPr>
        <w:t xml:space="preserve">Figure 1: </w:t>
      </w:r>
      <w:r>
        <w:rPr>
          <w:spacing w:val="3"/>
          <w:sz w:val="20"/>
          <w:szCs w:val="20"/>
        </w:rPr>
        <w:t>Healthcare held its own in</w:t>
      </w:r>
      <w:r>
        <w:rPr>
          <w:spacing w:val="6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a tepid</w:t>
      </w:r>
      <w:r>
        <w:rPr>
          <w:spacing w:val="6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overall</w:t>
      </w:r>
      <w:r>
        <w:rPr>
          <w:spacing w:val="7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deal</w:t>
      </w:r>
      <w:r>
        <w:rPr>
          <w:spacing w:val="1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market</w:t>
      </w:r>
    </w:p>
    <w:p>
      <w:pPr>
        <w:pStyle w:val="BodyText"/>
        <w:spacing w:line="475" w:lineRule="auto"/>
        <w:rPr>
          <w:sz w:val="21"/>
        </w:rPr>
      </w:pPr>
    </w:p>
    <w:p>
      <w:pPr>
        <w:pStyle w:val="BodyText"/>
        <w:spacing w:before="51" w:line="227" w:lineRule="exact"/>
        <w:ind w:left="8"/>
        <w:rPr>
          <w:sz w:val="18"/>
          <w:szCs w:val="18"/>
        </w:rPr>
      </w:pPr>
      <w:r>
        <w:rPr>
          <w:b/>
          <w:bCs/>
          <w:color w:val="040503"/>
          <w:position w:val="4"/>
          <w:sz w:val="18"/>
          <w:szCs w:val="18"/>
        </w:rPr>
        <w:t>Global</w:t>
      </w:r>
      <w:r>
        <w:rPr>
          <w:b/>
          <w:bCs/>
          <w:color w:val="040503"/>
          <w:spacing w:val="13"/>
          <w:w w:val="101"/>
          <w:position w:val="4"/>
          <w:sz w:val="18"/>
          <w:szCs w:val="18"/>
        </w:rPr>
        <w:t xml:space="preserve"> </w:t>
      </w:r>
      <w:r>
        <w:rPr>
          <w:b/>
          <w:bCs/>
          <w:color w:val="040503"/>
          <w:position w:val="4"/>
          <w:sz w:val="18"/>
          <w:szCs w:val="18"/>
        </w:rPr>
        <w:t>buyout deal value, $</w:t>
      </w:r>
      <w:r>
        <w:rPr>
          <w:b/>
          <w:bCs/>
          <w:color w:val="040503"/>
          <w:spacing w:val="12"/>
          <w:w w:val="101"/>
          <w:position w:val="4"/>
          <w:sz w:val="18"/>
          <w:szCs w:val="18"/>
        </w:rPr>
        <w:t xml:space="preserve"> </w:t>
      </w:r>
      <w:r>
        <w:rPr>
          <w:b/>
          <w:bCs/>
          <w:color w:val="040503"/>
          <w:position w:val="4"/>
          <w:sz w:val="18"/>
          <w:szCs w:val="18"/>
        </w:rPr>
        <w:t>bill</w:t>
      </w:r>
      <w:r>
        <w:rPr>
          <w:b/>
          <w:bCs/>
          <w:color w:val="040503"/>
          <w:spacing w:val="-1"/>
          <w:position w:val="4"/>
          <w:sz w:val="18"/>
          <w:szCs w:val="18"/>
        </w:rPr>
        <w:t>ions</w:t>
      </w:r>
    </w:p>
    <w:p>
      <w:pPr>
        <w:pStyle w:val="BodyText"/>
        <w:spacing w:line="197" w:lineRule="auto"/>
        <w:ind w:left="9"/>
        <w:rPr>
          <w:sz w:val="18"/>
          <w:szCs w:val="18"/>
        </w:rPr>
      </w:pPr>
      <w:r>
        <w:rPr>
          <w:b/>
          <w:bCs/>
          <w:color w:val="040503"/>
          <w:spacing w:val="2"/>
          <w:sz w:val="18"/>
          <w:szCs w:val="18"/>
        </w:rPr>
        <w:t>(</w:t>
      </w:r>
      <w:r>
        <w:rPr>
          <w:b/>
          <w:bCs/>
          <w:color w:val="040503"/>
          <w:sz w:val="18"/>
          <w:szCs w:val="18"/>
        </w:rPr>
        <w:t>excluding</w:t>
      </w:r>
      <w:r>
        <w:rPr>
          <w:b/>
          <w:bCs/>
          <w:color w:val="040503"/>
          <w:spacing w:val="2"/>
          <w:sz w:val="18"/>
          <w:szCs w:val="18"/>
        </w:rPr>
        <w:t xml:space="preserve"> </w:t>
      </w:r>
      <w:r>
        <w:rPr>
          <w:b/>
          <w:bCs/>
          <w:color w:val="040503"/>
          <w:sz w:val="18"/>
          <w:szCs w:val="18"/>
        </w:rPr>
        <w:t>add</w:t>
      </w:r>
      <w:r>
        <w:rPr>
          <w:b/>
          <w:bCs/>
          <w:color w:val="040503"/>
          <w:spacing w:val="2"/>
          <w:sz w:val="18"/>
          <w:szCs w:val="18"/>
        </w:rPr>
        <w:t>-</w:t>
      </w:r>
      <w:r>
        <w:rPr>
          <w:b/>
          <w:bCs/>
          <w:color w:val="040503"/>
          <w:sz w:val="18"/>
          <w:szCs w:val="18"/>
        </w:rPr>
        <w:t>on</w:t>
      </w:r>
      <w:r>
        <w:rPr>
          <w:b/>
          <w:bCs/>
          <w:color w:val="040503"/>
          <w:spacing w:val="2"/>
          <w:sz w:val="18"/>
          <w:szCs w:val="18"/>
        </w:rPr>
        <w:t xml:space="preserve"> </w:t>
      </w:r>
      <w:r>
        <w:rPr>
          <w:b/>
          <w:bCs/>
          <w:color w:val="040503"/>
          <w:sz w:val="18"/>
          <w:szCs w:val="18"/>
        </w:rPr>
        <w:t>deals</w:t>
      </w:r>
      <w:r>
        <w:rPr>
          <w:b/>
          <w:bCs/>
          <w:color w:val="040503"/>
          <w:spacing w:val="2"/>
          <w:sz w:val="18"/>
          <w:szCs w:val="18"/>
        </w:rPr>
        <w:t>)</w:t>
      </w:r>
    </w:p>
    <w:p>
      <w:pPr>
        <w:pStyle w:val="BodyText"/>
        <w:spacing w:before="238" w:line="221" w:lineRule="exact"/>
        <w:ind w:left="2646"/>
        <w:rPr>
          <w:sz w:val="16"/>
          <w:szCs w:val="16"/>
        </w:rPr>
      </w:pPr>
      <w:r>
        <w:rPr>
          <w:color w:val="040503"/>
          <w:position w:val="-3"/>
          <w:sz w:val="16"/>
          <w:szCs w:val="16"/>
        </w:rPr>
        <w:drawing>
          <wp:inline distT="0" distB="0" distL="0" distR="0">
            <wp:extent cx="123698" cy="123697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698" cy="12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40503"/>
          <w:spacing w:val="12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other</w:t>
      </w:r>
      <w:r>
        <w:rPr>
          <w:color w:val="040503"/>
          <w:spacing w:val="4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buyouts</w:t>
      </w:r>
      <w:r>
        <w:rPr>
          <w:color w:val="040503"/>
          <w:spacing w:val="16"/>
          <w:sz w:val="16"/>
          <w:szCs w:val="16"/>
        </w:rPr>
        <w:t xml:space="preserve">  </w:t>
      </w:r>
      <w:r>
        <w:rPr>
          <w:position w:val="-3"/>
          <w:sz w:val="16"/>
          <w:szCs w:val="16"/>
        </w:rPr>
        <w:drawing>
          <wp:inline distT="0" distB="0" distL="0" distR="0">
            <wp:extent cx="123697" cy="123697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697" cy="12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40503"/>
          <w:spacing w:val="25"/>
          <w:w w:val="101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Healthcare</w:t>
      </w:r>
      <w:r>
        <w:rPr>
          <w:color w:val="040503"/>
          <w:spacing w:val="4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buyouts</w:t>
      </w:r>
      <w:r>
        <w:rPr>
          <w:color w:val="040503"/>
          <w:spacing w:val="4"/>
          <w:sz w:val="16"/>
          <w:szCs w:val="16"/>
        </w:rPr>
        <w:t xml:space="preserve">   </w:t>
      </w:r>
      <w:r>
        <w:rPr>
          <w:position w:val="-3"/>
          <w:sz w:val="16"/>
          <w:szCs w:val="16"/>
        </w:rPr>
        <w:drawing>
          <wp:inline distT="0" distB="0" distL="0" distR="0">
            <wp:extent cx="123697" cy="123711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3697" cy="123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40503"/>
          <w:spacing w:val="24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Dec</w:t>
      </w:r>
      <w:r>
        <w:rPr>
          <w:color w:val="040503"/>
          <w:spacing w:val="4"/>
          <w:sz w:val="16"/>
          <w:szCs w:val="16"/>
        </w:rPr>
        <w:t xml:space="preserve"> 2023 </w:t>
      </w:r>
      <w:r>
        <w:rPr>
          <w:color w:val="040503"/>
          <w:sz w:val="16"/>
          <w:szCs w:val="16"/>
        </w:rPr>
        <w:t>forecast</w:t>
      </w:r>
    </w:p>
    <w:p>
      <w:pPr>
        <w:pStyle w:val="BodyText"/>
        <w:spacing w:before="48" w:line="182" w:lineRule="auto"/>
        <w:ind w:left="7768"/>
        <w:rPr>
          <w:sz w:val="16"/>
          <w:szCs w:val="16"/>
        </w:rPr>
      </w:pPr>
      <w:r>
        <w:rPr>
          <w:color w:val="040503"/>
          <w:spacing w:val="-3"/>
          <w:sz w:val="16"/>
          <w:szCs w:val="16"/>
        </w:rPr>
        <w:t>1,012</w:t>
      </w:r>
    </w:p>
    <w:p>
      <w:pPr>
        <w:spacing w:line="182" w:lineRule="auto"/>
        <w:rPr>
          <w:sz w:val="16"/>
          <w:szCs w:val="16"/>
        </w:rPr>
        <w:sectPr>
          <w:headerReference w:type="default" r:id="rId19"/>
          <w:footerReference w:type="default" r:id="rId20"/>
          <w:pgSz w:w="12240" w:h="15840"/>
          <w:pgMar w:top="1012" w:right="1193" w:bottom="524" w:left="1440" w:header="550" w:footer="357" w:gutter="0"/>
          <w:pgNumType w:start="4"/>
          <w:cols w:num="1" w:space="708" w:equalWidth="0">
            <w:col w:w="9607" w:space="0"/>
          </w:cols>
        </w:sectPr>
      </w:pPr>
    </w:p>
    <w:p>
      <w:pPr>
        <w:pStyle w:val="BodyText"/>
        <w:spacing w:line="285" w:lineRule="auto"/>
        <w:rPr>
          <w:sz w:val="21"/>
        </w:rPr>
      </w:pPr>
    </w:p>
    <w:p>
      <w:pPr>
        <w:pStyle w:val="BodyText"/>
        <w:spacing w:line="285" w:lineRule="auto"/>
        <w:rPr>
          <w:sz w:val="21"/>
        </w:rPr>
      </w:pPr>
    </w:p>
    <w:p>
      <w:pPr>
        <w:pStyle w:val="BodyText"/>
        <w:spacing w:line="285" w:lineRule="auto"/>
        <w:rPr>
          <w:sz w:val="21"/>
        </w:rPr>
      </w:pPr>
    </w:p>
    <w:p>
      <w:pPr>
        <w:pStyle w:val="BodyText"/>
        <w:spacing w:line="286" w:lineRule="auto"/>
        <w:rPr>
          <w:sz w:val="21"/>
        </w:rPr>
      </w:pPr>
    </w:p>
    <w:p>
      <w:pPr>
        <w:pStyle w:val="BodyText"/>
        <w:spacing w:line="286" w:lineRule="auto"/>
        <w:rPr>
          <w:sz w:val="21"/>
        </w:rPr>
      </w:pPr>
    </w:p>
    <w:p>
      <w:pPr>
        <w:pStyle w:val="BodyText"/>
        <w:spacing w:before="47" w:line="205" w:lineRule="auto"/>
        <w:ind w:left="1202"/>
        <w:rPr>
          <w:sz w:val="16"/>
          <w:szCs w:val="16"/>
        </w:rPr>
      </w:pPr>
      <w:r>
        <w:rPr>
          <w:color w:val="040503"/>
          <w:spacing w:val="-1"/>
          <w:position w:val="-1"/>
          <w:sz w:val="16"/>
          <w:szCs w:val="16"/>
        </w:rPr>
        <w:t>$222</w:t>
      </w:r>
      <w:r>
        <w:rPr>
          <w:color w:val="040503"/>
          <w:spacing w:val="4"/>
          <w:position w:val="-1"/>
          <w:sz w:val="16"/>
          <w:szCs w:val="16"/>
        </w:rPr>
        <w:t xml:space="preserve">      </w:t>
      </w:r>
      <w:r>
        <w:rPr>
          <w:color w:val="040503"/>
          <w:spacing w:val="-1"/>
          <w:position w:val="2"/>
          <w:sz w:val="16"/>
          <w:szCs w:val="16"/>
        </w:rPr>
        <w:t>230</w:t>
      </w:r>
      <w:r>
        <w:rPr>
          <w:color w:val="040503"/>
          <w:spacing w:val="3"/>
          <w:position w:val="2"/>
          <w:sz w:val="16"/>
          <w:szCs w:val="16"/>
        </w:rPr>
        <w:t xml:space="preserve">       </w:t>
      </w:r>
      <w:r>
        <w:rPr>
          <w:color w:val="040503"/>
          <w:spacing w:val="-1"/>
          <w:sz w:val="16"/>
          <w:szCs w:val="16"/>
        </w:rPr>
        <w:t>219</w:t>
      </w:r>
    </w:p>
    <w:p>
      <w:pPr>
        <w:spacing w:line="449" w:lineRule="exact"/>
        <w:ind w:left="1175"/>
      </w:pPr>
      <w:r>
        <w:rPr>
          <w:position w:val="-9"/>
        </w:rPr>
        <w:drawing>
          <wp:inline distT="0" distB="0" distL="0" distR="0">
            <wp:extent cx="1015187" cy="285254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15187" cy="285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6" w:lineRule="auto"/>
        <w:rPr>
          <w:sz w:val="21"/>
        </w:rPr>
      </w:pPr>
    </w:p>
    <w:p>
      <w:pPr>
        <w:pStyle w:val="BodyText"/>
        <w:spacing w:line="256" w:lineRule="auto"/>
        <w:rPr>
          <w:sz w:val="21"/>
        </w:rPr>
      </w:pPr>
    </w:p>
    <w:p>
      <w:pPr>
        <w:pStyle w:val="BodyText"/>
        <w:spacing w:line="256" w:lineRule="auto"/>
        <w:rPr>
          <w:sz w:val="21"/>
        </w:rPr>
      </w:pPr>
    </w:p>
    <w:p>
      <w:pPr>
        <w:pStyle w:val="BodyText"/>
        <w:spacing w:line="256" w:lineRule="auto"/>
        <w:rPr>
          <w:sz w:val="21"/>
        </w:rPr>
      </w:pPr>
    </w:p>
    <w:p>
      <w:pPr>
        <w:pStyle w:val="BodyText"/>
        <w:spacing w:line="256" w:lineRule="auto"/>
        <w:rPr>
          <w:sz w:val="21"/>
        </w:rPr>
      </w:pPr>
    </w:p>
    <w:p>
      <w:pPr>
        <w:pStyle w:val="BodyText"/>
        <w:spacing w:before="46" w:line="209" w:lineRule="auto"/>
        <w:ind w:left="70"/>
        <w:rPr>
          <w:sz w:val="16"/>
          <w:szCs w:val="16"/>
        </w:rPr>
      </w:pPr>
      <w:r>
        <w:rPr>
          <w:color w:val="040503"/>
          <w:spacing w:val="-1"/>
          <w:sz w:val="16"/>
          <w:szCs w:val="16"/>
        </w:rPr>
        <w:t>295</w:t>
      </w:r>
      <w:r>
        <w:rPr>
          <w:color w:val="040503"/>
          <w:spacing w:val="3"/>
          <w:sz w:val="16"/>
          <w:szCs w:val="16"/>
        </w:rPr>
        <w:t xml:space="preserve">       </w:t>
      </w:r>
      <w:r>
        <w:rPr>
          <w:color w:val="040503"/>
          <w:spacing w:val="-1"/>
          <w:sz w:val="16"/>
          <w:szCs w:val="16"/>
        </w:rPr>
        <w:t>300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99" w:lineRule="auto"/>
        <w:rPr>
          <w:sz w:val="21"/>
        </w:rPr>
      </w:pPr>
    </w:p>
    <w:p>
      <w:pPr>
        <w:pStyle w:val="BodyText"/>
        <w:spacing w:line="299" w:lineRule="auto"/>
        <w:rPr>
          <w:sz w:val="21"/>
        </w:rPr>
      </w:pPr>
    </w:p>
    <w:p>
      <w:pPr>
        <w:pStyle w:val="BodyText"/>
        <w:spacing w:line="300" w:lineRule="auto"/>
        <w:rPr>
          <w:sz w:val="21"/>
        </w:rPr>
      </w:pPr>
    </w:p>
    <w:p>
      <w:pPr>
        <w:pStyle w:val="BodyText"/>
        <w:spacing w:line="300" w:lineRule="auto"/>
        <w:rPr>
          <w:sz w:val="21"/>
        </w:rPr>
      </w:pPr>
    </w:p>
    <w:p>
      <w:pPr>
        <w:pStyle w:val="BodyText"/>
        <w:spacing w:before="47" w:line="196" w:lineRule="auto"/>
        <w:ind w:left="671"/>
        <w:rPr>
          <w:sz w:val="16"/>
          <w:szCs w:val="1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width:15.2pt;height:9.55pt;margin-top:-2.05pt;margin-left:2.66pt;position:absolute;z-index:2516715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040503"/>
                      <w:spacing w:val="-1"/>
                      <w:sz w:val="16"/>
                      <w:szCs w:val="16"/>
                    </w:rPr>
                    <w:t>372</w:t>
                  </w:r>
                </w:p>
              </w:txbxContent>
            </v:textbox>
          </v:shape>
        </w:pict>
      </w:r>
      <w:r>
        <w:rPr>
          <w:color w:val="040503"/>
          <w:spacing w:val="-1"/>
          <w:sz w:val="16"/>
          <w:szCs w:val="16"/>
        </w:rPr>
        <w:t>339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99" w:lineRule="auto"/>
        <w:rPr>
          <w:sz w:val="21"/>
        </w:rPr>
      </w:pPr>
    </w:p>
    <w:p>
      <w:pPr>
        <w:pStyle w:val="BodyText"/>
        <w:spacing w:line="299" w:lineRule="auto"/>
        <w:rPr>
          <w:sz w:val="21"/>
        </w:rPr>
      </w:pPr>
    </w:p>
    <w:p>
      <w:pPr>
        <w:pStyle w:val="BodyText"/>
        <w:spacing w:line="299" w:lineRule="auto"/>
        <w:rPr>
          <w:sz w:val="21"/>
        </w:rPr>
      </w:pPr>
    </w:p>
    <w:p>
      <w:pPr>
        <w:pStyle w:val="BodyText"/>
        <w:spacing w:before="46" w:line="116" w:lineRule="exact"/>
        <w:ind w:left="666"/>
        <w:rPr>
          <w:sz w:val="16"/>
          <w:szCs w:val="16"/>
        </w:rPr>
      </w:pPr>
      <w:r>
        <w:rPr>
          <w:color w:val="040503"/>
          <w:position w:val="-2"/>
          <w:sz w:val="16"/>
          <w:szCs w:val="16"/>
        </w:rPr>
        <w:t>484</w:t>
      </w:r>
    </w:p>
    <w:p>
      <w:pPr>
        <w:pStyle w:val="BodyText"/>
        <w:spacing w:line="192" w:lineRule="auto"/>
        <w:ind w:left="68"/>
        <w:rPr>
          <w:sz w:val="16"/>
          <w:szCs w:val="16"/>
        </w:rPr>
      </w:pPr>
      <w:r>
        <w:rPr>
          <w:color w:val="040503"/>
          <w:sz w:val="16"/>
          <w:szCs w:val="16"/>
        </w:rPr>
        <w:t>430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01" w:lineRule="auto"/>
        <w:rPr>
          <w:sz w:val="21"/>
        </w:rPr>
      </w:pPr>
    </w:p>
    <w:p>
      <w:pPr>
        <w:pStyle w:val="BodyText"/>
        <w:spacing w:line="301" w:lineRule="auto"/>
        <w:rPr>
          <w:sz w:val="21"/>
        </w:rPr>
      </w:pPr>
    </w:p>
    <w:p>
      <w:pPr>
        <w:pStyle w:val="BodyText"/>
        <w:spacing w:line="302" w:lineRule="auto"/>
        <w:rPr>
          <w:sz w:val="21"/>
        </w:rPr>
      </w:pPr>
    </w:p>
    <w:p>
      <w:pPr>
        <w:pStyle w:val="BodyText"/>
        <w:spacing w:before="47" w:line="196" w:lineRule="auto"/>
        <w:ind w:left="68"/>
        <w:rPr>
          <w:sz w:val="16"/>
          <w:szCs w:val="16"/>
        </w:rPr>
      </w:pPr>
      <w:r>
        <w:pict>
          <v:shape id="_x0000_s1041" type="#_x0000_t202" style="width:15.2pt;height:9.55pt;margin-top:-0.84pt;margin-left:32.56pt;position:absolute;z-index:2516705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040503"/>
                      <w:spacing w:val="-1"/>
                      <w:sz w:val="16"/>
                      <w:szCs w:val="16"/>
                    </w:rPr>
                    <w:t>501</w:t>
                  </w:r>
                </w:p>
              </w:txbxContent>
            </v:textbox>
          </v:shape>
        </w:pict>
      </w:r>
      <w:r>
        <w:rPr>
          <w:color w:val="040503"/>
          <w:sz w:val="16"/>
          <w:szCs w:val="16"/>
        </w:rPr>
        <w:t>480</w:t>
      </w:r>
    </w:p>
    <w:p>
      <w:pPr>
        <w:spacing w:before="36" w:line="1007" w:lineRule="exact"/>
      </w:pPr>
      <w:r>
        <w:rPr>
          <w:position w:val="-20"/>
        </w:rPr>
        <w:pict>
          <v:group id="_x0000_i1042" style="width:20.2pt;height:50.35pt;mso-position-horizontal-relative:char;mso-position-vertical-relative:line" coordorigin="0,0" coordsize="404,1006" filled="f" stroked="f">
            <v:shape id="_x0000_s1043" style="width:404;height:166;position:absolute;top:841" coordorigin="0,0" coordsize="404,166" path="m,l403,l403,165l,165l,xe" filled="t" fillcolor="#cd2026" stroked="f"/>
            <v:shape id="_x0000_s1044" style="width:404;height:841;position:absolute" coordorigin="0,0" coordsize="404,841" path="m,l403,l403,841l,841l,xe" filled="t" fillcolor="#b4b4b4" stroked="f"/>
            <w10:wrap type="non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line="272" w:lineRule="auto"/>
        <w:rPr>
          <w:sz w:val="21"/>
        </w:rPr>
      </w:pPr>
    </w:p>
    <w:p>
      <w:pPr>
        <w:pStyle w:val="BodyText"/>
        <w:spacing w:before="46" w:line="196" w:lineRule="auto"/>
        <w:ind w:left="670"/>
        <w:rPr>
          <w:sz w:val="16"/>
          <w:szCs w:val="16"/>
        </w:rPr>
      </w:pPr>
      <w:r>
        <w:rPr>
          <w:color w:val="040503"/>
          <w:spacing w:val="-1"/>
          <w:sz w:val="16"/>
          <w:szCs w:val="16"/>
        </w:rPr>
        <w:t>654</w:t>
      </w:r>
    </w:p>
    <w:p>
      <w:pPr>
        <w:spacing w:before="37" w:line="1370" w:lineRule="exact"/>
        <w:ind w:firstLine="597"/>
      </w:pPr>
      <w:r>
        <w:rPr>
          <w:position w:val="-27"/>
        </w:rPr>
        <w:pict>
          <v:group id="_x0000_i1045" style="width:20.2pt;height:68.55pt;mso-position-horizontal-relative:char;mso-position-vertical-relative:line" coordorigin="0,0" coordsize="404,1371" filled="f" stroked="f">
            <v:shape id="_x0000_s1046" style="width:404;height:182;position:absolute;top:1188" coordorigin="0,0" coordsize="404,182" path="m,l403,l403,181l,181l,xe" filled="t" fillcolor="#cd2026" stroked="f"/>
            <v:shape id="_x0000_s1047" style="width:404;height:1189;position:absolute" coordorigin="0,0" coordsize="404,1189" path="m,l403,l403,1188l,1188l,xe" filled="t" fillcolor="#b4b4b4" stroked="f"/>
            <w10:wrap type="non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before="46" w:line="196" w:lineRule="auto"/>
        <w:ind w:left="129"/>
        <w:rPr>
          <w:sz w:val="16"/>
          <w:szCs w:val="16"/>
        </w:rPr>
      </w:pPr>
      <w:r>
        <w:rPr>
          <w:color w:val="040503"/>
          <w:sz w:val="16"/>
          <w:szCs w:val="16"/>
        </w:rPr>
        <w:t>444</w:t>
      </w:r>
    </w:p>
    <w:p>
      <w:pPr>
        <w:spacing w:before="25" w:line="929" w:lineRule="exact"/>
        <w:ind w:firstLine="61"/>
      </w:pPr>
      <w:r>
        <w:rPr>
          <w:position w:val="-18"/>
        </w:rPr>
        <w:drawing>
          <wp:inline distT="0" distB="0" distL="0" distR="0">
            <wp:extent cx="255943" cy="590282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5943" cy="590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29" w:lineRule="exact"/>
        <w:sectPr>
          <w:headerReference w:type="default" r:id="rId23"/>
          <w:footerReference w:type="default" r:id="rId24"/>
          <w:type w:val="continuous"/>
          <w:pgSz w:w="12240" w:h="15840"/>
          <w:pgMar w:top="1012" w:right="1193" w:bottom="524" w:left="1440" w:header="550" w:footer="357" w:gutter="0"/>
          <w:pgNumType w:start="5"/>
          <w:cols w:num="7" w:space="708" w:equalWidth="0">
            <w:col w:w="2870" w:space="100"/>
            <w:col w:w="1096" w:space="100"/>
            <w:col w:w="1096" w:space="100"/>
            <w:col w:w="1096" w:space="100"/>
            <w:col w:w="1096" w:space="100"/>
            <w:col w:w="1035" w:space="100"/>
            <w:col w:w="720" w:space="0"/>
          </w:cols>
        </w:sectPr>
      </w:pPr>
    </w:p>
    <w:p>
      <w:pPr>
        <w:spacing w:line="77" w:lineRule="exact"/>
      </w:pPr>
    </w:p>
    <w:p>
      <w:pPr>
        <w:spacing w:line="77" w:lineRule="exact"/>
        <w:sectPr>
          <w:headerReference w:type="default" r:id="rId25"/>
          <w:footerReference w:type="default" r:id="rId26"/>
          <w:type w:val="continuous"/>
          <w:pgSz w:w="12240" w:h="15840"/>
          <w:pgMar w:top="1012" w:right="1193" w:bottom="524" w:left="1440" w:header="550" w:footer="357" w:gutter="0"/>
          <w:pgNumType w:start="6"/>
          <w:cols w:num="1" w:space="708" w:equalWidth="0">
            <w:col w:w="9607" w:space="0"/>
          </w:cols>
        </w:sectPr>
      </w:pPr>
    </w:p>
    <w:p>
      <w:pPr>
        <w:pStyle w:val="BodyText"/>
        <w:spacing w:before="235" w:line="196" w:lineRule="auto"/>
        <w:ind w:left="13"/>
        <w:rPr>
          <w:sz w:val="16"/>
          <w:szCs w:val="16"/>
        </w:rPr>
      </w:pPr>
      <w:r>
        <w:rPr>
          <w:color w:val="040503"/>
          <w:spacing w:val="-1"/>
          <w:sz w:val="16"/>
          <w:szCs w:val="16"/>
        </w:rPr>
        <w:t>Healthcare</w:t>
      </w:r>
    </w:p>
    <w:p>
      <w:pPr>
        <w:pStyle w:val="BodyText"/>
        <w:spacing w:before="48" w:line="252" w:lineRule="auto"/>
        <w:ind w:left="5" w:right="59"/>
        <w:rPr>
          <w:sz w:val="16"/>
          <w:szCs w:val="16"/>
        </w:rPr>
      </w:pPr>
      <w:r>
        <w:rPr>
          <w:color w:val="040503"/>
          <w:spacing w:val="-1"/>
          <w:sz w:val="16"/>
          <w:szCs w:val="16"/>
        </w:rPr>
        <w:t>as</w:t>
      </w:r>
      <w:r>
        <w:rPr>
          <w:color w:val="040503"/>
          <w:spacing w:val="19"/>
          <w:w w:val="101"/>
          <w:sz w:val="16"/>
          <w:szCs w:val="16"/>
        </w:rPr>
        <w:t xml:space="preserve"> </w:t>
      </w:r>
      <w:r>
        <w:rPr>
          <w:color w:val="040503"/>
          <w:spacing w:val="-1"/>
          <w:sz w:val="16"/>
          <w:szCs w:val="16"/>
        </w:rPr>
        <w:t>percentage</w:t>
      </w:r>
      <w:r>
        <w:rPr>
          <w:color w:val="040503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of</w:t>
      </w:r>
      <w:r>
        <w:rPr>
          <w:color w:val="040503"/>
          <w:spacing w:val="1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total</w:t>
      </w:r>
    </w:p>
    <w:p>
      <w:pPr>
        <w:pStyle w:val="BodyText"/>
        <w:spacing w:line="118" w:lineRule="exact"/>
        <w:ind w:left="5"/>
        <w:rPr>
          <w:sz w:val="16"/>
          <w:szCs w:val="16"/>
        </w:rPr>
      </w:pPr>
      <w:r>
        <w:rPr>
          <w:color w:val="040503"/>
          <w:spacing w:val="-1"/>
          <w:position w:val="-2"/>
          <w:sz w:val="16"/>
          <w:szCs w:val="16"/>
        </w:rPr>
        <w:t>deal</w:t>
      </w:r>
      <w:r>
        <w:rPr>
          <w:color w:val="040503"/>
          <w:spacing w:val="13"/>
          <w:position w:val="-2"/>
          <w:sz w:val="16"/>
          <w:szCs w:val="16"/>
        </w:rPr>
        <w:t xml:space="preserve"> </w:t>
      </w:r>
      <w:r>
        <w:rPr>
          <w:color w:val="040503"/>
          <w:spacing w:val="-1"/>
          <w:position w:val="-2"/>
          <w:sz w:val="16"/>
          <w:szCs w:val="16"/>
        </w:rPr>
        <w:t>count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4" w:line="196" w:lineRule="auto"/>
        <w:ind w:left="12"/>
        <w:rPr>
          <w:sz w:val="16"/>
          <w:szCs w:val="16"/>
        </w:rPr>
      </w:pPr>
      <w:r>
        <w:rPr>
          <w:color w:val="040503"/>
          <w:sz w:val="16"/>
          <w:szCs w:val="16"/>
        </w:rPr>
        <w:t>2010</w:t>
      </w:r>
    </w:p>
    <w:p>
      <w:pPr>
        <w:pStyle w:val="BodyText"/>
        <w:spacing w:line="359" w:lineRule="auto"/>
        <w:rPr>
          <w:sz w:val="21"/>
        </w:rPr>
      </w:pPr>
    </w:p>
    <w:p>
      <w:pPr>
        <w:pStyle w:val="BodyText"/>
        <w:spacing w:before="47" w:line="198" w:lineRule="auto"/>
        <w:ind w:left="78"/>
        <w:rPr>
          <w:sz w:val="16"/>
          <w:szCs w:val="16"/>
        </w:rPr>
      </w:pPr>
      <w:r>
        <w:rPr>
          <w:color w:val="040503"/>
          <w:spacing w:val="-1"/>
          <w:sz w:val="16"/>
          <w:szCs w:val="16"/>
        </w:rPr>
        <w:t>9%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3" w:line="196" w:lineRule="auto"/>
        <w:ind w:left="591"/>
        <w:rPr>
          <w:sz w:val="16"/>
          <w:szCs w:val="16"/>
        </w:rPr>
      </w:pPr>
      <w:r>
        <w:pict>
          <v:shape id="_x0000_s1048" type="#_x0000_t202" style="width:9.55pt;height:9.55pt;margin-top:0.13pt;margin-left:-1pt;position:absolute;z-index:2516756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040503"/>
                      <w:spacing w:val="-7"/>
                      <w:sz w:val="16"/>
                      <w:szCs w:val="16"/>
                    </w:rPr>
                    <w:t>11</w:t>
                  </w:r>
                </w:p>
              </w:txbxContent>
            </v:textbox>
          </v:shape>
        </w:pict>
      </w:r>
      <w:r>
        <w:rPr>
          <w:color w:val="040503"/>
          <w:spacing w:val="-4"/>
          <w:sz w:val="16"/>
          <w:szCs w:val="16"/>
        </w:rPr>
        <w:t>12</w:t>
      </w:r>
    </w:p>
    <w:p>
      <w:pPr>
        <w:pStyle w:val="BodyText"/>
        <w:spacing w:line="362" w:lineRule="auto"/>
        <w:rPr>
          <w:sz w:val="21"/>
        </w:rPr>
      </w:pPr>
    </w:p>
    <w:p>
      <w:pPr>
        <w:pStyle w:val="BodyText"/>
        <w:spacing w:before="46" w:line="196" w:lineRule="auto"/>
        <w:ind w:left="626"/>
        <w:rPr>
          <w:sz w:val="16"/>
          <w:szCs w:val="16"/>
        </w:rPr>
      </w:pPr>
      <w:r>
        <w:pict>
          <v:shape id="_x0000_s1049" type="#_x0000_t202" style="width:6.2pt;height:9.55pt;margin-top:1.33pt;margin-left:0.44pt;position:absolute;z-index:25167769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040503"/>
                      <w:sz w:val="16"/>
                      <w:szCs w:val="16"/>
                    </w:rPr>
                    <w:t>8</w:t>
                  </w:r>
                </w:p>
              </w:txbxContent>
            </v:textbox>
          </v:shape>
        </w:pict>
      </w:r>
      <w:r>
        <w:rPr>
          <w:color w:val="040503"/>
          <w:sz w:val="16"/>
          <w:szCs w:val="16"/>
        </w:rPr>
        <w:t>9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2" w:line="196" w:lineRule="auto"/>
        <w:ind w:left="244"/>
        <w:rPr>
          <w:sz w:val="16"/>
          <w:szCs w:val="16"/>
        </w:rPr>
      </w:pPr>
      <w:r>
        <w:rPr>
          <w:color w:val="040503"/>
          <w:spacing w:val="-4"/>
          <w:sz w:val="16"/>
          <w:szCs w:val="16"/>
        </w:rPr>
        <w:t>13</w:t>
      </w:r>
    </w:p>
    <w:p>
      <w:pPr>
        <w:pStyle w:val="BodyText"/>
        <w:spacing w:line="362" w:lineRule="auto"/>
        <w:rPr>
          <w:sz w:val="21"/>
        </w:rPr>
      </w:pPr>
    </w:p>
    <w:p>
      <w:pPr>
        <w:pStyle w:val="BodyText"/>
        <w:spacing w:before="47" w:line="196" w:lineRule="auto"/>
        <w:ind w:left="244"/>
        <w:rPr>
          <w:sz w:val="16"/>
          <w:szCs w:val="16"/>
        </w:rPr>
      </w:pPr>
      <w:r>
        <w:rPr>
          <w:color w:val="040503"/>
          <w:spacing w:val="-4"/>
          <w:sz w:val="16"/>
          <w:szCs w:val="16"/>
        </w:rPr>
        <w:t>10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3" w:line="196" w:lineRule="auto"/>
        <w:ind w:left="122"/>
        <w:rPr>
          <w:sz w:val="16"/>
          <w:szCs w:val="16"/>
        </w:rPr>
      </w:pPr>
      <w:r>
        <w:rPr>
          <w:color w:val="040503"/>
          <w:spacing w:val="-4"/>
          <w:sz w:val="16"/>
          <w:szCs w:val="16"/>
        </w:rPr>
        <w:t>14</w:t>
      </w:r>
    </w:p>
    <w:p>
      <w:pPr>
        <w:pStyle w:val="BodyText"/>
        <w:spacing w:line="362" w:lineRule="auto"/>
        <w:rPr>
          <w:sz w:val="21"/>
        </w:rPr>
      </w:pPr>
    </w:p>
    <w:p>
      <w:pPr>
        <w:pStyle w:val="BodyText"/>
        <w:spacing w:before="46" w:line="196" w:lineRule="auto"/>
        <w:ind w:left="156"/>
        <w:rPr>
          <w:sz w:val="16"/>
          <w:szCs w:val="16"/>
        </w:rPr>
      </w:pPr>
      <w:r>
        <w:rPr>
          <w:color w:val="040503"/>
          <w:sz w:val="16"/>
          <w:szCs w:val="16"/>
        </w:rPr>
        <w:t>8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2" w:line="196" w:lineRule="auto"/>
        <w:rPr>
          <w:sz w:val="16"/>
          <w:szCs w:val="16"/>
        </w:rPr>
      </w:pPr>
      <w:r>
        <w:pict>
          <v:shape id="_x0000_s1050" type="#_x0000_t202" style="width:10.15pt;height:9.55pt;margin-top:0.13pt;margin-left:28.89pt;position:absolute;z-index:25167462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040503"/>
                      <w:spacing w:val="-4"/>
                      <w:sz w:val="16"/>
                      <w:szCs w:val="16"/>
                    </w:rPr>
                    <w:t>16</w:t>
                  </w:r>
                </w:p>
              </w:txbxContent>
            </v:textbox>
          </v:shape>
        </w:pict>
      </w:r>
      <w:r>
        <w:rPr>
          <w:color w:val="040503"/>
          <w:spacing w:val="-4"/>
          <w:sz w:val="16"/>
          <w:szCs w:val="16"/>
        </w:rPr>
        <w:t>15</w:t>
      </w:r>
    </w:p>
    <w:p>
      <w:pPr>
        <w:pStyle w:val="BodyText"/>
        <w:spacing w:line="362" w:lineRule="auto"/>
        <w:rPr>
          <w:sz w:val="21"/>
        </w:rPr>
      </w:pPr>
    </w:p>
    <w:p>
      <w:pPr>
        <w:pStyle w:val="BodyText"/>
        <w:spacing w:before="47" w:line="196" w:lineRule="auto"/>
        <w:ind w:left="34"/>
        <w:rPr>
          <w:sz w:val="16"/>
          <w:szCs w:val="16"/>
        </w:rPr>
      </w:pPr>
      <w:r>
        <w:pict>
          <v:shape id="_x0000_s1051" type="#_x0000_t202" style="width:9.55pt;height:9.55pt;margin-top:1.34pt;margin-left:29.21pt;position:absolute;z-index:2516766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040503"/>
                      <w:spacing w:val="-7"/>
                      <w:sz w:val="16"/>
                      <w:szCs w:val="16"/>
                    </w:rPr>
                    <w:t>11</w:t>
                  </w:r>
                </w:p>
              </w:txbxContent>
            </v:textbox>
          </v:shape>
        </w:pict>
      </w:r>
      <w:r>
        <w:rPr>
          <w:color w:val="040503"/>
          <w:sz w:val="16"/>
          <w:szCs w:val="16"/>
        </w:rPr>
        <w:t>9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3" w:line="196" w:lineRule="auto"/>
        <w:ind w:left="244"/>
        <w:rPr>
          <w:sz w:val="16"/>
          <w:szCs w:val="16"/>
        </w:rPr>
      </w:pPr>
      <w:r>
        <w:rPr>
          <w:color w:val="040503"/>
          <w:spacing w:val="-4"/>
          <w:sz w:val="16"/>
          <w:szCs w:val="16"/>
        </w:rPr>
        <w:t>17</w:t>
      </w:r>
    </w:p>
    <w:p>
      <w:pPr>
        <w:pStyle w:val="BodyText"/>
        <w:spacing w:line="362" w:lineRule="auto"/>
        <w:rPr>
          <w:sz w:val="21"/>
        </w:rPr>
      </w:pPr>
    </w:p>
    <w:p>
      <w:pPr>
        <w:pStyle w:val="BodyText"/>
        <w:spacing w:before="46" w:line="196" w:lineRule="auto"/>
        <w:ind w:left="244"/>
        <w:rPr>
          <w:sz w:val="16"/>
          <w:szCs w:val="16"/>
        </w:rPr>
      </w:pPr>
      <w:r>
        <w:rPr>
          <w:color w:val="040503"/>
          <w:spacing w:val="-4"/>
          <w:sz w:val="16"/>
          <w:szCs w:val="16"/>
        </w:rPr>
        <w:t>13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2" w:line="196" w:lineRule="auto"/>
        <w:ind w:left="122"/>
        <w:rPr>
          <w:sz w:val="16"/>
          <w:szCs w:val="16"/>
        </w:rPr>
      </w:pPr>
      <w:r>
        <w:rPr>
          <w:color w:val="040503"/>
          <w:spacing w:val="-4"/>
          <w:sz w:val="16"/>
          <w:szCs w:val="16"/>
        </w:rPr>
        <w:t>18</w:t>
      </w:r>
    </w:p>
    <w:p>
      <w:pPr>
        <w:pStyle w:val="BodyText"/>
        <w:spacing w:line="362" w:lineRule="auto"/>
        <w:rPr>
          <w:sz w:val="21"/>
        </w:rPr>
      </w:pPr>
    </w:p>
    <w:p>
      <w:pPr>
        <w:pStyle w:val="BodyText"/>
        <w:spacing w:before="47" w:line="196" w:lineRule="auto"/>
        <w:ind w:left="122"/>
        <w:rPr>
          <w:sz w:val="16"/>
          <w:szCs w:val="16"/>
        </w:rPr>
      </w:pPr>
      <w:r>
        <w:rPr>
          <w:color w:val="040503"/>
          <w:spacing w:val="-4"/>
          <w:sz w:val="16"/>
          <w:szCs w:val="16"/>
        </w:rPr>
        <w:t>15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2" w:line="196" w:lineRule="auto"/>
        <w:jc w:val="right"/>
        <w:rPr>
          <w:sz w:val="16"/>
          <w:szCs w:val="16"/>
        </w:rPr>
      </w:pPr>
      <w:r>
        <w:pict>
          <v:shape id="_x0000_s1052" type="#_x0000_t202" style="width:10.15pt;height:9.55pt;margin-top:0.13pt;margin-left:-1pt;position:absolute;z-index:25167257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040503"/>
                      <w:spacing w:val="-4"/>
                      <w:sz w:val="16"/>
                      <w:szCs w:val="16"/>
                    </w:rPr>
                    <w:t>19</w:t>
                  </w:r>
                </w:p>
              </w:txbxContent>
            </v:textbox>
          </v:shape>
        </w:pict>
      </w:r>
      <w:r>
        <w:rPr>
          <w:color w:val="040503"/>
          <w:spacing w:val="-1"/>
          <w:sz w:val="16"/>
          <w:szCs w:val="16"/>
        </w:rPr>
        <w:t>20</w:t>
      </w:r>
    </w:p>
    <w:p>
      <w:pPr>
        <w:pStyle w:val="BodyText"/>
        <w:spacing w:line="362" w:lineRule="auto"/>
        <w:rPr>
          <w:sz w:val="21"/>
        </w:rPr>
      </w:pPr>
    </w:p>
    <w:p>
      <w:pPr>
        <w:pStyle w:val="BodyText"/>
        <w:spacing w:before="47" w:line="196" w:lineRule="auto"/>
        <w:jc w:val="right"/>
        <w:rPr>
          <w:sz w:val="16"/>
          <w:szCs w:val="16"/>
        </w:rPr>
      </w:pPr>
      <w:r>
        <w:pict>
          <v:shape id="_x0000_s1053" type="#_x0000_t202" style="width:10.15pt;height:9.55pt;margin-top:1.34pt;margin-left:-1pt;position:absolute;z-index:251673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040503"/>
                      <w:spacing w:val="-4"/>
                      <w:sz w:val="16"/>
                      <w:szCs w:val="16"/>
                    </w:rPr>
                    <w:t>15</w:t>
                  </w:r>
                </w:p>
              </w:txbxContent>
            </v:textbox>
          </v:shape>
        </w:pict>
      </w:r>
      <w:r>
        <w:rPr>
          <w:color w:val="040503"/>
          <w:spacing w:val="-1"/>
          <w:sz w:val="16"/>
          <w:szCs w:val="16"/>
        </w:rPr>
        <w:t>21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3" w:line="196" w:lineRule="auto"/>
        <w:ind w:left="421"/>
        <w:rPr>
          <w:sz w:val="16"/>
          <w:szCs w:val="16"/>
        </w:rPr>
      </w:pPr>
      <w:r>
        <w:rPr>
          <w:color w:val="040503"/>
          <w:spacing w:val="-1"/>
          <w:sz w:val="16"/>
          <w:szCs w:val="16"/>
        </w:rPr>
        <w:t>21</w:t>
      </w:r>
    </w:p>
    <w:p>
      <w:pPr>
        <w:pStyle w:val="BodyText"/>
        <w:spacing w:line="362" w:lineRule="auto"/>
        <w:rPr>
          <w:sz w:val="21"/>
        </w:rPr>
      </w:pPr>
    </w:p>
    <w:p>
      <w:pPr>
        <w:pStyle w:val="BodyText"/>
        <w:spacing w:before="46" w:line="196" w:lineRule="auto"/>
        <w:ind w:left="421"/>
        <w:rPr>
          <w:sz w:val="16"/>
          <w:szCs w:val="16"/>
        </w:rPr>
      </w:pPr>
      <w:r>
        <w:rPr>
          <w:color w:val="040503"/>
          <w:spacing w:val="-1"/>
          <w:sz w:val="16"/>
          <w:szCs w:val="16"/>
        </w:rPr>
        <w:t>20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3" w:line="196" w:lineRule="auto"/>
        <w:ind w:left="299"/>
        <w:rPr>
          <w:sz w:val="16"/>
          <w:szCs w:val="16"/>
        </w:rPr>
      </w:pPr>
      <w:r>
        <w:rPr>
          <w:color w:val="040503"/>
          <w:spacing w:val="-1"/>
          <w:sz w:val="16"/>
          <w:szCs w:val="16"/>
        </w:rPr>
        <w:t>22</w:t>
      </w:r>
    </w:p>
    <w:p>
      <w:pPr>
        <w:pStyle w:val="BodyText"/>
        <w:spacing w:line="362" w:lineRule="auto"/>
        <w:rPr>
          <w:sz w:val="21"/>
        </w:rPr>
      </w:pPr>
    </w:p>
    <w:p>
      <w:pPr>
        <w:pStyle w:val="BodyText"/>
        <w:spacing w:before="46" w:line="196" w:lineRule="auto"/>
        <w:ind w:left="312"/>
        <w:rPr>
          <w:sz w:val="16"/>
          <w:szCs w:val="16"/>
        </w:rPr>
      </w:pPr>
      <w:r>
        <w:rPr>
          <w:color w:val="040503"/>
          <w:spacing w:val="-4"/>
          <w:sz w:val="16"/>
          <w:szCs w:val="16"/>
        </w:rPr>
        <w:t>15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4" w:line="196" w:lineRule="auto"/>
        <w:ind w:left="123"/>
        <w:rPr>
          <w:sz w:val="16"/>
          <w:szCs w:val="16"/>
        </w:rPr>
      </w:pPr>
      <w:r>
        <w:rPr>
          <w:color w:val="040503"/>
          <w:spacing w:val="-1"/>
          <w:sz w:val="16"/>
          <w:szCs w:val="16"/>
        </w:rPr>
        <w:t>23E</w:t>
      </w:r>
    </w:p>
    <w:p>
      <w:pPr>
        <w:pStyle w:val="BodyText"/>
        <w:spacing w:line="361" w:lineRule="auto"/>
        <w:rPr>
          <w:sz w:val="21"/>
        </w:rPr>
      </w:pPr>
    </w:p>
    <w:p>
      <w:pPr>
        <w:pStyle w:val="BodyText"/>
        <w:spacing w:before="46" w:line="196" w:lineRule="auto"/>
        <w:ind w:left="190"/>
        <w:rPr>
          <w:sz w:val="16"/>
          <w:szCs w:val="16"/>
        </w:rPr>
      </w:pPr>
      <w:r>
        <w:rPr>
          <w:color w:val="040503"/>
          <w:spacing w:val="-4"/>
          <w:sz w:val="16"/>
          <w:szCs w:val="16"/>
        </w:rPr>
        <w:t>15</w:t>
      </w:r>
    </w:p>
    <w:p>
      <w:pPr>
        <w:spacing w:line="196" w:lineRule="auto"/>
        <w:rPr>
          <w:sz w:val="16"/>
          <w:szCs w:val="16"/>
        </w:rPr>
        <w:sectPr>
          <w:headerReference w:type="default" r:id="rId27"/>
          <w:footerReference w:type="default" r:id="rId28"/>
          <w:type w:val="continuous"/>
          <w:pgSz w:w="12240" w:h="15840"/>
          <w:pgMar w:top="1012" w:right="1193" w:bottom="524" w:left="1440" w:header="550" w:footer="357" w:gutter="0"/>
          <w:pgNumType w:start="7"/>
          <w:cols w:num="12" w:space="708" w:equalWidth="0">
            <w:col w:w="1089" w:space="100"/>
            <w:col w:w="720" w:space="0"/>
            <w:col w:w="846" w:space="100"/>
            <w:col w:w="720" w:space="0"/>
            <w:col w:w="720" w:space="0"/>
            <w:col w:w="852" w:space="100"/>
            <w:col w:w="720" w:space="0"/>
            <w:col w:w="720" w:space="0"/>
            <w:col w:w="761" w:space="0"/>
            <w:col w:w="720" w:space="0"/>
            <w:col w:w="720" w:space="0"/>
            <w:col w:w="720" w:space="0"/>
          </w:cols>
        </w:sectPr>
      </w:pPr>
    </w:p>
    <w:p>
      <w:pPr>
        <w:pStyle w:val="BodyText"/>
        <w:spacing w:before="234" w:line="167" w:lineRule="exact"/>
        <w:ind w:left="16"/>
        <w:rPr>
          <w:sz w:val="12"/>
          <w:szCs w:val="12"/>
        </w:rPr>
      </w:pPr>
      <w:r>
        <w:rPr>
          <w:color w:val="040503"/>
          <w:spacing w:val="4"/>
          <w:position w:val="2"/>
          <w:sz w:val="12"/>
          <w:szCs w:val="12"/>
        </w:rPr>
        <w:t>Notes:</w:t>
      </w:r>
      <w:r>
        <w:rPr>
          <w:color w:val="040503"/>
          <w:spacing w:val="23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Excludes spin-offs, add-ons, loan-to-own transactions, special purpose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acquisitions,</w:t>
      </w:r>
      <w:r>
        <w:rPr>
          <w:color w:val="040503"/>
          <w:spacing w:val="8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and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acquisitions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of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bankrupt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assets;</w:t>
      </w:r>
      <w:r>
        <w:rPr>
          <w:color w:val="040503"/>
          <w:spacing w:val="11"/>
          <w:w w:val="102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based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on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announcement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date;</w:t>
      </w:r>
    </w:p>
    <w:p>
      <w:pPr>
        <w:pStyle w:val="BodyText"/>
        <w:spacing w:line="277" w:lineRule="auto"/>
        <w:ind w:left="14" w:right="280"/>
        <w:rPr>
          <w:sz w:val="12"/>
          <w:szCs w:val="12"/>
        </w:rPr>
      </w:pPr>
      <w:r>
        <w:rPr>
          <w:color w:val="040503"/>
          <w:spacing w:val="4"/>
          <w:sz w:val="12"/>
          <w:szCs w:val="12"/>
        </w:rPr>
        <w:t>includes announced deals that are</w:t>
      </w:r>
      <w:r>
        <w:rPr>
          <w:color w:val="040503"/>
          <w:spacing w:val="3"/>
          <w:sz w:val="12"/>
          <w:szCs w:val="12"/>
        </w:rPr>
        <w:t xml:space="preserve"> completed or pending, with data subject to change;</w:t>
      </w:r>
      <w:r>
        <w:rPr>
          <w:color w:val="040503"/>
          <w:spacing w:val="4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deal value</w:t>
      </w:r>
      <w:r>
        <w:rPr>
          <w:color w:val="040503"/>
          <w:spacing w:val="5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does</w:t>
      </w:r>
      <w:r>
        <w:rPr>
          <w:color w:val="040503"/>
          <w:spacing w:val="10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not</w:t>
      </w:r>
      <w:r>
        <w:rPr>
          <w:color w:val="040503"/>
          <w:spacing w:val="5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account for deals with</w:t>
      </w:r>
      <w:r>
        <w:rPr>
          <w:color w:val="040503"/>
          <w:spacing w:val="9"/>
          <w:w w:val="102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undisclosed values; values</w:t>
      </w:r>
      <w:r>
        <w:rPr>
          <w:color w:val="040503"/>
          <w:spacing w:val="9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updated</w:t>
      </w:r>
      <w:r>
        <w:rPr>
          <w:color w:val="040503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based on</w:t>
      </w:r>
      <w:r>
        <w:rPr>
          <w:color w:val="040503"/>
          <w:spacing w:val="30"/>
          <w:w w:val="101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Dealogic 2020 sponsor classifications; values include</w:t>
      </w:r>
      <w:r>
        <w:rPr>
          <w:color w:val="040503"/>
          <w:spacing w:val="11"/>
          <w:w w:val="101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net debt where</w:t>
      </w:r>
      <w:r>
        <w:rPr>
          <w:color w:val="040503"/>
          <w:spacing w:val="11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relevant;</w:t>
      </w:r>
      <w:r>
        <w:rPr>
          <w:color w:val="040503"/>
          <w:spacing w:val="6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2023E</w:t>
      </w:r>
      <w:r>
        <w:rPr>
          <w:color w:val="040503"/>
          <w:spacing w:val="8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annualized</w:t>
      </w:r>
      <w:r>
        <w:rPr>
          <w:color w:val="040503"/>
          <w:spacing w:val="7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assuming</w:t>
      </w:r>
      <w:r>
        <w:rPr>
          <w:color w:val="040503"/>
          <w:spacing w:val="5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the</w:t>
      </w:r>
      <w:r>
        <w:rPr>
          <w:color w:val="040503"/>
          <w:spacing w:val="7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average</w:t>
      </w:r>
      <w:r>
        <w:rPr>
          <w:color w:val="040503"/>
          <w:spacing w:val="13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ratio</w:t>
      </w:r>
      <w:r>
        <w:rPr>
          <w:color w:val="040503"/>
          <w:spacing w:val="7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 xml:space="preserve">of January–November to    </w:t>
      </w:r>
      <w:r>
        <w:rPr>
          <w:color w:val="040503"/>
          <w:sz w:val="12"/>
          <w:szCs w:val="12"/>
        </w:rPr>
        <w:t>December</w:t>
      </w:r>
      <w:r>
        <w:rPr>
          <w:color w:val="040503"/>
          <w:spacing w:val="12"/>
          <w:sz w:val="12"/>
          <w:szCs w:val="12"/>
        </w:rPr>
        <w:t xml:space="preserve"> </w:t>
      </w:r>
      <w:r>
        <w:rPr>
          <w:color w:val="040503"/>
          <w:sz w:val="12"/>
          <w:szCs w:val="12"/>
        </w:rPr>
        <w:t>from</w:t>
      </w:r>
      <w:r>
        <w:rPr>
          <w:color w:val="040503"/>
          <w:spacing w:val="12"/>
          <w:sz w:val="12"/>
          <w:szCs w:val="12"/>
        </w:rPr>
        <w:t xml:space="preserve"> 2019 </w:t>
      </w:r>
      <w:r>
        <w:rPr>
          <w:color w:val="040503"/>
          <w:sz w:val="12"/>
          <w:szCs w:val="12"/>
        </w:rPr>
        <w:t>to</w:t>
      </w:r>
      <w:r>
        <w:rPr>
          <w:color w:val="040503"/>
          <w:spacing w:val="12"/>
          <w:sz w:val="12"/>
          <w:szCs w:val="12"/>
        </w:rPr>
        <w:t xml:space="preserve"> 2022, </w:t>
      </w:r>
      <w:r>
        <w:rPr>
          <w:color w:val="040503"/>
          <w:sz w:val="12"/>
          <w:szCs w:val="12"/>
        </w:rPr>
        <w:t>based</w:t>
      </w:r>
      <w:r>
        <w:rPr>
          <w:color w:val="040503"/>
          <w:spacing w:val="12"/>
          <w:sz w:val="12"/>
          <w:szCs w:val="12"/>
        </w:rPr>
        <w:t xml:space="preserve"> </w:t>
      </w:r>
      <w:r>
        <w:rPr>
          <w:color w:val="040503"/>
          <w:sz w:val="12"/>
          <w:szCs w:val="12"/>
        </w:rPr>
        <w:t>on</w:t>
      </w:r>
      <w:r>
        <w:rPr>
          <w:color w:val="040503"/>
          <w:spacing w:val="12"/>
          <w:sz w:val="12"/>
          <w:szCs w:val="12"/>
        </w:rPr>
        <w:t xml:space="preserve"> </w:t>
      </w:r>
      <w:r>
        <w:rPr>
          <w:color w:val="040503"/>
          <w:sz w:val="12"/>
          <w:szCs w:val="12"/>
        </w:rPr>
        <w:t>data</w:t>
      </w:r>
      <w:r>
        <w:rPr>
          <w:color w:val="040503"/>
          <w:spacing w:val="12"/>
          <w:sz w:val="12"/>
          <w:szCs w:val="12"/>
        </w:rPr>
        <w:t xml:space="preserve"> </w:t>
      </w:r>
      <w:r>
        <w:rPr>
          <w:color w:val="040503"/>
          <w:sz w:val="12"/>
          <w:szCs w:val="12"/>
        </w:rPr>
        <w:t>through</w:t>
      </w:r>
      <w:r>
        <w:rPr>
          <w:color w:val="040503"/>
          <w:spacing w:val="13"/>
          <w:w w:val="101"/>
          <w:sz w:val="12"/>
          <w:szCs w:val="12"/>
        </w:rPr>
        <w:t xml:space="preserve"> </w:t>
      </w:r>
      <w:r>
        <w:rPr>
          <w:color w:val="040503"/>
          <w:sz w:val="12"/>
          <w:szCs w:val="12"/>
        </w:rPr>
        <w:t>November</w:t>
      </w:r>
      <w:r>
        <w:rPr>
          <w:color w:val="040503"/>
          <w:spacing w:val="6"/>
          <w:sz w:val="12"/>
          <w:szCs w:val="12"/>
        </w:rPr>
        <w:t xml:space="preserve"> </w:t>
      </w:r>
      <w:r>
        <w:rPr>
          <w:color w:val="040503"/>
          <w:spacing w:val="12"/>
          <w:sz w:val="12"/>
          <w:szCs w:val="12"/>
        </w:rPr>
        <w:t>30,</w:t>
      </w:r>
      <w:r>
        <w:rPr>
          <w:color w:val="040503"/>
          <w:spacing w:val="6"/>
          <w:sz w:val="12"/>
          <w:szCs w:val="12"/>
        </w:rPr>
        <w:t xml:space="preserve"> </w:t>
      </w:r>
      <w:r>
        <w:rPr>
          <w:color w:val="040503"/>
          <w:spacing w:val="12"/>
          <w:sz w:val="12"/>
          <w:szCs w:val="12"/>
        </w:rPr>
        <w:t>20</w:t>
      </w:r>
      <w:r>
        <w:rPr>
          <w:color w:val="040503"/>
          <w:spacing w:val="11"/>
          <w:sz w:val="12"/>
          <w:szCs w:val="12"/>
        </w:rPr>
        <w:t>23</w:t>
      </w:r>
    </w:p>
    <w:p>
      <w:pPr>
        <w:pStyle w:val="BodyText"/>
        <w:spacing w:before="19" w:line="212" w:lineRule="auto"/>
        <w:ind w:left="12"/>
        <w:rPr>
          <w:sz w:val="12"/>
          <w:szCs w:val="12"/>
        </w:rPr>
      </w:pPr>
      <w:r>
        <w:rPr>
          <w:color w:val="040503"/>
          <w:spacing w:val="4"/>
          <w:sz w:val="12"/>
          <w:szCs w:val="12"/>
        </w:rPr>
        <w:t>Sources:</w:t>
      </w:r>
      <w:r>
        <w:rPr>
          <w:color w:val="040503"/>
          <w:spacing w:val="12"/>
          <w:w w:val="102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Dealogic;</w:t>
      </w:r>
      <w:r>
        <w:rPr>
          <w:color w:val="040503"/>
          <w:spacing w:val="-5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AVCJ;</w:t>
      </w:r>
      <w:r>
        <w:rPr>
          <w:color w:val="040503"/>
          <w:spacing w:val="13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Bai</w:t>
      </w:r>
      <w:r>
        <w:rPr>
          <w:color w:val="040503"/>
          <w:spacing w:val="3"/>
          <w:sz w:val="12"/>
          <w:szCs w:val="12"/>
        </w:rPr>
        <w:t>n analysis</w:t>
      </w: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8" w:lineRule="auto"/>
        <w:rPr>
          <w:sz w:val="21"/>
        </w:rPr>
      </w:pPr>
    </w:p>
    <w:p>
      <w:pPr>
        <w:spacing w:before="58" w:line="251" w:lineRule="exact"/>
        <w:ind w:left="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Across all regions, a number of</w:t>
      </w:r>
      <w:r>
        <w:rPr>
          <w:rFonts w:ascii="Times New Roman" w:eastAsia="Times New Roman" w:hAnsi="Times New Roman" w:cs="Times New Roman"/>
          <w:spacing w:val="-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common</w:t>
      </w:r>
      <w:r>
        <w:rPr>
          <w:rFonts w:ascii="Times New Roman" w:eastAsia="Times New Roman" w:hAnsi="Times New Roman" w:cs="Times New Roman"/>
          <w:spacing w:val="-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themes emerge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To start,</w:t>
      </w:r>
      <w:r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biopharma deals along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with</w:t>
      </w:r>
    </w:p>
    <w:p>
      <w:pPr>
        <w:pStyle w:val="BodyText"/>
        <w:spacing w:before="49" w:line="296" w:lineRule="auto"/>
        <w:ind w:left="1" w:right="283" w:firstLine="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transactions involving related se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rvices, such as contract research organizations (CROs) and contract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development and manufacturing organizations (CDMOs), made up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the largest share of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global deal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value at 48% (</w:t>
      </w:r>
      <w:r>
        <w:rPr>
          <w:i/>
          <w:iCs/>
          <w:spacing w:val="11"/>
          <w:sz w:val="20"/>
          <w:szCs w:val="20"/>
        </w:rPr>
        <w:t>see Figure</w:t>
      </w:r>
      <w:r>
        <w:rPr>
          <w:i/>
          <w:iCs/>
          <w:spacing w:val="-2"/>
          <w:sz w:val="20"/>
          <w:szCs w:val="20"/>
        </w:rPr>
        <w:t xml:space="preserve"> </w:t>
      </w:r>
      <w:r>
        <w:rPr>
          <w:i/>
          <w:iCs/>
          <w:spacing w:val="1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). Meanwhile, in the healthcare information technology (HCIT) space,</w:t>
      </w:r>
    </w:p>
    <w:p>
      <w:pPr>
        <w:spacing w:before="48" w:line="252" w:lineRule="exact"/>
        <w:ind w:left="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deals for electronic medical and health record providers underscored</w:t>
      </w:r>
      <w:r>
        <w:rPr>
          <w:rFonts w:ascii="Times New Roman" w:eastAsia="Times New Roman" w:hAnsi="Times New Roman" w:cs="Times New Roman"/>
          <w:spacing w:val="-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importance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next-</w:t>
      </w:r>
    </w:p>
    <w:p>
      <w:pPr>
        <w:spacing w:before="49" w:line="296" w:lineRule="auto"/>
        <w:ind w:left="8" w:right="450" w:hanging="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generation IT in healthcare.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We also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tracke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the continued rise of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glucagon-like peptide-1 agonists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(GLP-1s),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will have implications across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the sector, including supporting co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ntinued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growth   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the sterile fill finish market,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where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the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leader, Baxter BioPharma Solutions (now Simtra),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was</w:t>
      </w:r>
    </w:p>
    <w:p>
      <w:pPr>
        <w:spacing w:before="49" w:line="251" w:lineRule="exact"/>
        <w:ind w:left="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acquired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Warburg Pincus and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Advent International.</w:t>
      </w:r>
    </w:p>
    <w:p>
      <w:pPr>
        <w:spacing w:line="251" w:lineRule="exact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29"/>
          <w:footerReference w:type="default" r:id="rId30"/>
          <w:type w:val="continuous"/>
          <w:pgSz w:w="12240" w:h="15840"/>
          <w:pgMar w:top="1012" w:right="1193" w:bottom="524" w:left="1440" w:header="550" w:footer="357" w:gutter="0"/>
          <w:pgNumType w:start="8"/>
          <w:cols w:num="1" w:space="708" w:equalWidth="0">
            <w:col w:w="9607" w:space="0"/>
          </w:cols>
        </w:sectPr>
      </w:pPr>
    </w:p>
    <w:p>
      <w:pPr>
        <w:pStyle w:val="BodyText"/>
        <w:spacing w:before="221" w:line="199" w:lineRule="auto"/>
        <w:ind w:left="3095"/>
        <w:rPr>
          <w:sz w:val="18"/>
          <w:szCs w:val="18"/>
        </w:rPr>
      </w:pPr>
      <w:r>
        <w:rPr>
          <w:sz w:val="18"/>
          <w:szCs w:val="18"/>
        </w:rPr>
        <w:t>Global</w:t>
      </w:r>
      <w:r>
        <w:rPr>
          <w:spacing w:val="17"/>
          <w:sz w:val="18"/>
          <w:szCs w:val="18"/>
        </w:rPr>
        <w:t xml:space="preserve"> </w:t>
      </w:r>
      <w:r>
        <w:rPr>
          <w:sz w:val="18"/>
          <w:szCs w:val="18"/>
        </w:rPr>
        <w:t>Healthcare</w:t>
      </w:r>
      <w:r>
        <w:rPr>
          <w:spacing w:val="17"/>
          <w:sz w:val="18"/>
          <w:szCs w:val="18"/>
        </w:rPr>
        <w:t xml:space="preserve"> </w:t>
      </w:r>
      <w:r>
        <w:rPr>
          <w:sz w:val="18"/>
          <w:szCs w:val="18"/>
        </w:rPr>
        <w:t>Private</w:t>
      </w:r>
      <w:r>
        <w:rPr>
          <w:spacing w:val="13"/>
          <w:w w:val="101"/>
          <w:sz w:val="18"/>
          <w:szCs w:val="18"/>
        </w:rPr>
        <w:t xml:space="preserve"> </w:t>
      </w:r>
      <w:r>
        <w:rPr>
          <w:sz w:val="18"/>
          <w:szCs w:val="18"/>
        </w:rPr>
        <w:t>Equity</w:t>
      </w:r>
      <w:r>
        <w:rPr>
          <w:spacing w:val="14"/>
          <w:sz w:val="18"/>
          <w:szCs w:val="18"/>
        </w:rPr>
        <w:t xml:space="preserve"> </w:t>
      </w:r>
      <w:r>
        <w:rPr>
          <w:sz w:val="18"/>
          <w:szCs w:val="18"/>
        </w:rPr>
        <w:t>Report</w:t>
      </w:r>
      <w:r>
        <w:rPr>
          <w:spacing w:val="17"/>
          <w:sz w:val="18"/>
          <w:szCs w:val="18"/>
        </w:rPr>
        <w:t xml:space="preserve"> 2024</w:t>
      </w:r>
    </w:p>
    <w:p>
      <w:pPr>
        <w:pStyle w:val="BodyText"/>
        <w:spacing w:line="260" w:lineRule="auto"/>
        <w:rPr>
          <w:sz w:val="21"/>
        </w:rPr>
      </w:pPr>
    </w:p>
    <w:p>
      <w:pPr>
        <w:pStyle w:val="BodyText"/>
        <w:spacing w:line="260" w:lineRule="auto"/>
        <w:rPr>
          <w:sz w:val="21"/>
        </w:rPr>
      </w:pPr>
    </w:p>
    <w:p>
      <w:pPr>
        <w:pStyle w:val="BodyText"/>
        <w:spacing w:before="57" w:line="202" w:lineRule="auto"/>
        <w:ind w:left="320"/>
        <w:rPr>
          <w:sz w:val="20"/>
          <w:szCs w:val="20"/>
        </w:rPr>
      </w:pPr>
      <w:r>
        <w:rPr>
          <w:b/>
          <w:bCs/>
          <w:color w:val="CC0000"/>
          <w:spacing w:val="4"/>
          <w:sz w:val="20"/>
          <w:szCs w:val="20"/>
        </w:rPr>
        <w:t>Figure</w:t>
      </w:r>
      <w:r>
        <w:rPr>
          <w:b/>
          <w:bCs/>
          <w:color w:val="CC0000"/>
          <w:spacing w:val="-9"/>
          <w:sz w:val="20"/>
          <w:szCs w:val="20"/>
        </w:rPr>
        <w:t xml:space="preserve"> </w:t>
      </w:r>
      <w:r>
        <w:rPr>
          <w:b/>
          <w:bCs/>
          <w:color w:val="CC0000"/>
          <w:spacing w:val="4"/>
          <w:sz w:val="20"/>
          <w:szCs w:val="20"/>
        </w:rPr>
        <w:t xml:space="preserve">2: </w:t>
      </w:r>
      <w:r>
        <w:rPr>
          <w:spacing w:val="4"/>
          <w:sz w:val="20"/>
          <w:szCs w:val="20"/>
        </w:rPr>
        <w:t>Biopharma composed the largest share of healthcare</w:t>
      </w:r>
      <w:r>
        <w:rPr>
          <w:spacing w:val="6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deals</w:t>
      </w: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before="51" w:line="219" w:lineRule="exact"/>
        <w:ind w:left="318"/>
        <w:rPr>
          <w:sz w:val="18"/>
          <w:szCs w:val="18"/>
        </w:rPr>
      </w:pPr>
      <w:r>
        <w:rPr>
          <w:b/>
          <w:bCs/>
          <w:color w:val="040503"/>
          <w:position w:val="4"/>
          <w:sz w:val="18"/>
          <w:szCs w:val="18"/>
        </w:rPr>
        <w:t>Percentage</w:t>
      </w:r>
      <w:r>
        <w:rPr>
          <w:b/>
          <w:bCs/>
          <w:color w:val="040503"/>
          <w:spacing w:val="3"/>
          <w:position w:val="4"/>
          <w:sz w:val="18"/>
          <w:szCs w:val="18"/>
        </w:rPr>
        <w:t xml:space="preserve"> </w:t>
      </w:r>
      <w:r>
        <w:rPr>
          <w:b/>
          <w:bCs/>
          <w:color w:val="040503"/>
          <w:position w:val="4"/>
          <w:sz w:val="18"/>
          <w:szCs w:val="18"/>
        </w:rPr>
        <w:t>of</w:t>
      </w:r>
      <w:r>
        <w:rPr>
          <w:b/>
          <w:bCs/>
          <w:color w:val="040503"/>
          <w:spacing w:val="3"/>
          <w:position w:val="4"/>
          <w:sz w:val="18"/>
          <w:szCs w:val="18"/>
        </w:rPr>
        <w:t xml:space="preserve"> </w:t>
      </w:r>
      <w:r>
        <w:rPr>
          <w:b/>
          <w:bCs/>
          <w:color w:val="040503"/>
          <w:position w:val="4"/>
          <w:sz w:val="18"/>
          <w:szCs w:val="18"/>
        </w:rPr>
        <w:t>global</w:t>
      </w:r>
      <w:r>
        <w:rPr>
          <w:b/>
          <w:bCs/>
          <w:color w:val="040503"/>
          <w:spacing w:val="14"/>
          <w:position w:val="4"/>
          <w:sz w:val="18"/>
          <w:szCs w:val="18"/>
        </w:rPr>
        <w:t xml:space="preserve"> </w:t>
      </w:r>
      <w:r>
        <w:rPr>
          <w:b/>
          <w:bCs/>
          <w:color w:val="040503"/>
          <w:position w:val="4"/>
          <w:sz w:val="18"/>
          <w:szCs w:val="18"/>
        </w:rPr>
        <w:t>healthcare</w:t>
      </w:r>
      <w:r>
        <w:rPr>
          <w:b/>
          <w:bCs/>
          <w:color w:val="040503"/>
          <w:spacing w:val="3"/>
          <w:position w:val="4"/>
          <w:sz w:val="18"/>
          <w:szCs w:val="18"/>
        </w:rPr>
        <w:t xml:space="preserve"> </w:t>
      </w:r>
      <w:r>
        <w:rPr>
          <w:b/>
          <w:bCs/>
          <w:color w:val="040503"/>
          <w:position w:val="4"/>
          <w:sz w:val="18"/>
          <w:szCs w:val="18"/>
        </w:rPr>
        <w:t>buyout</w:t>
      </w:r>
      <w:r>
        <w:rPr>
          <w:b/>
          <w:bCs/>
          <w:color w:val="040503"/>
          <w:spacing w:val="3"/>
          <w:position w:val="4"/>
          <w:sz w:val="18"/>
          <w:szCs w:val="18"/>
        </w:rPr>
        <w:t xml:space="preserve"> </w:t>
      </w:r>
      <w:r>
        <w:rPr>
          <w:b/>
          <w:bCs/>
          <w:color w:val="040503"/>
          <w:position w:val="4"/>
          <w:sz w:val="18"/>
          <w:szCs w:val="18"/>
        </w:rPr>
        <w:t>deal</w:t>
      </w:r>
      <w:r>
        <w:rPr>
          <w:b/>
          <w:bCs/>
          <w:color w:val="040503"/>
          <w:spacing w:val="3"/>
          <w:position w:val="4"/>
          <w:sz w:val="18"/>
          <w:szCs w:val="18"/>
        </w:rPr>
        <w:t xml:space="preserve"> </w:t>
      </w:r>
      <w:r>
        <w:rPr>
          <w:b/>
          <w:bCs/>
          <w:color w:val="040503"/>
          <w:position w:val="4"/>
          <w:sz w:val="18"/>
          <w:szCs w:val="18"/>
        </w:rPr>
        <w:t>value</w:t>
      </w:r>
    </w:p>
    <w:p>
      <w:pPr>
        <w:pStyle w:val="BodyText"/>
        <w:spacing w:line="197" w:lineRule="auto"/>
        <w:ind w:left="314"/>
        <w:rPr>
          <w:sz w:val="18"/>
          <w:szCs w:val="18"/>
        </w:rPr>
      </w:pPr>
      <w:r>
        <w:rPr>
          <w:b/>
          <w:bCs/>
          <w:color w:val="040503"/>
          <w:spacing w:val="2"/>
          <w:sz w:val="18"/>
          <w:szCs w:val="18"/>
        </w:rPr>
        <w:t>(</w:t>
      </w:r>
      <w:r>
        <w:rPr>
          <w:b/>
          <w:bCs/>
          <w:color w:val="040503"/>
          <w:sz w:val="18"/>
          <w:szCs w:val="18"/>
        </w:rPr>
        <w:t>excluding</w:t>
      </w:r>
      <w:r>
        <w:rPr>
          <w:b/>
          <w:bCs/>
          <w:color w:val="040503"/>
          <w:spacing w:val="2"/>
          <w:sz w:val="18"/>
          <w:szCs w:val="18"/>
        </w:rPr>
        <w:t xml:space="preserve"> </w:t>
      </w:r>
      <w:r>
        <w:rPr>
          <w:b/>
          <w:bCs/>
          <w:color w:val="040503"/>
          <w:sz w:val="18"/>
          <w:szCs w:val="18"/>
        </w:rPr>
        <w:t>add</w:t>
      </w:r>
      <w:r>
        <w:rPr>
          <w:b/>
          <w:bCs/>
          <w:color w:val="040503"/>
          <w:spacing w:val="2"/>
          <w:sz w:val="18"/>
          <w:szCs w:val="18"/>
        </w:rPr>
        <w:t>-</w:t>
      </w:r>
      <w:r>
        <w:rPr>
          <w:b/>
          <w:bCs/>
          <w:color w:val="040503"/>
          <w:sz w:val="18"/>
          <w:szCs w:val="18"/>
        </w:rPr>
        <w:t>on</w:t>
      </w:r>
      <w:r>
        <w:rPr>
          <w:b/>
          <w:bCs/>
          <w:color w:val="040503"/>
          <w:spacing w:val="2"/>
          <w:sz w:val="18"/>
          <w:szCs w:val="18"/>
        </w:rPr>
        <w:t xml:space="preserve"> </w:t>
      </w:r>
      <w:r>
        <w:rPr>
          <w:b/>
          <w:bCs/>
          <w:color w:val="040503"/>
          <w:sz w:val="18"/>
          <w:szCs w:val="18"/>
        </w:rPr>
        <w:t>deals</w:t>
      </w:r>
      <w:r>
        <w:rPr>
          <w:b/>
          <w:bCs/>
          <w:color w:val="040503"/>
          <w:spacing w:val="2"/>
          <w:sz w:val="18"/>
          <w:szCs w:val="18"/>
        </w:rPr>
        <w:t>)</w:t>
      </w:r>
    </w:p>
    <w:p>
      <w:pPr>
        <w:spacing w:before="24"/>
      </w:pPr>
    </w:p>
    <w:p>
      <w:pPr>
        <w:sectPr>
          <w:headerReference w:type="default" r:id="rId31"/>
          <w:footerReference w:type="default" r:id="rId32"/>
          <w:pgSz w:w="12240" w:h="15840"/>
          <w:pgMar w:top="1012" w:right="1315" w:bottom="523" w:left="1134" w:header="550" w:footer="356" w:gutter="0"/>
          <w:pgNumType w:start="9"/>
          <w:cols w:num="1" w:space="708" w:equalWidth="0">
            <w:col w:w="9790" w:space="0"/>
          </w:cols>
        </w:sectPr>
      </w:pPr>
    </w:p>
    <w:p>
      <w:pPr>
        <w:pStyle w:val="BodyText"/>
        <w:spacing w:line="198" w:lineRule="auto"/>
        <w:jc w:val="right"/>
        <w:rPr>
          <w:sz w:val="16"/>
          <w:szCs w:val="16"/>
        </w:rPr>
      </w:pPr>
      <w:r>
        <w:rPr>
          <w:color w:val="040503"/>
          <w:spacing w:val="-3"/>
          <w:sz w:val="16"/>
          <w:szCs w:val="16"/>
        </w:rPr>
        <w:t>100%</w:t>
      </w:r>
    </w:p>
    <w:p>
      <w:pPr>
        <w:pStyle w:val="BodyText"/>
        <w:spacing w:line="310" w:lineRule="auto"/>
        <w:rPr>
          <w:sz w:val="21"/>
        </w:rPr>
      </w:pPr>
    </w:p>
    <w:p>
      <w:pPr>
        <w:pStyle w:val="BodyText"/>
        <w:spacing w:before="46" w:line="196" w:lineRule="auto"/>
        <w:jc w:val="right"/>
        <w:rPr>
          <w:sz w:val="16"/>
          <w:szCs w:val="16"/>
        </w:rPr>
      </w:pPr>
      <w:r>
        <w:rPr>
          <w:color w:val="040503"/>
          <w:spacing w:val="-3"/>
          <w:sz w:val="16"/>
          <w:szCs w:val="16"/>
        </w:rPr>
        <w:t>80</w:t>
      </w:r>
    </w:p>
    <w:p>
      <w:pPr>
        <w:pStyle w:val="BodyText"/>
        <w:spacing w:line="310" w:lineRule="auto"/>
        <w:rPr>
          <w:sz w:val="21"/>
        </w:rPr>
      </w:pPr>
    </w:p>
    <w:p>
      <w:pPr>
        <w:pStyle w:val="BodyText"/>
        <w:spacing w:before="47" w:line="196" w:lineRule="auto"/>
        <w:jc w:val="right"/>
        <w:rPr>
          <w:sz w:val="16"/>
          <w:szCs w:val="16"/>
        </w:rPr>
      </w:pPr>
      <w:r>
        <w:rPr>
          <w:color w:val="040503"/>
          <w:spacing w:val="-2"/>
          <w:sz w:val="16"/>
          <w:szCs w:val="16"/>
        </w:rPr>
        <w:t>60</w:t>
      </w:r>
    </w:p>
    <w:p>
      <w:pPr>
        <w:pStyle w:val="BodyText"/>
        <w:spacing w:line="308" w:lineRule="auto"/>
        <w:rPr>
          <w:sz w:val="21"/>
        </w:rPr>
      </w:pPr>
    </w:p>
    <w:p>
      <w:pPr>
        <w:pStyle w:val="BodyText"/>
        <w:spacing w:before="46" w:line="196" w:lineRule="auto"/>
        <w:jc w:val="right"/>
        <w:rPr>
          <w:sz w:val="16"/>
          <w:szCs w:val="16"/>
        </w:rPr>
      </w:pPr>
      <w:r>
        <w:rPr>
          <w:color w:val="040503"/>
          <w:sz w:val="16"/>
          <w:szCs w:val="16"/>
        </w:rPr>
        <w:t>40</w:t>
      </w:r>
    </w:p>
    <w:p>
      <w:pPr>
        <w:pStyle w:val="BodyText"/>
        <w:spacing w:line="310" w:lineRule="auto"/>
        <w:rPr>
          <w:sz w:val="21"/>
        </w:rPr>
      </w:pPr>
    </w:p>
    <w:p>
      <w:pPr>
        <w:pStyle w:val="BodyText"/>
        <w:spacing w:before="47" w:line="196" w:lineRule="auto"/>
        <w:jc w:val="right"/>
        <w:rPr>
          <w:sz w:val="16"/>
          <w:szCs w:val="16"/>
        </w:rPr>
      </w:pPr>
      <w:r>
        <w:rPr>
          <w:color w:val="040503"/>
          <w:spacing w:val="-1"/>
          <w:sz w:val="16"/>
          <w:szCs w:val="16"/>
        </w:rPr>
        <w:t>20</w:t>
      </w:r>
    </w:p>
    <w:p>
      <w:pPr>
        <w:pStyle w:val="BodyText"/>
        <w:spacing w:line="312" w:lineRule="auto"/>
        <w:rPr>
          <w:sz w:val="21"/>
        </w:rPr>
      </w:pPr>
    </w:p>
    <w:p>
      <w:pPr>
        <w:pStyle w:val="BodyText"/>
        <w:spacing w:before="46" w:line="196" w:lineRule="auto"/>
        <w:jc w:val="right"/>
        <w:rPr>
          <w:sz w:val="16"/>
          <w:szCs w:val="16"/>
        </w:rPr>
      </w:pPr>
      <w:r>
        <w:rPr>
          <w:color w:val="040503"/>
          <w:spacing w:val="-6"/>
          <w:sz w:val="16"/>
          <w:szCs w:val="16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5" w:line="2552" w:lineRule="exact"/>
        <w:ind w:firstLine="46"/>
      </w:pPr>
      <w:r>
        <w:rPr>
          <w:position w:val="-51"/>
        </w:rPr>
        <w:drawing>
          <wp:inline distT="0" distB="0" distL="0" distR="0">
            <wp:extent cx="5604629" cy="1620979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604629" cy="1620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18" w:lineRule="exact"/>
        <w:rPr>
          <w:sz w:val="16"/>
          <w:szCs w:val="16"/>
        </w:rPr>
      </w:pPr>
      <w:r>
        <w:rPr>
          <w:color w:val="040503"/>
          <w:spacing w:val="-2"/>
          <w:position w:val="-2"/>
          <w:sz w:val="16"/>
          <w:szCs w:val="16"/>
        </w:rPr>
        <w:t>2001</w:t>
      </w:r>
      <w:r>
        <w:rPr>
          <w:color w:val="040503"/>
          <w:spacing w:val="18"/>
          <w:position w:val="-2"/>
          <w:sz w:val="16"/>
          <w:szCs w:val="16"/>
        </w:rPr>
        <w:t xml:space="preserve">  </w:t>
      </w:r>
      <w:r>
        <w:rPr>
          <w:color w:val="040503"/>
          <w:spacing w:val="-2"/>
          <w:position w:val="-2"/>
          <w:sz w:val="16"/>
          <w:szCs w:val="16"/>
        </w:rPr>
        <w:t xml:space="preserve">02     03     04     05     06     07     08     09  </w:t>
      </w:r>
      <w:r>
        <w:rPr>
          <w:color w:val="040503"/>
          <w:spacing w:val="-3"/>
          <w:position w:val="-2"/>
          <w:sz w:val="16"/>
          <w:szCs w:val="16"/>
        </w:rPr>
        <w:t xml:space="preserve">   10      11     12     13      14     15      16     17     18      19     20     21     22    23E</w:t>
      </w:r>
    </w:p>
    <w:p>
      <w:pPr>
        <w:spacing w:line="118" w:lineRule="exact"/>
        <w:rPr>
          <w:sz w:val="16"/>
          <w:szCs w:val="16"/>
        </w:rPr>
        <w:sectPr>
          <w:headerReference w:type="default" r:id="rId34"/>
          <w:footerReference w:type="default" r:id="rId35"/>
          <w:type w:val="continuous"/>
          <w:pgSz w:w="12240" w:h="15840"/>
          <w:pgMar w:top="1012" w:right="1315" w:bottom="523" w:left="1134" w:header="550" w:footer="356" w:gutter="0"/>
          <w:pgNumType w:start="10"/>
          <w:cols w:num="2" w:space="708" w:equalWidth="0">
            <w:col w:w="721" w:space="43"/>
            <w:col w:w="9026" w:space="0"/>
          </w:cols>
        </w:sectPr>
      </w:pPr>
    </w:p>
    <w:p>
      <w:pPr>
        <w:pStyle w:val="BodyText"/>
        <w:spacing w:before="206" w:line="304" w:lineRule="auto"/>
        <w:ind w:left="2575" w:right="811" w:hanging="1108"/>
        <w:rPr>
          <w:sz w:val="16"/>
          <w:szCs w:val="16"/>
        </w:rPr>
      </w:pPr>
      <w:r>
        <w:rPr>
          <w:color w:val="040503"/>
          <w:position w:val="-2"/>
          <w:sz w:val="16"/>
          <w:szCs w:val="16"/>
        </w:rPr>
        <w:drawing>
          <wp:inline distT="0" distB="0" distL="0" distR="0">
            <wp:extent cx="123698" cy="123697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3698" cy="12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40503"/>
          <w:spacing w:val="24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Provider</w:t>
      </w:r>
      <w:r>
        <w:rPr>
          <w:color w:val="040503"/>
          <w:spacing w:val="2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and</w:t>
      </w:r>
      <w:r>
        <w:rPr>
          <w:color w:val="040503"/>
          <w:spacing w:val="11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related</w:t>
      </w:r>
      <w:r>
        <w:rPr>
          <w:color w:val="040503"/>
          <w:spacing w:val="2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services</w:t>
      </w:r>
      <w:r>
        <w:rPr>
          <w:color w:val="040503"/>
          <w:spacing w:val="2"/>
          <w:sz w:val="16"/>
          <w:szCs w:val="16"/>
        </w:rPr>
        <w:t xml:space="preserve">   </w:t>
      </w:r>
      <w:r>
        <w:rPr>
          <w:position w:val="-2"/>
          <w:sz w:val="16"/>
          <w:szCs w:val="16"/>
        </w:rPr>
        <w:drawing>
          <wp:inline distT="0" distB="0" distL="0" distR="0">
            <wp:extent cx="123697" cy="123697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3697" cy="12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40503"/>
          <w:spacing w:val="23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Biopharma</w:t>
      </w:r>
      <w:r>
        <w:rPr>
          <w:color w:val="040503"/>
          <w:spacing w:val="2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and</w:t>
      </w:r>
      <w:r>
        <w:rPr>
          <w:color w:val="040503"/>
          <w:spacing w:val="2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related</w:t>
      </w:r>
      <w:r>
        <w:rPr>
          <w:color w:val="040503"/>
          <w:spacing w:val="2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services</w:t>
      </w:r>
      <w:r>
        <w:rPr>
          <w:color w:val="040503"/>
          <w:spacing w:val="2"/>
          <w:sz w:val="16"/>
          <w:szCs w:val="16"/>
        </w:rPr>
        <w:t xml:space="preserve">   </w:t>
      </w:r>
      <w:r>
        <w:rPr>
          <w:position w:val="-2"/>
          <w:sz w:val="16"/>
          <w:szCs w:val="16"/>
        </w:rPr>
        <w:drawing>
          <wp:inline distT="0" distB="0" distL="0" distR="0">
            <wp:extent cx="123710" cy="123697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710" cy="12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40503"/>
          <w:spacing w:val="23"/>
          <w:w w:val="101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Medtech</w:t>
      </w:r>
      <w:r>
        <w:rPr>
          <w:color w:val="040503"/>
          <w:spacing w:val="2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and</w:t>
      </w:r>
      <w:r>
        <w:rPr>
          <w:color w:val="040503"/>
          <w:spacing w:val="2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related</w:t>
      </w:r>
      <w:r>
        <w:rPr>
          <w:color w:val="040503"/>
          <w:spacing w:val="5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 xml:space="preserve">services </w:t>
      </w:r>
      <w:r>
        <w:rPr>
          <w:color w:val="040503"/>
          <w:position w:val="-2"/>
          <w:sz w:val="16"/>
          <w:szCs w:val="16"/>
        </w:rPr>
        <w:drawing>
          <wp:inline distT="0" distB="0" distL="0" distR="0">
            <wp:extent cx="123698" cy="123697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3698" cy="12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40503"/>
          <w:spacing w:val="25"/>
          <w:w w:val="101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Payer</w:t>
      </w:r>
      <w:r>
        <w:rPr>
          <w:color w:val="040503"/>
          <w:spacing w:val="4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and</w:t>
      </w:r>
      <w:r>
        <w:rPr>
          <w:color w:val="040503"/>
          <w:spacing w:val="11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related</w:t>
      </w:r>
      <w:r>
        <w:rPr>
          <w:color w:val="040503"/>
          <w:spacing w:val="4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services</w:t>
      </w:r>
      <w:r>
        <w:rPr>
          <w:color w:val="040503"/>
          <w:spacing w:val="13"/>
          <w:w w:val="101"/>
          <w:sz w:val="16"/>
          <w:szCs w:val="16"/>
        </w:rPr>
        <w:t xml:space="preserve">  </w:t>
      </w:r>
      <w:r>
        <w:rPr>
          <w:position w:val="-2"/>
          <w:sz w:val="16"/>
          <w:szCs w:val="16"/>
        </w:rPr>
        <w:drawing>
          <wp:inline distT="0" distB="0" distL="0" distR="0">
            <wp:extent cx="123697" cy="123697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3697" cy="12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40503"/>
          <w:spacing w:val="36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Life</w:t>
      </w:r>
      <w:r>
        <w:rPr>
          <w:color w:val="040503"/>
          <w:spacing w:val="4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sciences</w:t>
      </w:r>
      <w:r>
        <w:rPr>
          <w:color w:val="040503"/>
          <w:spacing w:val="4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tools</w:t>
      </w:r>
      <w:r>
        <w:rPr>
          <w:color w:val="040503"/>
          <w:spacing w:val="4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and</w:t>
      </w:r>
      <w:r>
        <w:rPr>
          <w:color w:val="040503"/>
          <w:spacing w:val="4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related</w:t>
      </w:r>
      <w:r>
        <w:rPr>
          <w:color w:val="040503"/>
          <w:spacing w:val="5"/>
          <w:sz w:val="16"/>
          <w:szCs w:val="16"/>
        </w:rPr>
        <w:t xml:space="preserve"> </w:t>
      </w:r>
      <w:r>
        <w:rPr>
          <w:color w:val="040503"/>
          <w:sz w:val="16"/>
          <w:szCs w:val="16"/>
        </w:rPr>
        <w:t>services</w:t>
      </w:r>
    </w:p>
    <w:p>
      <w:pPr>
        <w:pStyle w:val="BodyText"/>
        <w:spacing w:before="195" w:line="167" w:lineRule="exact"/>
        <w:ind w:left="321"/>
        <w:rPr>
          <w:sz w:val="12"/>
          <w:szCs w:val="12"/>
        </w:rPr>
      </w:pPr>
      <w:r>
        <w:rPr>
          <w:color w:val="040503"/>
          <w:spacing w:val="4"/>
          <w:position w:val="2"/>
          <w:sz w:val="12"/>
          <w:szCs w:val="12"/>
        </w:rPr>
        <w:t>Notes:</w:t>
      </w:r>
      <w:r>
        <w:rPr>
          <w:color w:val="040503"/>
          <w:spacing w:val="23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Excludes spin-offs, add-ons, loan-to-own transactions, special purpose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acquisitions,</w:t>
      </w:r>
      <w:r>
        <w:rPr>
          <w:color w:val="040503"/>
          <w:spacing w:val="8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and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acquisitions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of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bankrupt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assets;</w:t>
      </w:r>
      <w:r>
        <w:rPr>
          <w:color w:val="040503"/>
          <w:spacing w:val="11"/>
          <w:w w:val="102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based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on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announcement</w:t>
      </w:r>
      <w:r>
        <w:rPr>
          <w:color w:val="040503"/>
          <w:spacing w:val="7"/>
          <w:position w:val="2"/>
          <w:sz w:val="12"/>
          <w:szCs w:val="12"/>
        </w:rPr>
        <w:t xml:space="preserve"> </w:t>
      </w:r>
      <w:r>
        <w:rPr>
          <w:color w:val="040503"/>
          <w:spacing w:val="4"/>
          <w:position w:val="2"/>
          <w:sz w:val="12"/>
          <w:szCs w:val="12"/>
        </w:rPr>
        <w:t>date;</w:t>
      </w:r>
    </w:p>
    <w:p>
      <w:pPr>
        <w:pStyle w:val="BodyText"/>
        <w:spacing w:line="271" w:lineRule="auto"/>
        <w:ind w:left="319" w:right="159"/>
        <w:rPr>
          <w:sz w:val="12"/>
          <w:szCs w:val="12"/>
        </w:rPr>
      </w:pPr>
      <w:r>
        <w:rPr>
          <w:color w:val="040503"/>
          <w:spacing w:val="4"/>
          <w:sz w:val="12"/>
          <w:szCs w:val="12"/>
        </w:rPr>
        <w:t>includes announced deals that are</w:t>
      </w:r>
      <w:r>
        <w:rPr>
          <w:color w:val="040503"/>
          <w:spacing w:val="3"/>
          <w:sz w:val="12"/>
          <w:szCs w:val="12"/>
        </w:rPr>
        <w:t xml:space="preserve"> completed or pending, with data subject to change;</w:t>
      </w:r>
      <w:r>
        <w:rPr>
          <w:color w:val="040503"/>
          <w:spacing w:val="4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deal value</w:t>
      </w:r>
      <w:r>
        <w:rPr>
          <w:color w:val="040503"/>
          <w:spacing w:val="5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does</w:t>
      </w:r>
      <w:r>
        <w:rPr>
          <w:color w:val="040503"/>
          <w:spacing w:val="10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not</w:t>
      </w:r>
      <w:r>
        <w:rPr>
          <w:color w:val="040503"/>
          <w:spacing w:val="5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account for deals with</w:t>
      </w:r>
      <w:r>
        <w:rPr>
          <w:color w:val="040503"/>
          <w:spacing w:val="9"/>
          <w:w w:val="102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undisclosed values; values</w:t>
      </w:r>
      <w:r>
        <w:rPr>
          <w:color w:val="040503"/>
          <w:spacing w:val="9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updated</w:t>
      </w:r>
      <w:r>
        <w:rPr>
          <w:color w:val="040503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based on</w:t>
      </w:r>
      <w:r>
        <w:rPr>
          <w:color w:val="040503"/>
          <w:spacing w:val="12"/>
          <w:w w:val="101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Dealogic 2020 sponsor classifications; values include net</w:t>
      </w:r>
      <w:r>
        <w:rPr>
          <w:color w:val="040503"/>
          <w:spacing w:val="6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debt where</w:t>
      </w:r>
      <w:r>
        <w:rPr>
          <w:color w:val="040503"/>
          <w:spacing w:val="10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relevant; 2023E</w:t>
      </w:r>
      <w:r>
        <w:rPr>
          <w:color w:val="040503"/>
          <w:spacing w:val="6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annualized</w:t>
      </w:r>
      <w:r>
        <w:rPr>
          <w:color w:val="040503"/>
          <w:spacing w:val="7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assumi</w:t>
      </w:r>
      <w:r>
        <w:rPr>
          <w:color w:val="040503"/>
          <w:spacing w:val="3"/>
          <w:sz w:val="12"/>
          <w:szCs w:val="12"/>
        </w:rPr>
        <w:t>ng the</w:t>
      </w:r>
      <w:r>
        <w:rPr>
          <w:color w:val="040503"/>
          <w:spacing w:val="7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average</w:t>
      </w:r>
      <w:r>
        <w:rPr>
          <w:color w:val="040503"/>
          <w:spacing w:val="11"/>
          <w:w w:val="101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ratio</w:t>
      </w:r>
      <w:r>
        <w:rPr>
          <w:color w:val="040503"/>
          <w:spacing w:val="6"/>
          <w:sz w:val="12"/>
          <w:szCs w:val="12"/>
        </w:rPr>
        <w:t xml:space="preserve"> </w:t>
      </w:r>
      <w:r>
        <w:rPr>
          <w:color w:val="040503"/>
          <w:spacing w:val="3"/>
          <w:sz w:val="12"/>
          <w:szCs w:val="12"/>
        </w:rPr>
        <w:t>of January–November to</w:t>
      </w:r>
    </w:p>
    <w:p>
      <w:pPr>
        <w:pStyle w:val="BodyText"/>
        <w:spacing w:line="190" w:lineRule="exact"/>
        <w:ind w:left="321"/>
        <w:rPr>
          <w:sz w:val="12"/>
          <w:szCs w:val="12"/>
        </w:rPr>
      </w:pPr>
      <w:r>
        <w:rPr>
          <w:color w:val="040503"/>
          <w:position w:val="3"/>
          <w:sz w:val="12"/>
          <w:szCs w:val="12"/>
        </w:rPr>
        <w:t>December</w:t>
      </w:r>
      <w:r>
        <w:rPr>
          <w:color w:val="040503"/>
          <w:spacing w:val="13"/>
          <w:position w:val="3"/>
          <w:sz w:val="12"/>
          <w:szCs w:val="12"/>
        </w:rPr>
        <w:t xml:space="preserve"> </w:t>
      </w:r>
      <w:r>
        <w:rPr>
          <w:color w:val="040503"/>
          <w:position w:val="3"/>
          <w:sz w:val="12"/>
          <w:szCs w:val="12"/>
        </w:rPr>
        <w:t>from</w:t>
      </w:r>
      <w:r>
        <w:rPr>
          <w:color w:val="040503"/>
          <w:spacing w:val="13"/>
          <w:position w:val="3"/>
          <w:sz w:val="12"/>
          <w:szCs w:val="12"/>
        </w:rPr>
        <w:t xml:space="preserve"> 2019 </w:t>
      </w:r>
      <w:r>
        <w:rPr>
          <w:color w:val="040503"/>
          <w:position w:val="3"/>
          <w:sz w:val="12"/>
          <w:szCs w:val="12"/>
        </w:rPr>
        <w:t>to</w:t>
      </w:r>
      <w:r>
        <w:rPr>
          <w:color w:val="040503"/>
          <w:spacing w:val="13"/>
          <w:position w:val="3"/>
          <w:sz w:val="12"/>
          <w:szCs w:val="12"/>
        </w:rPr>
        <w:t xml:space="preserve"> 2022, </w:t>
      </w:r>
      <w:r>
        <w:rPr>
          <w:color w:val="040503"/>
          <w:position w:val="3"/>
          <w:sz w:val="12"/>
          <w:szCs w:val="12"/>
        </w:rPr>
        <w:t>based</w:t>
      </w:r>
      <w:r>
        <w:rPr>
          <w:color w:val="040503"/>
          <w:spacing w:val="13"/>
          <w:position w:val="3"/>
          <w:sz w:val="12"/>
          <w:szCs w:val="12"/>
        </w:rPr>
        <w:t xml:space="preserve"> </w:t>
      </w:r>
      <w:r>
        <w:rPr>
          <w:color w:val="040503"/>
          <w:position w:val="3"/>
          <w:sz w:val="12"/>
          <w:szCs w:val="12"/>
        </w:rPr>
        <w:t>on</w:t>
      </w:r>
      <w:r>
        <w:rPr>
          <w:color w:val="040503"/>
          <w:spacing w:val="13"/>
          <w:position w:val="3"/>
          <w:sz w:val="12"/>
          <w:szCs w:val="12"/>
        </w:rPr>
        <w:t xml:space="preserve"> </w:t>
      </w:r>
      <w:r>
        <w:rPr>
          <w:color w:val="040503"/>
          <w:position w:val="3"/>
          <w:sz w:val="12"/>
          <w:szCs w:val="12"/>
        </w:rPr>
        <w:t>data</w:t>
      </w:r>
      <w:r>
        <w:rPr>
          <w:color w:val="040503"/>
          <w:spacing w:val="13"/>
          <w:position w:val="3"/>
          <w:sz w:val="12"/>
          <w:szCs w:val="12"/>
        </w:rPr>
        <w:t xml:space="preserve"> </w:t>
      </w:r>
      <w:r>
        <w:rPr>
          <w:color w:val="040503"/>
          <w:position w:val="3"/>
          <w:sz w:val="12"/>
          <w:szCs w:val="12"/>
        </w:rPr>
        <w:t>through</w:t>
      </w:r>
      <w:r>
        <w:rPr>
          <w:color w:val="040503"/>
          <w:spacing w:val="15"/>
          <w:position w:val="3"/>
          <w:sz w:val="12"/>
          <w:szCs w:val="12"/>
        </w:rPr>
        <w:t xml:space="preserve"> </w:t>
      </w:r>
      <w:r>
        <w:rPr>
          <w:color w:val="040503"/>
          <w:position w:val="3"/>
          <w:sz w:val="12"/>
          <w:szCs w:val="12"/>
        </w:rPr>
        <w:t>November</w:t>
      </w:r>
      <w:r>
        <w:rPr>
          <w:color w:val="040503"/>
          <w:spacing w:val="13"/>
          <w:position w:val="3"/>
          <w:sz w:val="12"/>
          <w:szCs w:val="12"/>
        </w:rPr>
        <w:t xml:space="preserve"> 30, 2023;</w:t>
      </w:r>
      <w:r>
        <w:rPr>
          <w:color w:val="040503"/>
          <w:spacing w:val="5"/>
          <w:position w:val="3"/>
          <w:sz w:val="12"/>
          <w:szCs w:val="12"/>
        </w:rPr>
        <w:t xml:space="preserve"> </w:t>
      </w:r>
      <w:r>
        <w:rPr>
          <w:color w:val="040503"/>
          <w:spacing w:val="13"/>
          <w:position w:val="3"/>
          <w:sz w:val="12"/>
          <w:szCs w:val="12"/>
        </w:rPr>
        <w:t>2010</w:t>
      </w:r>
      <w:r>
        <w:rPr>
          <w:color w:val="040503"/>
          <w:spacing w:val="4"/>
          <w:position w:val="3"/>
          <w:sz w:val="12"/>
          <w:szCs w:val="12"/>
        </w:rPr>
        <w:t xml:space="preserve"> </w:t>
      </w:r>
      <w:r>
        <w:rPr>
          <w:color w:val="040503"/>
          <w:position w:val="3"/>
          <w:sz w:val="12"/>
          <w:szCs w:val="12"/>
        </w:rPr>
        <w:t>value</w:t>
      </w:r>
      <w:r>
        <w:rPr>
          <w:color w:val="040503"/>
          <w:spacing w:val="10"/>
          <w:w w:val="102"/>
          <w:position w:val="3"/>
          <w:sz w:val="12"/>
          <w:szCs w:val="12"/>
        </w:rPr>
        <w:t xml:space="preserve"> </w:t>
      </w:r>
      <w:r>
        <w:rPr>
          <w:color w:val="040503"/>
          <w:position w:val="3"/>
          <w:sz w:val="12"/>
          <w:szCs w:val="12"/>
        </w:rPr>
        <w:t>includes</w:t>
      </w:r>
      <w:r>
        <w:rPr>
          <w:color w:val="040503"/>
          <w:spacing w:val="6"/>
          <w:position w:val="3"/>
          <w:sz w:val="12"/>
          <w:szCs w:val="12"/>
        </w:rPr>
        <w:t xml:space="preserve"> </w:t>
      </w:r>
      <w:r>
        <w:rPr>
          <w:color w:val="040503"/>
          <w:spacing w:val="13"/>
          <w:position w:val="3"/>
          <w:sz w:val="12"/>
          <w:szCs w:val="12"/>
        </w:rPr>
        <w:t>$1</w:t>
      </w:r>
      <w:r>
        <w:rPr>
          <w:color w:val="040503"/>
          <w:spacing w:val="11"/>
          <w:position w:val="3"/>
          <w:sz w:val="12"/>
          <w:szCs w:val="12"/>
        </w:rPr>
        <w:t xml:space="preserve"> </w:t>
      </w:r>
      <w:r>
        <w:rPr>
          <w:color w:val="040503"/>
          <w:position w:val="3"/>
          <w:sz w:val="12"/>
          <w:szCs w:val="12"/>
        </w:rPr>
        <w:t>billion</w:t>
      </w:r>
      <w:r>
        <w:rPr>
          <w:color w:val="040503"/>
          <w:spacing w:val="6"/>
          <w:position w:val="3"/>
          <w:sz w:val="12"/>
          <w:szCs w:val="12"/>
        </w:rPr>
        <w:t xml:space="preserve"> </w:t>
      </w:r>
      <w:r>
        <w:rPr>
          <w:color w:val="040503"/>
          <w:position w:val="3"/>
          <w:sz w:val="12"/>
          <w:szCs w:val="12"/>
        </w:rPr>
        <w:t>of</w:t>
      </w:r>
      <w:r>
        <w:rPr>
          <w:color w:val="040503"/>
          <w:spacing w:val="6"/>
          <w:position w:val="3"/>
          <w:sz w:val="12"/>
          <w:szCs w:val="12"/>
        </w:rPr>
        <w:t xml:space="preserve"> </w:t>
      </w:r>
      <w:r>
        <w:rPr>
          <w:color w:val="040503"/>
          <w:position w:val="3"/>
          <w:sz w:val="12"/>
          <w:szCs w:val="12"/>
        </w:rPr>
        <w:t>uncategorized</w:t>
      </w:r>
      <w:r>
        <w:rPr>
          <w:color w:val="040503"/>
          <w:spacing w:val="6"/>
          <w:position w:val="3"/>
          <w:sz w:val="12"/>
          <w:szCs w:val="12"/>
        </w:rPr>
        <w:t xml:space="preserve"> </w:t>
      </w:r>
      <w:r>
        <w:rPr>
          <w:color w:val="040503"/>
          <w:position w:val="3"/>
          <w:sz w:val="12"/>
          <w:szCs w:val="12"/>
        </w:rPr>
        <w:t>deals</w:t>
      </w:r>
    </w:p>
    <w:p>
      <w:pPr>
        <w:pStyle w:val="BodyText"/>
        <w:spacing w:line="204" w:lineRule="auto"/>
        <w:ind w:left="317"/>
        <w:rPr>
          <w:sz w:val="12"/>
          <w:szCs w:val="12"/>
        </w:rPr>
      </w:pPr>
      <w:r>
        <w:rPr>
          <w:color w:val="040503"/>
          <w:spacing w:val="4"/>
          <w:sz w:val="12"/>
          <w:szCs w:val="12"/>
        </w:rPr>
        <w:t>Sources:</w:t>
      </w:r>
      <w:r>
        <w:rPr>
          <w:color w:val="040503"/>
          <w:spacing w:val="12"/>
          <w:w w:val="102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Dealogic;</w:t>
      </w:r>
      <w:r>
        <w:rPr>
          <w:color w:val="040503"/>
          <w:spacing w:val="-5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AVCJ;</w:t>
      </w:r>
      <w:r>
        <w:rPr>
          <w:color w:val="040503"/>
          <w:spacing w:val="13"/>
          <w:sz w:val="12"/>
          <w:szCs w:val="12"/>
        </w:rPr>
        <w:t xml:space="preserve"> </w:t>
      </w:r>
      <w:r>
        <w:rPr>
          <w:color w:val="040503"/>
          <w:spacing w:val="4"/>
          <w:sz w:val="12"/>
          <w:szCs w:val="12"/>
        </w:rPr>
        <w:t>Bai</w:t>
      </w:r>
      <w:r>
        <w:rPr>
          <w:color w:val="040503"/>
          <w:spacing w:val="3"/>
          <w:sz w:val="12"/>
          <w:szCs w:val="12"/>
        </w:rPr>
        <w:t>n analysis</w:t>
      </w: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8" w:lineRule="auto"/>
        <w:rPr>
          <w:sz w:val="21"/>
        </w:rPr>
      </w:pPr>
    </w:p>
    <w:p>
      <w:pPr>
        <w:spacing w:before="59" w:line="251" w:lineRule="exact"/>
        <w:ind w:left="3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year saw six deals in excess of</w:t>
      </w:r>
      <w:r>
        <w:rPr>
          <w:rFonts w:ascii="Times New Roman" w:eastAsia="Times New Roman" w:hAnsi="Times New Roman" w:cs="Times New Roman"/>
          <w:spacing w:val="-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$2</w:t>
      </w:r>
      <w:r>
        <w:rPr>
          <w:rFonts w:ascii="Times New Roman" w:eastAsia="Times New Roman" w:hAnsi="Times New Roman" w:cs="Times New Roman"/>
          <w:spacing w:val="-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billion—the largest</w:t>
      </w:r>
      <w:r>
        <w:rPr>
          <w:rFonts w:ascii="Times New Roman" w:eastAsia="Times New Roman" w:hAnsi="Times New Roman" w:cs="Times New Roman"/>
          <w:spacing w:val="-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being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takin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g private of</w:t>
      </w:r>
      <w:r>
        <w:rPr>
          <w:rFonts w:ascii="Times New Roman" w:eastAsia="Times New Roman" w:hAnsi="Times New Roman" w:cs="Times New Roman"/>
          <w:spacing w:val="-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Syneos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Health</w:t>
      </w:r>
    </w:p>
    <w:p>
      <w:pPr>
        <w:spacing w:before="49" w:line="251" w:lineRule="exact"/>
        <w:ind w:left="3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by Elliott Investment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Manage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>ment, Patient Square Capital, and</w:t>
      </w:r>
      <w:r>
        <w:rPr>
          <w:rFonts w:ascii="Times New Roman" w:eastAsia="Times New Roman" w:hAnsi="Times New Roman" w:cs="Times New Roman"/>
          <w:spacing w:val="-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>Veritas Capital—compared</w:t>
      </w:r>
      <w:r>
        <w:rPr>
          <w:rFonts w:ascii="Times New Roman" w:eastAsia="Times New Roman" w:hAnsi="Times New Roman" w:cs="Times New Roman"/>
          <w:spacing w:val="-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>with</w:t>
      </w:r>
    </w:p>
    <w:p>
      <w:pPr>
        <w:spacing w:before="48" w:line="288" w:lineRule="auto"/>
        <w:ind w:left="307" w:right="163" w:firstLine="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13 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2022 and 14 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2021,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though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with som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e large deals influx.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There have also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been around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375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deals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below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the $2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billion mark, 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testament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to high leve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ls of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activity 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the middle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small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levels.</w:t>
      </w:r>
    </w:p>
    <w:p>
      <w:pPr>
        <w:spacing w:before="289" w:line="251" w:lineRule="exact"/>
        <w:ind w:left="3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position w:val="2"/>
          <w:sz w:val="20"/>
          <w:szCs w:val="20"/>
        </w:rPr>
        <w:t>Within North</w:t>
      </w:r>
      <w:r>
        <w:rPr>
          <w:rFonts w:ascii="Times New Roman" w:eastAsia="Times New Roman" w:hAnsi="Times New Roman" w:cs="Times New Roman"/>
          <w:spacing w:val="5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2"/>
          <w:sz w:val="20"/>
          <w:szCs w:val="20"/>
        </w:rPr>
        <w:t>America, announced deal</w:t>
      </w:r>
      <w:r>
        <w:rPr>
          <w:rFonts w:ascii="Times New Roman" w:eastAsia="Times New Roman" w:hAnsi="Times New Roman" w:cs="Times New Roman"/>
          <w:spacing w:val="-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2"/>
          <w:sz w:val="20"/>
          <w:szCs w:val="20"/>
        </w:rPr>
        <w:t>values came in around $29</w:t>
      </w:r>
      <w:r>
        <w:rPr>
          <w:rFonts w:ascii="Times New Roman" w:eastAsia="Times New Roman" w:hAnsi="Times New Roman" w:cs="Times New Roman"/>
          <w:spacing w:val="-5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2"/>
          <w:sz w:val="20"/>
          <w:szCs w:val="20"/>
        </w:rPr>
        <w:t>billion,</w:t>
      </w:r>
      <w:r>
        <w:rPr>
          <w:rFonts w:ascii="Times New Roman" w:eastAsia="Times New Roman" w:hAnsi="Times New Roman" w:cs="Times New Roman"/>
          <w:spacing w:val="-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2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5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2"/>
          <w:sz w:val="20"/>
          <w:szCs w:val="20"/>
        </w:rPr>
        <w:t>biopharma</w:t>
      </w:r>
    </w:p>
    <w:p>
      <w:pPr>
        <w:pStyle w:val="BodyText"/>
        <w:spacing w:before="49" w:line="287" w:lineRule="auto"/>
        <w:ind w:left="317" w:hanging="3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41"/>
          <w:footerReference w:type="default" r:id="rId42"/>
          <w:type w:val="continuous"/>
          <w:pgSz w:w="12240" w:h="15840"/>
          <w:pgMar w:top="1012" w:right="1315" w:bottom="523" w:left="1134" w:header="550" w:footer="356" w:gutter="0"/>
          <w:pgNumType w:start="11"/>
          <w:cols w:num="1" w:space="708" w:equalWidth="0">
            <w:col w:w="9790" w:space="0"/>
          </w:cols>
        </w:sect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accounting for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25% of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deal activity and 54% of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deal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value (</w:t>
      </w:r>
      <w:r>
        <w:rPr>
          <w:i/>
          <w:iCs/>
          <w:spacing w:val="10"/>
          <w:sz w:val="20"/>
          <w:szCs w:val="20"/>
        </w:rPr>
        <w:t>see Figure 3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).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Activity in pro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vider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businesses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(historically a large share of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US deals) slowed 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those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businesses experienced inflationary and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labor</w:t>
      </w:r>
    </w:p>
    <w:p>
      <w:pPr>
        <w:spacing w:before="48" w:line="288" w:lineRule="auto"/>
        <w:ind w:left="313" w:righ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market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pressures. Nonetheless, a number of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provider deals close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d across specialties such as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oncology,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orthopedics, and cardiology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wit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the opportunity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to drive ancillary expansions relatively insulated</w:t>
      </w:r>
    </w:p>
    <w:p>
      <w:pPr>
        <w:spacing w:before="49" w:line="288" w:lineRule="auto"/>
        <w:ind w:left="311" w:right="271" w:firstLine="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broader healthcare and macroeconomic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pressures. Case 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point: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TPG and Cencora’s (formerly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known as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AmerisourceBergen) acquisition o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oneoncology from General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Atlantic for $2.1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billion.</w:t>
      </w:r>
    </w:p>
    <w:p>
      <w:pPr>
        <w:spacing w:before="289" w:line="251" w:lineRule="exact"/>
        <w:ind w:left="3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In Europe, announced deal</w:t>
      </w:r>
      <w:r>
        <w:rPr>
          <w:rFonts w:ascii="Times New Roman" w:eastAsia="Times New Roman" w:hAnsi="Times New Roman" w:cs="Times New Roman"/>
          <w:spacing w:val="-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value fell approximately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44%</w:t>
      </w:r>
      <w:r>
        <w:rPr>
          <w:rFonts w:ascii="Times New Roman" w:eastAsia="Times New Roman" w:hAnsi="Times New Roman" w:cs="Times New Roman"/>
          <w:spacing w:val="-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year over</w:t>
      </w:r>
      <w:r>
        <w:rPr>
          <w:rFonts w:ascii="Times New Roman" w:eastAsia="Times New Roman" w:hAnsi="Times New Roman" w:cs="Times New Roman"/>
          <w:spacing w:val="-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year from $25</w:t>
      </w:r>
      <w:r>
        <w:rPr>
          <w:rFonts w:ascii="Times New Roman" w:eastAsia="Times New Roman" w:hAnsi="Times New Roman" w:cs="Times New Roman"/>
          <w:spacing w:val="-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billion in</w:t>
      </w:r>
      <w:r>
        <w:rPr>
          <w:rFonts w:ascii="Times New Roman" w:eastAsia="Times New Roman" w:hAnsi="Times New Roman" w:cs="Times New Roman"/>
          <w:spacing w:val="-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2022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to</w:t>
      </w:r>
    </w:p>
    <w:p>
      <w:pPr>
        <w:spacing w:before="48" w:line="303" w:lineRule="auto"/>
        <w:ind w:left="313" w:righ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$14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billion 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2023. Excluding EQT/Luxinva’s acquisition of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Dechra Pharmaceuticals,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the announced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deal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value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would have declined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by about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70%. Constrained credit markets and continued disrup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tion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from labor and cost inflation dampened a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ctivity 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the retail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health and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provider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sectors.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Europe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also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saw several announced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processes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that did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not result in 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transaction, as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buyers and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sellers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failed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align on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valuations.</w:t>
      </w:r>
    </w:p>
    <w:p>
      <w:pPr>
        <w:spacing w:line="303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https://d.book118.com/986021112153010032</w:t>
        </w:r>
      </w:hyperlink>
    </w:p>
    <w:p>
      <w:pPr>
        <w:spacing w:line="303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>
      <w:headerReference w:type="default" r:id="rId44"/>
      <w:footerReference w:type="default" r:id="rId45"/>
      <w:type w:val="nextPage"/>
      <w:pgSz w:w="12240" w:h="15840"/>
      <w:pgMar w:top="1012" w:right="1315" w:bottom="523" w:left="1134" w:header="550" w:footer="356" w:gutter="0"/>
      <w:pgNumType w:start="12"/>
      <w:cols w:num="1" w:space="708" w:equalWidth="0">
        <w:col w:w="9790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1" w:lineRule="auto"/>
      <w:ind w:left="4650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6073"/>
      <w:rPr>
        <w:sz w:val="18"/>
        <w:szCs w:val="18"/>
      </w:rPr>
    </w:pPr>
    <w:r>
      <w:rPr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6073"/>
      <w:rPr>
        <w:sz w:val="18"/>
        <w:szCs w:val="18"/>
      </w:rPr>
    </w:pPr>
    <w:r>
      <w:rPr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4632"/>
      <w:rPr>
        <w:sz w:val="18"/>
        <w:szCs w:val="18"/>
      </w:rPr>
    </w:pPr>
    <w:r>
      <w:rPr>
        <w:spacing w:val="1"/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4632"/>
      <w:rPr>
        <w:sz w:val="18"/>
        <w:szCs w:val="18"/>
      </w:rPr>
    </w:pPr>
    <w:r>
      <w:rPr>
        <w:spacing w:val="1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4632"/>
      <w:rPr>
        <w:sz w:val="18"/>
        <w:szCs w:val="18"/>
      </w:rPr>
    </w:pPr>
    <w:r>
      <w:rPr>
        <w:spacing w:val="1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4632"/>
      <w:rPr>
        <w:sz w:val="18"/>
        <w:szCs w:val="18"/>
      </w:rPr>
    </w:pPr>
    <w:r>
      <w:rPr>
        <w:spacing w:val="1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4632"/>
      <w:rPr>
        <w:sz w:val="18"/>
        <w:szCs w:val="18"/>
      </w:rPr>
    </w:pPr>
    <w:r>
      <w:rPr>
        <w:spacing w:val="1"/>
        <w:sz w:val="18"/>
        <w:szCs w:val="18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1" w:lineRule="auto"/>
      <w:ind w:left="4936"/>
      <w:rPr>
        <w:sz w:val="18"/>
        <w:szCs w:val="18"/>
      </w:rPr>
    </w:pPr>
    <w:r>
      <w:rPr>
        <w:spacing w:val="3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1" w:lineRule="auto"/>
      <w:ind w:left="4936"/>
      <w:rPr>
        <w:sz w:val="18"/>
        <w:szCs w:val="18"/>
      </w:rPr>
    </w:pPr>
    <w:r>
      <w:rPr>
        <w:spacing w:val="3"/>
        <w:sz w:val="18"/>
        <w:szCs w:val="1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1" w:lineRule="auto"/>
      <w:ind w:left="4936"/>
      <w:rPr>
        <w:sz w:val="18"/>
        <w:szCs w:val="18"/>
      </w:rPr>
    </w:pPr>
    <w:r>
      <w:rPr>
        <w:spacing w:val="3"/>
        <w:sz w:val="18"/>
        <w:szCs w:val="18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1" w:lineRule="auto"/>
      <w:ind w:left="4936"/>
      <w:rPr>
        <w:sz w:val="18"/>
        <w:szCs w:val="18"/>
      </w:rPr>
    </w:pPr>
    <w:r>
      <w:rPr>
        <w:spacing w:val="3"/>
        <w:sz w:val="18"/>
        <w:szCs w:val="18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3690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49" style="width:468pt;height:0.25pt;margin-top:50.4pt;margin-left:1in;mso-position-horizontal-relative:page;mso-position-vertical-relative:page;position:absolute;z-index:251658240" coordorigin="0,0" coordsize="9360,5" o:allowincell="f" path="m,2l9360,2e" filled="f" strokecolor="black" strokeweight="0.25pt">
          <v:stroke joinstyle="miter"/>
        </v:shape>
      </w:pict>
    </w:r>
    <w:r>
      <w:rPr>
        <w:color w:val="CC0000"/>
        <w:position w:val="1"/>
        <w:sz w:val="18"/>
        <w:szCs w:val="18"/>
      </w:rPr>
      <w:t>BA</w:t>
    </w:r>
    <w:r>
      <w:rPr>
        <w:sz w:val="18"/>
        <w:szCs w:val="18"/>
      </w:rPr>
      <w:drawing>
        <wp:inline distT="0" distB="0" distL="0" distR="0">
          <wp:extent cx="20213" cy="77775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213" cy="77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pacing w:val="3"/>
        <w:position w:val="1"/>
        <w:sz w:val="18"/>
        <w:szCs w:val="18"/>
      </w:rPr>
      <w:t xml:space="preserve"> </w:t>
    </w:r>
    <w:r>
      <w:rPr>
        <w:color w:val="CC0000"/>
        <w:sz w:val="18"/>
        <w:szCs w:val="18"/>
      </w:rPr>
      <w:t>N</w:t>
    </w:r>
    <w:r>
      <w:rPr>
        <w:color w:val="CC0000"/>
        <w:spacing w:val="38"/>
        <w:w w:val="101"/>
        <w:sz w:val="18"/>
        <w:szCs w:val="18"/>
      </w:rPr>
      <w:t xml:space="preserve"> </w:t>
    </w:r>
    <w:r>
      <w:rPr>
        <w:color w:val="CC0000"/>
        <w:spacing w:val="15"/>
        <w:sz w:val="18"/>
        <w:szCs w:val="18"/>
      </w:rPr>
      <w:t>&amp;</w:t>
    </w:r>
    <w:r>
      <w:rPr>
        <w:color w:val="CC0000"/>
        <w:spacing w:val="18"/>
        <w:w w:val="101"/>
        <w:sz w:val="18"/>
        <w:szCs w:val="18"/>
      </w:rPr>
      <w:t xml:space="preserve"> </w:t>
    </w:r>
    <w:r>
      <w:rPr>
        <w:color w:val="CC0000"/>
        <w:sz w:val="18"/>
        <w:szCs w:val="18"/>
      </w:rPr>
      <w:t>C</w:t>
    </w:r>
    <w:r>
      <w:rPr>
        <w:position w:val="-1"/>
        <w:sz w:val="18"/>
        <w:szCs w:val="18"/>
      </w:rPr>
      <w:drawing>
        <wp:inline distT="0" distB="0" distL="0" distR="0">
          <wp:extent cx="111295" cy="81648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1295" cy="81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z w:val="18"/>
        <w:szCs w:val="18"/>
      </w:rPr>
      <w:t>MPANY</w:t>
    </w:r>
    <w:r>
      <w:rPr>
        <w:color w:val="CC0000"/>
        <w:spacing w:val="41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color w:val="CC0000"/>
        <w:spacing w:val="15"/>
        <w:sz w:val="18"/>
        <w:szCs w:val="18"/>
      </w:rPr>
      <w:t>⊙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3690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0" style="width:468pt;height:0.25pt;margin-top:50.4pt;margin-left:1in;mso-position-horizontal-relative:page;mso-position-vertical-relative:page;position:absolute;z-index:251659264" coordorigin="0,0" coordsize="9360,5" o:allowincell="f" path="m,2l9360,2e" filled="f" strokecolor="black" strokeweight="0.25pt">
          <v:stroke joinstyle="miter"/>
        </v:shape>
      </w:pict>
    </w:r>
    <w:r>
      <w:rPr>
        <w:color w:val="CC0000"/>
        <w:position w:val="1"/>
        <w:sz w:val="18"/>
        <w:szCs w:val="18"/>
      </w:rPr>
      <w:t>BA</w:t>
    </w:r>
    <w:r>
      <w:rPr>
        <w:sz w:val="18"/>
        <w:szCs w:val="18"/>
      </w:rPr>
      <w:drawing>
        <wp:inline distT="0" distB="0" distL="0" distR="0">
          <wp:extent cx="20213" cy="77775"/>
          <wp:effectExtent l="0" t="0" r="0" b="0"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213" cy="77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pacing w:val="3"/>
        <w:position w:val="1"/>
        <w:sz w:val="18"/>
        <w:szCs w:val="18"/>
      </w:rPr>
      <w:t xml:space="preserve"> </w:t>
    </w:r>
    <w:r>
      <w:rPr>
        <w:color w:val="CC0000"/>
        <w:sz w:val="18"/>
        <w:szCs w:val="18"/>
      </w:rPr>
      <w:t>N</w:t>
    </w:r>
    <w:r>
      <w:rPr>
        <w:color w:val="CC0000"/>
        <w:spacing w:val="38"/>
        <w:w w:val="101"/>
        <w:sz w:val="18"/>
        <w:szCs w:val="18"/>
      </w:rPr>
      <w:t xml:space="preserve"> </w:t>
    </w:r>
    <w:r>
      <w:rPr>
        <w:color w:val="CC0000"/>
        <w:spacing w:val="15"/>
        <w:sz w:val="18"/>
        <w:szCs w:val="18"/>
      </w:rPr>
      <w:t>&amp;</w:t>
    </w:r>
    <w:r>
      <w:rPr>
        <w:color w:val="CC0000"/>
        <w:spacing w:val="18"/>
        <w:w w:val="101"/>
        <w:sz w:val="18"/>
        <w:szCs w:val="18"/>
      </w:rPr>
      <w:t xml:space="preserve"> </w:t>
    </w:r>
    <w:r>
      <w:rPr>
        <w:color w:val="CC0000"/>
        <w:sz w:val="18"/>
        <w:szCs w:val="18"/>
      </w:rPr>
      <w:t>C</w:t>
    </w:r>
    <w:r>
      <w:rPr>
        <w:position w:val="-1"/>
        <w:sz w:val="18"/>
        <w:szCs w:val="18"/>
      </w:rPr>
      <w:drawing>
        <wp:inline distT="0" distB="0" distL="0" distR="0">
          <wp:extent cx="111295" cy="81648"/>
          <wp:effectExtent l="0" t="0" r="0" b="0"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1295" cy="81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z w:val="18"/>
        <w:szCs w:val="18"/>
      </w:rPr>
      <w:t>MPANY</w:t>
    </w:r>
    <w:r>
      <w:rPr>
        <w:color w:val="CC0000"/>
        <w:spacing w:val="41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color w:val="CC0000"/>
        <w:spacing w:val="15"/>
        <w:sz w:val="18"/>
        <w:szCs w:val="18"/>
      </w:rPr>
      <w:t>⊙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3690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1" style="width:468pt;height:0.25pt;margin-top:50.4pt;margin-left:1in;mso-position-horizontal-relative:page;mso-position-vertical-relative:page;position:absolute;z-index:251660288" coordorigin="0,0" coordsize="9360,5" o:allowincell="f" path="m,2l9360,2e" filled="f" strokecolor="black" strokeweight="0.25pt">
          <v:stroke joinstyle="miter"/>
        </v:shape>
      </w:pict>
    </w:r>
    <w:r>
      <w:rPr>
        <w:color w:val="CC0000"/>
        <w:position w:val="1"/>
        <w:sz w:val="18"/>
        <w:szCs w:val="18"/>
      </w:rPr>
      <w:t>BA</w:t>
    </w:r>
    <w:r>
      <w:rPr>
        <w:sz w:val="18"/>
        <w:szCs w:val="18"/>
      </w:rPr>
      <w:drawing>
        <wp:inline distT="0" distB="0" distL="0" distR="0">
          <wp:extent cx="20213" cy="77775"/>
          <wp:effectExtent l="0" t="0" r="0" b="0"/>
          <wp:docPr id="1954692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4692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213" cy="77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pacing w:val="3"/>
        <w:position w:val="1"/>
        <w:sz w:val="18"/>
        <w:szCs w:val="18"/>
      </w:rPr>
      <w:t xml:space="preserve"> </w:t>
    </w:r>
    <w:r>
      <w:rPr>
        <w:color w:val="CC0000"/>
        <w:sz w:val="18"/>
        <w:szCs w:val="18"/>
      </w:rPr>
      <w:t>N</w:t>
    </w:r>
    <w:r>
      <w:rPr>
        <w:color w:val="CC0000"/>
        <w:spacing w:val="38"/>
        <w:w w:val="101"/>
        <w:sz w:val="18"/>
        <w:szCs w:val="18"/>
      </w:rPr>
      <w:t xml:space="preserve"> </w:t>
    </w:r>
    <w:r>
      <w:rPr>
        <w:color w:val="CC0000"/>
        <w:spacing w:val="15"/>
        <w:sz w:val="18"/>
        <w:szCs w:val="18"/>
      </w:rPr>
      <w:t>&amp;</w:t>
    </w:r>
    <w:r>
      <w:rPr>
        <w:color w:val="CC0000"/>
        <w:spacing w:val="18"/>
        <w:w w:val="101"/>
        <w:sz w:val="18"/>
        <w:szCs w:val="18"/>
      </w:rPr>
      <w:t xml:space="preserve"> </w:t>
    </w:r>
    <w:r>
      <w:rPr>
        <w:color w:val="CC0000"/>
        <w:sz w:val="18"/>
        <w:szCs w:val="18"/>
      </w:rPr>
      <w:t>C</w:t>
    </w:r>
    <w:r>
      <w:rPr>
        <w:position w:val="-1"/>
        <w:sz w:val="18"/>
        <w:szCs w:val="18"/>
      </w:rPr>
      <w:drawing>
        <wp:inline distT="0" distB="0" distL="0" distR="0">
          <wp:extent cx="111295" cy="81648"/>
          <wp:effectExtent l="0" t="0" r="0" b="0"/>
          <wp:docPr id="909878163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9878163" name="IM 2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1295" cy="81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z w:val="18"/>
        <w:szCs w:val="18"/>
      </w:rPr>
      <w:t>MPANY</w:t>
    </w:r>
    <w:r>
      <w:rPr>
        <w:color w:val="CC0000"/>
        <w:spacing w:val="41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color w:val="CC0000"/>
        <w:spacing w:val="15"/>
        <w:sz w:val="18"/>
        <w:szCs w:val="18"/>
      </w:rPr>
      <w:t>⊙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3690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2" style="width:468pt;height:0.25pt;margin-top:50.4pt;margin-left:1in;mso-position-horizontal-relative:page;mso-position-vertical-relative:page;position:absolute;z-index:251661312" coordorigin="0,0" coordsize="9360,5" o:allowincell="f" path="m,2l9360,2e" filled="f" strokecolor="black" strokeweight="0.25pt">
          <v:stroke joinstyle="miter"/>
        </v:shape>
      </w:pict>
    </w:r>
    <w:r>
      <w:rPr>
        <w:color w:val="CC0000"/>
        <w:position w:val="1"/>
        <w:sz w:val="18"/>
        <w:szCs w:val="18"/>
      </w:rPr>
      <w:t>BA</w:t>
    </w:r>
    <w:r>
      <w:rPr>
        <w:sz w:val="18"/>
        <w:szCs w:val="18"/>
      </w:rPr>
      <w:drawing>
        <wp:inline distT="0" distB="0" distL="0" distR="0">
          <wp:extent cx="20213" cy="77775"/>
          <wp:effectExtent l="0" t="0" r="0" b="0"/>
          <wp:docPr id="629623095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623095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213" cy="77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pacing w:val="3"/>
        <w:position w:val="1"/>
        <w:sz w:val="18"/>
        <w:szCs w:val="18"/>
      </w:rPr>
      <w:t xml:space="preserve"> </w:t>
    </w:r>
    <w:r>
      <w:rPr>
        <w:color w:val="CC0000"/>
        <w:sz w:val="18"/>
        <w:szCs w:val="18"/>
      </w:rPr>
      <w:t>N</w:t>
    </w:r>
    <w:r>
      <w:rPr>
        <w:color w:val="CC0000"/>
        <w:spacing w:val="38"/>
        <w:w w:val="101"/>
        <w:sz w:val="18"/>
        <w:szCs w:val="18"/>
      </w:rPr>
      <w:t xml:space="preserve"> </w:t>
    </w:r>
    <w:r>
      <w:rPr>
        <w:color w:val="CC0000"/>
        <w:spacing w:val="15"/>
        <w:sz w:val="18"/>
        <w:szCs w:val="18"/>
      </w:rPr>
      <w:t>&amp;</w:t>
    </w:r>
    <w:r>
      <w:rPr>
        <w:color w:val="CC0000"/>
        <w:spacing w:val="18"/>
        <w:w w:val="101"/>
        <w:sz w:val="18"/>
        <w:szCs w:val="18"/>
      </w:rPr>
      <w:t xml:space="preserve"> </w:t>
    </w:r>
    <w:r>
      <w:rPr>
        <w:color w:val="CC0000"/>
        <w:sz w:val="18"/>
        <w:szCs w:val="18"/>
      </w:rPr>
      <w:t>C</w:t>
    </w:r>
    <w:r>
      <w:rPr>
        <w:position w:val="-1"/>
        <w:sz w:val="18"/>
        <w:szCs w:val="18"/>
      </w:rPr>
      <w:drawing>
        <wp:inline distT="0" distB="0" distL="0" distR="0">
          <wp:extent cx="111295" cy="81648"/>
          <wp:effectExtent l="0" t="0" r="0" b="0"/>
          <wp:docPr id="73827664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8276641" name="IM 2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1295" cy="81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z w:val="18"/>
        <w:szCs w:val="18"/>
      </w:rPr>
      <w:t>MPANY</w:t>
    </w:r>
    <w:r>
      <w:rPr>
        <w:color w:val="CC0000"/>
        <w:spacing w:val="41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color w:val="CC0000"/>
        <w:spacing w:val="15"/>
        <w:sz w:val="18"/>
        <w:szCs w:val="18"/>
      </w:rPr>
      <w:t>⊙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3690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3" style="width:468pt;height:0.25pt;margin-top:50.4pt;margin-left:1in;mso-position-horizontal-relative:page;mso-position-vertical-relative:page;position:absolute;z-index:251662336" coordorigin="0,0" coordsize="9360,5" o:allowincell="f" path="m,2l9360,2e" filled="f" strokecolor="black" strokeweight="0.25pt">
          <v:stroke joinstyle="miter"/>
        </v:shape>
      </w:pict>
    </w:r>
    <w:r>
      <w:rPr>
        <w:color w:val="CC0000"/>
        <w:position w:val="1"/>
        <w:sz w:val="18"/>
        <w:szCs w:val="18"/>
      </w:rPr>
      <w:t>BA</w:t>
    </w:r>
    <w:r>
      <w:rPr>
        <w:sz w:val="18"/>
        <w:szCs w:val="18"/>
      </w:rPr>
      <w:drawing>
        <wp:inline distT="0" distB="0" distL="0" distR="0">
          <wp:extent cx="20213" cy="77775"/>
          <wp:effectExtent l="0" t="0" r="0" b="0"/>
          <wp:docPr id="132391610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391610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213" cy="77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pacing w:val="3"/>
        <w:position w:val="1"/>
        <w:sz w:val="18"/>
        <w:szCs w:val="18"/>
      </w:rPr>
      <w:t xml:space="preserve"> </w:t>
    </w:r>
    <w:r>
      <w:rPr>
        <w:color w:val="CC0000"/>
        <w:sz w:val="18"/>
        <w:szCs w:val="18"/>
      </w:rPr>
      <w:t>N</w:t>
    </w:r>
    <w:r>
      <w:rPr>
        <w:color w:val="CC0000"/>
        <w:spacing w:val="38"/>
        <w:w w:val="101"/>
        <w:sz w:val="18"/>
        <w:szCs w:val="18"/>
      </w:rPr>
      <w:t xml:space="preserve"> </w:t>
    </w:r>
    <w:r>
      <w:rPr>
        <w:color w:val="CC0000"/>
        <w:spacing w:val="15"/>
        <w:sz w:val="18"/>
        <w:szCs w:val="18"/>
      </w:rPr>
      <w:t>&amp;</w:t>
    </w:r>
    <w:r>
      <w:rPr>
        <w:color w:val="CC0000"/>
        <w:spacing w:val="18"/>
        <w:w w:val="101"/>
        <w:sz w:val="18"/>
        <w:szCs w:val="18"/>
      </w:rPr>
      <w:t xml:space="preserve"> </w:t>
    </w:r>
    <w:r>
      <w:rPr>
        <w:color w:val="CC0000"/>
        <w:sz w:val="18"/>
        <w:szCs w:val="18"/>
      </w:rPr>
      <w:t>C</w:t>
    </w:r>
    <w:r>
      <w:rPr>
        <w:position w:val="-1"/>
        <w:sz w:val="18"/>
        <w:szCs w:val="18"/>
      </w:rPr>
      <w:drawing>
        <wp:inline distT="0" distB="0" distL="0" distR="0">
          <wp:extent cx="111295" cy="81648"/>
          <wp:effectExtent l="0" t="0" r="0" b="0"/>
          <wp:docPr id="1030036524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036524" name="IM 2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1295" cy="81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z w:val="18"/>
        <w:szCs w:val="18"/>
      </w:rPr>
      <w:t>MPANY</w:t>
    </w:r>
    <w:r>
      <w:rPr>
        <w:color w:val="CC0000"/>
        <w:spacing w:val="41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color w:val="CC0000"/>
        <w:spacing w:val="15"/>
        <w:sz w:val="18"/>
        <w:szCs w:val="18"/>
      </w:rPr>
      <w:t>⊙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3690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4" style="width:468pt;height:0.25pt;margin-top:50.4pt;margin-left:1in;mso-position-horizontal-relative:page;mso-position-vertical-relative:page;position:absolute;z-index:251663360" coordorigin="0,0" coordsize="9360,5" o:allowincell="f" path="m,2l9360,2e" filled="f" strokecolor="black" strokeweight="0.25pt">
          <v:stroke joinstyle="miter"/>
        </v:shape>
      </w:pict>
    </w:r>
    <w:r>
      <w:rPr>
        <w:color w:val="CC0000"/>
        <w:position w:val="1"/>
        <w:sz w:val="18"/>
        <w:szCs w:val="18"/>
      </w:rPr>
      <w:t>BA</w:t>
    </w:r>
    <w:r>
      <w:rPr>
        <w:sz w:val="18"/>
        <w:szCs w:val="18"/>
      </w:rPr>
      <w:drawing>
        <wp:inline distT="0" distB="0" distL="0" distR="0">
          <wp:extent cx="20213" cy="77775"/>
          <wp:effectExtent l="0" t="0" r="0" b="0"/>
          <wp:docPr id="411939635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1939635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213" cy="77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pacing w:val="3"/>
        <w:position w:val="1"/>
        <w:sz w:val="18"/>
        <w:szCs w:val="18"/>
      </w:rPr>
      <w:t xml:space="preserve"> </w:t>
    </w:r>
    <w:r>
      <w:rPr>
        <w:color w:val="CC0000"/>
        <w:sz w:val="18"/>
        <w:szCs w:val="18"/>
      </w:rPr>
      <w:t>N</w:t>
    </w:r>
    <w:r>
      <w:rPr>
        <w:color w:val="CC0000"/>
        <w:spacing w:val="38"/>
        <w:w w:val="101"/>
        <w:sz w:val="18"/>
        <w:szCs w:val="18"/>
      </w:rPr>
      <w:t xml:space="preserve"> </w:t>
    </w:r>
    <w:r>
      <w:rPr>
        <w:color w:val="CC0000"/>
        <w:spacing w:val="15"/>
        <w:sz w:val="18"/>
        <w:szCs w:val="18"/>
      </w:rPr>
      <w:t>&amp;</w:t>
    </w:r>
    <w:r>
      <w:rPr>
        <w:color w:val="CC0000"/>
        <w:spacing w:val="18"/>
        <w:w w:val="101"/>
        <w:sz w:val="18"/>
        <w:szCs w:val="18"/>
      </w:rPr>
      <w:t xml:space="preserve"> </w:t>
    </w:r>
    <w:r>
      <w:rPr>
        <w:color w:val="CC0000"/>
        <w:sz w:val="18"/>
        <w:szCs w:val="18"/>
      </w:rPr>
      <w:t>C</w:t>
    </w:r>
    <w:r>
      <w:rPr>
        <w:position w:val="-1"/>
        <w:sz w:val="18"/>
        <w:szCs w:val="18"/>
      </w:rPr>
      <w:drawing>
        <wp:inline distT="0" distB="0" distL="0" distR="0">
          <wp:extent cx="111295" cy="81648"/>
          <wp:effectExtent l="0" t="0" r="0" b="0"/>
          <wp:docPr id="94095427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0954279" name="IM 2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1295" cy="81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z w:val="18"/>
        <w:szCs w:val="18"/>
      </w:rPr>
      <w:t>MPANY</w:t>
    </w:r>
    <w:r>
      <w:rPr>
        <w:color w:val="CC0000"/>
        <w:spacing w:val="41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color w:val="CC0000"/>
        <w:spacing w:val="15"/>
        <w:sz w:val="18"/>
        <w:szCs w:val="18"/>
      </w:rPr>
      <w:t>⊙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3995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5" style="width:468pt;height:0.25pt;margin-top:50.4pt;margin-left:1in;mso-position-horizontal-relative:page;mso-position-vertical-relative:page;position:absolute;z-index:251664384" coordorigin="0,0" coordsize="9360,5" o:allowincell="f" path="m,2l9360,2e" filled="f" strokecolor="black" strokeweight="0.25pt">
          <v:stroke joinstyle="miter"/>
        </v:shape>
      </w:pict>
    </w:r>
    <w:r>
      <w:rPr>
        <w:color w:val="CC0000"/>
        <w:position w:val="1"/>
        <w:sz w:val="18"/>
        <w:szCs w:val="18"/>
      </w:rPr>
      <w:t>BA</w:t>
    </w:r>
    <w:r>
      <w:rPr>
        <w:sz w:val="18"/>
        <w:szCs w:val="18"/>
      </w:rPr>
      <w:drawing>
        <wp:inline distT="0" distB="0" distL="0" distR="0">
          <wp:extent cx="20213" cy="77775"/>
          <wp:effectExtent l="0" t="0" r="0" b="0"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213" cy="77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pacing w:val="3"/>
        <w:position w:val="1"/>
        <w:sz w:val="18"/>
        <w:szCs w:val="18"/>
      </w:rPr>
      <w:t xml:space="preserve"> </w:t>
    </w:r>
    <w:r>
      <w:rPr>
        <w:color w:val="CC0000"/>
        <w:sz w:val="18"/>
        <w:szCs w:val="18"/>
      </w:rPr>
      <w:t>N</w:t>
    </w:r>
    <w:r>
      <w:rPr>
        <w:color w:val="CC0000"/>
        <w:spacing w:val="38"/>
        <w:w w:val="101"/>
        <w:sz w:val="18"/>
        <w:szCs w:val="18"/>
      </w:rPr>
      <w:t xml:space="preserve"> </w:t>
    </w:r>
    <w:r>
      <w:rPr>
        <w:color w:val="CC0000"/>
        <w:spacing w:val="15"/>
        <w:sz w:val="18"/>
        <w:szCs w:val="18"/>
      </w:rPr>
      <w:t>&amp;</w:t>
    </w:r>
    <w:r>
      <w:rPr>
        <w:color w:val="CC0000"/>
        <w:spacing w:val="18"/>
        <w:w w:val="101"/>
        <w:sz w:val="18"/>
        <w:szCs w:val="18"/>
      </w:rPr>
      <w:t xml:space="preserve"> </w:t>
    </w:r>
    <w:r>
      <w:rPr>
        <w:color w:val="CC0000"/>
        <w:sz w:val="18"/>
        <w:szCs w:val="18"/>
      </w:rPr>
      <w:t>C</w:t>
    </w:r>
    <w:r>
      <w:rPr>
        <w:position w:val="-1"/>
        <w:sz w:val="18"/>
        <w:szCs w:val="18"/>
      </w:rPr>
      <w:drawing>
        <wp:inline distT="0" distB="0" distL="0" distR="0">
          <wp:extent cx="111295" cy="81648"/>
          <wp:effectExtent l="0" t="0" r="0" b="0"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1295" cy="81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z w:val="18"/>
        <w:szCs w:val="18"/>
      </w:rPr>
      <w:t>MPANY</w:t>
    </w:r>
    <w:r>
      <w:rPr>
        <w:color w:val="CC0000"/>
        <w:spacing w:val="41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color w:val="CC0000"/>
        <w:spacing w:val="15"/>
        <w:sz w:val="18"/>
        <w:szCs w:val="18"/>
      </w:rPr>
      <w:t>⊙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3995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6" style="width:468pt;height:0.25pt;margin-top:50.4pt;margin-left:1in;mso-position-horizontal-relative:page;mso-position-vertical-relative:page;position:absolute;z-index:251665408" coordorigin="0,0" coordsize="9360,5" o:allowincell="f" path="m,2l9360,2e" filled="f" strokecolor="black" strokeweight="0.25pt">
          <v:stroke joinstyle="miter"/>
        </v:shape>
      </w:pict>
    </w:r>
    <w:r>
      <w:rPr>
        <w:color w:val="CC0000"/>
        <w:position w:val="1"/>
        <w:sz w:val="18"/>
        <w:szCs w:val="18"/>
      </w:rPr>
      <w:t>BA</w:t>
    </w:r>
    <w:r>
      <w:rPr>
        <w:sz w:val="18"/>
        <w:szCs w:val="18"/>
      </w:rPr>
      <w:drawing>
        <wp:inline distT="0" distB="0" distL="0" distR="0">
          <wp:extent cx="20213" cy="77775"/>
          <wp:effectExtent l="0" t="0" r="0" b="0"/>
          <wp:docPr id="134729891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729891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213" cy="77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pacing w:val="3"/>
        <w:position w:val="1"/>
        <w:sz w:val="18"/>
        <w:szCs w:val="18"/>
      </w:rPr>
      <w:t xml:space="preserve"> </w:t>
    </w:r>
    <w:r>
      <w:rPr>
        <w:color w:val="CC0000"/>
        <w:sz w:val="18"/>
        <w:szCs w:val="18"/>
      </w:rPr>
      <w:t>N</w:t>
    </w:r>
    <w:r>
      <w:rPr>
        <w:color w:val="CC0000"/>
        <w:spacing w:val="38"/>
        <w:w w:val="101"/>
        <w:sz w:val="18"/>
        <w:szCs w:val="18"/>
      </w:rPr>
      <w:t xml:space="preserve"> </w:t>
    </w:r>
    <w:r>
      <w:rPr>
        <w:color w:val="CC0000"/>
        <w:spacing w:val="15"/>
        <w:sz w:val="18"/>
        <w:szCs w:val="18"/>
      </w:rPr>
      <w:t>&amp;</w:t>
    </w:r>
    <w:r>
      <w:rPr>
        <w:color w:val="CC0000"/>
        <w:spacing w:val="18"/>
        <w:w w:val="101"/>
        <w:sz w:val="18"/>
        <w:szCs w:val="18"/>
      </w:rPr>
      <w:t xml:space="preserve"> </w:t>
    </w:r>
    <w:r>
      <w:rPr>
        <w:color w:val="CC0000"/>
        <w:sz w:val="18"/>
        <w:szCs w:val="18"/>
      </w:rPr>
      <w:t>C</w:t>
    </w:r>
    <w:r>
      <w:rPr>
        <w:position w:val="-1"/>
        <w:sz w:val="18"/>
        <w:szCs w:val="18"/>
      </w:rPr>
      <w:drawing>
        <wp:inline distT="0" distB="0" distL="0" distR="0">
          <wp:extent cx="111295" cy="81648"/>
          <wp:effectExtent l="0" t="0" r="0" b="0"/>
          <wp:docPr id="1946331948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6331948" name="IM 36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1295" cy="81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z w:val="18"/>
        <w:szCs w:val="18"/>
      </w:rPr>
      <w:t>MPANY</w:t>
    </w:r>
    <w:r>
      <w:rPr>
        <w:color w:val="CC0000"/>
        <w:spacing w:val="41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color w:val="CC0000"/>
        <w:spacing w:val="15"/>
        <w:sz w:val="18"/>
        <w:szCs w:val="18"/>
      </w:rPr>
      <w:t>⊙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3995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7" style="width:468pt;height:0.25pt;margin-top:50.4pt;margin-left:1in;mso-position-horizontal-relative:page;mso-position-vertical-relative:page;position:absolute;z-index:251666432" coordorigin="0,0" coordsize="9360,5" o:allowincell="f" path="m,2l9360,2e" filled="f" strokecolor="black" strokeweight="0.25pt">
          <v:stroke joinstyle="miter"/>
        </v:shape>
      </w:pict>
    </w:r>
    <w:r>
      <w:rPr>
        <w:color w:val="CC0000"/>
        <w:position w:val="1"/>
        <w:sz w:val="18"/>
        <w:szCs w:val="18"/>
      </w:rPr>
      <w:t>BA</w:t>
    </w:r>
    <w:r>
      <w:rPr>
        <w:sz w:val="18"/>
        <w:szCs w:val="18"/>
      </w:rPr>
      <w:drawing>
        <wp:inline distT="0" distB="0" distL="0" distR="0">
          <wp:extent cx="20213" cy="77775"/>
          <wp:effectExtent l="0" t="0" r="0" b="0"/>
          <wp:docPr id="1324298056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4298056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213" cy="77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pacing w:val="3"/>
        <w:position w:val="1"/>
        <w:sz w:val="18"/>
        <w:szCs w:val="18"/>
      </w:rPr>
      <w:t xml:space="preserve"> </w:t>
    </w:r>
    <w:r>
      <w:rPr>
        <w:color w:val="CC0000"/>
        <w:sz w:val="18"/>
        <w:szCs w:val="18"/>
      </w:rPr>
      <w:t>N</w:t>
    </w:r>
    <w:r>
      <w:rPr>
        <w:color w:val="CC0000"/>
        <w:spacing w:val="38"/>
        <w:w w:val="101"/>
        <w:sz w:val="18"/>
        <w:szCs w:val="18"/>
      </w:rPr>
      <w:t xml:space="preserve"> </w:t>
    </w:r>
    <w:r>
      <w:rPr>
        <w:color w:val="CC0000"/>
        <w:spacing w:val="15"/>
        <w:sz w:val="18"/>
        <w:szCs w:val="18"/>
      </w:rPr>
      <w:t>&amp;</w:t>
    </w:r>
    <w:r>
      <w:rPr>
        <w:color w:val="CC0000"/>
        <w:spacing w:val="18"/>
        <w:w w:val="101"/>
        <w:sz w:val="18"/>
        <w:szCs w:val="18"/>
      </w:rPr>
      <w:t xml:space="preserve"> </w:t>
    </w:r>
    <w:r>
      <w:rPr>
        <w:color w:val="CC0000"/>
        <w:sz w:val="18"/>
        <w:szCs w:val="18"/>
      </w:rPr>
      <w:t>C</w:t>
    </w:r>
    <w:r>
      <w:rPr>
        <w:position w:val="-1"/>
        <w:sz w:val="18"/>
        <w:szCs w:val="18"/>
      </w:rPr>
      <w:drawing>
        <wp:inline distT="0" distB="0" distL="0" distR="0">
          <wp:extent cx="111295" cy="81648"/>
          <wp:effectExtent l="0" t="0" r="0" b="0"/>
          <wp:docPr id="1459084229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084229" name="IM 36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1295" cy="81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z w:val="18"/>
        <w:szCs w:val="18"/>
      </w:rPr>
      <w:t>MPANY</w:t>
    </w:r>
    <w:r>
      <w:rPr>
        <w:color w:val="CC0000"/>
        <w:spacing w:val="41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color w:val="CC0000"/>
        <w:spacing w:val="15"/>
        <w:sz w:val="18"/>
        <w:szCs w:val="18"/>
      </w:rPr>
      <w:t>⊙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3995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8" style="width:468pt;height:0.25pt;margin-top:50.4pt;margin-left:1in;mso-position-horizontal-relative:page;mso-position-vertical-relative:page;position:absolute;z-index:251667456" coordorigin="0,0" coordsize="9360,5" o:allowincell="f" path="m,2l9360,2e" filled="f" strokecolor="black" strokeweight="0.25pt">
          <v:stroke joinstyle="miter"/>
        </v:shape>
      </w:pict>
    </w:r>
    <w:r>
      <w:rPr>
        <w:color w:val="CC0000"/>
        <w:position w:val="1"/>
        <w:sz w:val="18"/>
        <w:szCs w:val="18"/>
      </w:rPr>
      <w:t>BA</w:t>
    </w:r>
    <w:r>
      <w:rPr>
        <w:sz w:val="18"/>
        <w:szCs w:val="18"/>
      </w:rPr>
      <w:drawing>
        <wp:inline distT="0" distB="0" distL="0" distR="0">
          <wp:extent cx="20213" cy="77775"/>
          <wp:effectExtent l="0" t="0" r="0" b="0"/>
          <wp:docPr id="347769036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7769036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213" cy="77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pacing w:val="3"/>
        <w:position w:val="1"/>
        <w:sz w:val="18"/>
        <w:szCs w:val="18"/>
      </w:rPr>
      <w:t xml:space="preserve"> </w:t>
    </w:r>
    <w:r>
      <w:rPr>
        <w:color w:val="CC0000"/>
        <w:sz w:val="18"/>
        <w:szCs w:val="18"/>
      </w:rPr>
      <w:t>N</w:t>
    </w:r>
    <w:r>
      <w:rPr>
        <w:color w:val="CC0000"/>
        <w:spacing w:val="38"/>
        <w:w w:val="101"/>
        <w:sz w:val="18"/>
        <w:szCs w:val="18"/>
      </w:rPr>
      <w:t xml:space="preserve"> </w:t>
    </w:r>
    <w:r>
      <w:rPr>
        <w:color w:val="CC0000"/>
        <w:spacing w:val="15"/>
        <w:sz w:val="18"/>
        <w:szCs w:val="18"/>
      </w:rPr>
      <w:t>&amp;</w:t>
    </w:r>
    <w:r>
      <w:rPr>
        <w:color w:val="CC0000"/>
        <w:spacing w:val="18"/>
        <w:w w:val="101"/>
        <w:sz w:val="18"/>
        <w:szCs w:val="18"/>
      </w:rPr>
      <w:t xml:space="preserve"> </w:t>
    </w:r>
    <w:r>
      <w:rPr>
        <w:color w:val="CC0000"/>
        <w:sz w:val="18"/>
        <w:szCs w:val="18"/>
      </w:rPr>
      <w:t>C</w:t>
    </w:r>
    <w:r>
      <w:rPr>
        <w:position w:val="-1"/>
        <w:sz w:val="18"/>
        <w:szCs w:val="18"/>
      </w:rPr>
      <w:drawing>
        <wp:inline distT="0" distB="0" distL="0" distR="0">
          <wp:extent cx="111295" cy="81648"/>
          <wp:effectExtent l="0" t="0" r="0" b="0"/>
          <wp:docPr id="274943113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4943113" name="IM 36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11295" cy="81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CC0000"/>
        <w:sz w:val="18"/>
        <w:szCs w:val="18"/>
      </w:rPr>
      <w:t>MPANY</w:t>
    </w:r>
    <w:r>
      <w:rPr>
        <w:color w:val="CC0000"/>
        <w:spacing w:val="41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color w:val="CC0000"/>
        <w:spacing w:val="15"/>
        <w:sz w:val="18"/>
        <w:szCs w:val="18"/>
      </w:rPr>
      <w:t>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header" Target="header7.xml" /><Relationship Id="rId28" Type="http://schemas.openxmlformats.org/officeDocument/2006/relationships/footer" Target="foot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image" Target="media/image14.png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image" Target="media/image15.png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header" Target="header1.xml" /><Relationship Id="rId40" Type="http://schemas.openxmlformats.org/officeDocument/2006/relationships/image" Target="media/image19.png" /><Relationship Id="rId41" Type="http://schemas.openxmlformats.org/officeDocument/2006/relationships/header" Target="header11.xml" /><Relationship Id="rId42" Type="http://schemas.openxmlformats.org/officeDocument/2006/relationships/footer" Target="footer11.xml" /><Relationship Id="rId43" Type="http://schemas.openxmlformats.org/officeDocument/2006/relationships/hyperlink" Target="https://d.book118.com/986021112153010032" TargetMode="External" /><Relationship Id="rId44" Type="http://schemas.openxmlformats.org/officeDocument/2006/relationships/header" Target="header12.xml" /><Relationship Id="rId45" Type="http://schemas.openxmlformats.org/officeDocument/2006/relationships/footer" Target="footer12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2024-01-08T20:04:58Z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2024-01-08T20:46:56Z</vt:filetime>
  </property>
  <property fmtid="{D5CDD505-2E9C-101B-9397-08002B2CF9AE}" pid="3" name="CRO">
    <vt:lpwstr>wqlLaW5nc29mdCBQREYgdG8gV1BTIDk1</vt:lpwstr>
  </property>
</Properties>
</file>