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LED控制与驱动产品项目计划设计方案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22" w:history="1">
        <w:r>
          <w:rPr>
            <w:rFonts w:ascii="仿宋" w:eastAsia="仿宋" w:hAnsi="仿宋" w:cs="仿宋" w:hint="eastAsia"/>
            <w:lang w:eastAsia="zh-CN"/>
          </w:rPr>
          <w:t>序言</w:t>
        </w:r>
        <w:r>
          <w:tab/>
        </w:r>
        <w:r>
          <w:fldChar w:fldCharType="begin"/>
        </w:r>
        <w:r>
          <w:instrText xml:space="preserve"> PAGEREF _Toc20822 \h </w:instrText>
        </w:r>
        <w:r>
          <w:fldChar w:fldCharType="separate"/>
        </w:r>
        <w:r>
          <w:t>3</w:t>
        </w:r>
        <w:r>
          <w:fldChar w:fldCharType="end"/>
        </w:r>
      </w:hyperlink>
    </w:p>
    <w:p>
      <w:pPr>
        <w:pStyle w:val="TOC1"/>
        <w:tabs>
          <w:tab w:val="right" w:leader="dot" w:pos="8306"/>
        </w:tabs>
      </w:pPr>
      <w:hyperlink w:anchor="_Toc31227" w:history="1">
        <w:r>
          <w:rPr>
            <w:rFonts w:ascii="仿宋" w:eastAsia="仿宋" w:hAnsi="仿宋" w:cs="仿宋" w:hint="eastAsia"/>
            <w:lang w:eastAsia="zh-CN"/>
          </w:rPr>
          <w:t>一、LED控制与驱动产品项目土建工程</w:t>
        </w:r>
        <w:r>
          <w:tab/>
        </w:r>
        <w:r>
          <w:fldChar w:fldCharType="begin"/>
        </w:r>
        <w:r>
          <w:instrText xml:space="preserve"> PAGEREF _Toc31227 \h </w:instrText>
        </w:r>
        <w:r>
          <w:fldChar w:fldCharType="separate"/>
        </w:r>
        <w:r>
          <w:t>3</w:t>
        </w:r>
        <w:r>
          <w:fldChar w:fldCharType="end"/>
        </w:r>
      </w:hyperlink>
    </w:p>
    <w:p>
      <w:pPr>
        <w:pStyle w:val="TOC2"/>
        <w:tabs>
          <w:tab w:val="right" w:leader="dot" w:pos="8306"/>
        </w:tabs>
      </w:pPr>
      <w:hyperlink w:anchor="_Toc20882" w:history="1">
        <w:r>
          <w:rPr>
            <w:rFonts w:ascii="仿宋" w:eastAsia="仿宋" w:hAnsi="仿宋" w:cs="仿宋" w:hint="eastAsia"/>
            <w:lang w:eastAsia="zh-CN"/>
          </w:rPr>
          <w:t>(一)、建筑工程设计原则</w:t>
        </w:r>
        <w:r>
          <w:tab/>
        </w:r>
        <w:r>
          <w:fldChar w:fldCharType="begin"/>
        </w:r>
        <w:r>
          <w:instrText xml:space="preserve"> PAGEREF _Toc20882 \h </w:instrText>
        </w:r>
        <w:r>
          <w:fldChar w:fldCharType="separate"/>
        </w:r>
        <w:r>
          <w:t>3</w:t>
        </w:r>
        <w:r>
          <w:fldChar w:fldCharType="end"/>
        </w:r>
      </w:hyperlink>
    </w:p>
    <w:p>
      <w:pPr>
        <w:pStyle w:val="TOC2"/>
        <w:tabs>
          <w:tab w:val="right" w:leader="dot" w:pos="8306"/>
        </w:tabs>
      </w:pPr>
      <w:hyperlink w:anchor="_Toc22187" w:history="1">
        <w:r>
          <w:rPr>
            <w:rFonts w:ascii="仿宋" w:eastAsia="仿宋" w:hAnsi="仿宋" w:cs="仿宋" w:hint="eastAsia"/>
            <w:lang w:eastAsia="zh-CN"/>
          </w:rPr>
          <w:t>(二)、土建工程设计年限及安全等级</w:t>
        </w:r>
        <w:r>
          <w:tab/>
        </w:r>
        <w:r>
          <w:fldChar w:fldCharType="begin"/>
        </w:r>
        <w:r>
          <w:instrText xml:space="preserve"> PAGEREF _Toc22187 \h </w:instrText>
        </w:r>
        <w:r>
          <w:fldChar w:fldCharType="separate"/>
        </w:r>
        <w:r>
          <w:t>4</w:t>
        </w:r>
        <w:r>
          <w:fldChar w:fldCharType="end"/>
        </w:r>
      </w:hyperlink>
    </w:p>
    <w:p>
      <w:pPr>
        <w:pStyle w:val="TOC2"/>
        <w:tabs>
          <w:tab w:val="right" w:leader="dot" w:pos="8306"/>
        </w:tabs>
      </w:pPr>
      <w:hyperlink w:anchor="_Toc25201" w:history="1">
        <w:r>
          <w:rPr>
            <w:rFonts w:ascii="仿宋" w:eastAsia="仿宋" w:hAnsi="仿宋" w:cs="仿宋" w:hint="eastAsia"/>
            <w:lang w:eastAsia="zh-CN"/>
          </w:rPr>
          <w:t>(三)、建筑工程设计总体要求</w:t>
        </w:r>
        <w:r>
          <w:tab/>
        </w:r>
        <w:r>
          <w:fldChar w:fldCharType="begin"/>
        </w:r>
        <w:r>
          <w:instrText xml:space="preserve"> PAGEREF _Toc25201 \h </w:instrText>
        </w:r>
        <w:r>
          <w:fldChar w:fldCharType="separate"/>
        </w:r>
        <w:r>
          <w:t>5</w:t>
        </w:r>
        <w:r>
          <w:fldChar w:fldCharType="end"/>
        </w:r>
      </w:hyperlink>
    </w:p>
    <w:p>
      <w:pPr>
        <w:pStyle w:val="TOC2"/>
        <w:tabs>
          <w:tab w:val="right" w:leader="dot" w:pos="8306"/>
        </w:tabs>
      </w:pPr>
      <w:hyperlink w:anchor="_Toc29150" w:history="1">
        <w:r>
          <w:rPr>
            <w:rFonts w:ascii="仿宋" w:eastAsia="仿宋" w:hAnsi="仿宋" w:cs="仿宋" w:hint="eastAsia"/>
            <w:lang w:eastAsia="zh-CN"/>
          </w:rPr>
          <w:t>(四)、土建工程建设指标</w:t>
        </w:r>
        <w:r>
          <w:tab/>
        </w:r>
        <w:r>
          <w:fldChar w:fldCharType="begin"/>
        </w:r>
        <w:r>
          <w:instrText xml:space="preserve"> PAGEREF _Toc29150 \h </w:instrText>
        </w:r>
        <w:r>
          <w:fldChar w:fldCharType="separate"/>
        </w:r>
        <w:r>
          <w:t>6</w:t>
        </w:r>
        <w:r>
          <w:fldChar w:fldCharType="end"/>
        </w:r>
      </w:hyperlink>
    </w:p>
    <w:p>
      <w:pPr>
        <w:pStyle w:val="TOC1"/>
        <w:tabs>
          <w:tab w:val="right" w:leader="dot" w:pos="8306"/>
        </w:tabs>
      </w:pPr>
      <w:hyperlink w:anchor="_Toc24458" w:history="1">
        <w:r>
          <w:rPr>
            <w:rFonts w:ascii="仿宋" w:eastAsia="仿宋" w:hAnsi="仿宋" w:cs="仿宋" w:hint="eastAsia"/>
            <w:lang w:eastAsia="zh-CN"/>
          </w:rPr>
          <w:t>二、工艺说明</w:t>
        </w:r>
        <w:r>
          <w:tab/>
        </w:r>
        <w:r>
          <w:fldChar w:fldCharType="begin"/>
        </w:r>
        <w:r>
          <w:instrText xml:space="preserve"> PAGEREF _Toc24458 \h </w:instrText>
        </w:r>
        <w:r>
          <w:fldChar w:fldCharType="separate"/>
        </w:r>
        <w:r>
          <w:t>6</w:t>
        </w:r>
        <w:r>
          <w:fldChar w:fldCharType="end"/>
        </w:r>
      </w:hyperlink>
    </w:p>
    <w:p>
      <w:pPr>
        <w:pStyle w:val="TOC2"/>
        <w:tabs>
          <w:tab w:val="right" w:leader="dot" w:pos="8306"/>
        </w:tabs>
      </w:pPr>
      <w:hyperlink w:anchor="_Toc26144" w:history="1">
        <w:r>
          <w:rPr>
            <w:rFonts w:ascii="仿宋" w:eastAsia="仿宋" w:hAnsi="仿宋" w:cs="仿宋" w:hint="eastAsia"/>
            <w:lang w:eastAsia="zh-CN"/>
          </w:rPr>
          <w:t>(一)、技术管理特点</w:t>
        </w:r>
        <w:r>
          <w:tab/>
        </w:r>
        <w:r>
          <w:fldChar w:fldCharType="begin"/>
        </w:r>
        <w:r>
          <w:instrText xml:space="preserve"> PAGEREF _Toc26144 \h </w:instrText>
        </w:r>
        <w:r>
          <w:fldChar w:fldCharType="separate"/>
        </w:r>
        <w:r>
          <w:t>6</w:t>
        </w:r>
        <w:r>
          <w:fldChar w:fldCharType="end"/>
        </w:r>
      </w:hyperlink>
    </w:p>
    <w:p>
      <w:pPr>
        <w:pStyle w:val="TOC2"/>
        <w:tabs>
          <w:tab w:val="right" w:leader="dot" w:pos="8306"/>
        </w:tabs>
      </w:pPr>
      <w:hyperlink w:anchor="_Toc14657" w:history="1">
        <w:r>
          <w:rPr>
            <w:rFonts w:ascii="仿宋" w:eastAsia="仿宋" w:hAnsi="仿宋" w:cs="仿宋" w:hint="eastAsia"/>
            <w:lang w:eastAsia="zh-CN"/>
          </w:rPr>
          <w:t>(二)、LED控制与驱动产品项目工艺技术设计方案</w:t>
        </w:r>
        <w:r>
          <w:tab/>
        </w:r>
        <w:r>
          <w:fldChar w:fldCharType="begin"/>
        </w:r>
        <w:r>
          <w:instrText xml:space="preserve"> PAGEREF _Toc14657 \h </w:instrText>
        </w:r>
        <w:r>
          <w:fldChar w:fldCharType="separate"/>
        </w:r>
        <w:r>
          <w:t>7</w:t>
        </w:r>
        <w:r>
          <w:fldChar w:fldCharType="end"/>
        </w:r>
      </w:hyperlink>
    </w:p>
    <w:p>
      <w:pPr>
        <w:pStyle w:val="TOC2"/>
        <w:tabs>
          <w:tab w:val="right" w:leader="dot" w:pos="8306"/>
        </w:tabs>
      </w:pPr>
      <w:hyperlink w:anchor="_Toc18981" w:history="1">
        <w:r>
          <w:rPr>
            <w:rFonts w:ascii="仿宋" w:eastAsia="仿宋" w:hAnsi="仿宋" w:cs="仿宋" w:hint="eastAsia"/>
            <w:lang w:eastAsia="zh-CN"/>
          </w:rPr>
          <w:t>(三)、设备选型方案</w:t>
        </w:r>
        <w:r>
          <w:tab/>
        </w:r>
        <w:r>
          <w:fldChar w:fldCharType="begin"/>
        </w:r>
        <w:r>
          <w:instrText xml:space="preserve"> PAGEREF _Toc18981 \h </w:instrText>
        </w:r>
        <w:r>
          <w:fldChar w:fldCharType="separate"/>
        </w:r>
        <w:r>
          <w:t>9</w:t>
        </w:r>
        <w:r>
          <w:fldChar w:fldCharType="end"/>
        </w:r>
      </w:hyperlink>
    </w:p>
    <w:p>
      <w:pPr>
        <w:pStyle w:val="TOC1"/>
        <w:tabs>
          <w:tab w:val="right" w:leader="dot" w:pos="8306"/>
        </w:tabs>
      </w:pPr>
      <w:hyperlink w:anchor="_Toc31699" w:history="1">
        <w:r>
          <w:rPr>
            <w:rFonts w:ascii="仿宋" w:eastAsia="仿宋" w:hAnsi="仿宋" w:cs="仿宋" w:hint="eastAsia"/>
            <w:lang w:eastAsia="zh-CN"/>
          </w:rPr>
          <w:t>三、市场分析、调研</w:t>
        </w:r>
        <w:r>
          <w:tab/>
        </w:r>
        <w:r>
          <w:fldChar w:fldCharType="begin"/>
        </w:r>
        <w:r>
          <w:instrText xml:space="preserve"> PAGEREF _Toc31699 \h </w:instrText>
        </w:r>
        <w:r>
          <w:fldChar w:fldCharType="separate"/>
        </w:r>
        <w:r>
          <w:t>10</w:t>
        </w:r>
        <w:r>
          <w:fldChar w:fldCharType="end"/>
        </w:r>
      </w:hyperlink>
    </w:p>
    <w:p>
      <w:pPr>
        <w:pStyle w:val="TOC2"/>
        <w:tabs>
          <w:tab w:val="right" w:leader="dot" w:pos="8306"/>
        </w:tabs>
      </w:pPr>
      <w:hyperlink w:anchor="_Toc28712" w:history="1">
        <w:r>
          <w:rPr>
            <w:rFonts w:ascii="仿宋" w:eastAsia="仿宋" w:hAnsi="仿宋" w:cs="仿宋" w:hint="eastAsia"/>
            <w:lang w:eastAsia="zh-CN"/>
          </w:rPr>
          <w:t>(一)、LED控制与驱动产品行业分析</w:t>
        </w:r>
        <w:r>
          <w:tab/>
        </w:r>
        <w:r>
          <w:fldChar w:fldCharType="begin"/>
        </w:r>
        <w:r>
          <w:instrText xml:space="preserve"> PAGEREF _Toc28712 \h </w:instrText>
        </w:r>
        <w:r>
          <w:fldChar w:fldCharType="separate"/>
        </w:r>
        <w:r>
          <w:t>10</w:t>
        </w:r>
        <w:r>
          <w:fldChar w:fldCharType="end"/>
        </w:r>
      </w:hyperlink>
    </w:p>
    <w:p>
      <w:pPr>
        <w:pStyle w:val="TOC2"/>
        <w:tabs>
          <w:tab w:val="right" w:leader="dot" w:pos="8306"/>
        </w:tabs>
      </w:pPr>
      <w:hyperlink w:anchor="_Toc5051" w:history="1">
        <w:r>
          <w:rPr>
            <w:rFonts w:ascii="仿宋" w:eastAsia="仿宋" w:hAnsi="仿宋" w:cs="仿宋" w:hint="eastAsia"/>
            <w:lang w:eastAsia="zh-CN"/>
          </w:rPr>
          <w:t>(二)、LED控制与驱动产品市场分析预测</w:t>
        </w:r>
        <w:r>
          <w:tab/>
        </w:r>
        <w:r>
          <w:fldChar w:fldCharType="begin"/>
        </w:r>
        <w:r>
          <w:instrText xml:space="preserve"> PAGEREF _Toc5051 \h </w:instrText>
        </w:r>
        <w:r>
          <w:fldChar w:fldCharType="separate"/>
        </w:r>
        <w:r>
          <w:t>11</w:t>
        </w:r>
        <w:r>
          <w:fldChar w:fldCharType="end"/>
        </w:r>
      </w:hyperlink>
    </w:p>
    <w:p>
      <w:pPr>
        <w:pStyle w:val="TOC1"/>
        <w:tabs>
          <w:tab w:val="right" w:leader="dot" w:pos="8306"/>
        </w:tabs>
      </w:pPr>
      <w:hyperlink w:anchor="_Toc4414" w:history="1">
        <w:r>
          <w:rPr>
            <w:rFonts w:ascii="仿宋" w:eastAsia="仿宋" w:hAnsi="仿宋" w:cs="仿宋" w:hint="eastAsia"/>
            <w:lang w:eastAsia="zh-CN"/>
          </w:rPr>
          <w:t>四、LED控制与驱动产品项目可持续发展</w:t>
        </w:r>
        <w:r>
          <w:tab/>
        </w:r>
        <w:r>
          <w:fldChar w:fldCharType="begin"/>
        </w:r>
        <w:r>
          <w:instrText xml:space="preserve"> PAGEREF _Toc4414 \h </w:instrText>
        </w:r>
        <w:r>
          <w:fldChar w:fldCharType="separate"/>
        </w:r>
        <w:r>
          <w:t>12</w:t>
        </w:r>
        <w:r>
          <w:fldChar w:fldCharType="end"/>
        </w:r>
      </w:hyperlink>
    </w:p>
    <w:p>
      <w:pPr>
        <w:pStyle w:val="TOC2"/>
        <w:tabs>
          <w:tab w:val="right" w:leader="dot" w:pos="8306"/>
        </w:tabs>
      </w:pPr>
      <w:hyperlink w:anchor="_Toc25139" w:history="1">
        <w:r>
          <w:rPr>
            <w:rFonts w:ascii="仿宋" w:eastAsia="仿宋" w:hAnsi="仿宋" w:cs="仿宋" w:hint="eastAsia"/>
            <w:lang w:eastAsia="zh-CN"/>
          </w:rPr>
          <w:t>(一)、可持续战略与实践</w:t>
        </w:r>
        <w:r>
          <w:tab/>
        </w:r>
        <w:r>
          <w:fldChar w:fldCharType="begin"/>
        </w:r>
        <w:r>
          <w:instrText xml:space="preserve"> PAGEREF _Toc25139 \h </w:instrText>
        </w:r>
        <w:r>
          <w:fldChar w:fldCharType="separate"/>
        </w:r>
        <w:r>
          <w:t>12</w:t>
        </w:r>
        <w:r>
          <w:fldChar w:fldCharType="end"/>
        </w:r>
      </w:hyperlink>
    </w:p>
    <w:p>
      <w:pPr>
        <w:pStyle w:val="TOC2"/>
        <w:tabs>
          <w:tab w:val="right" w:leader="dot" w:pos="8306"/>
        </w:tabs>
      </w:pPr>
      <w:hyperlink w:anchor="_Toc19527" w:history="1">
        <w:r>
          <w:rPr>
            <w:rFonts w:ascii="仿宋" w:eastAsia="仿宋" w:hAnsi="仿宋" w:cs="仿宋" w:hint="eastAsia"/>
            <w:lang w:eastAsia="zh-CN"/>
          </w:rPr>
          <w:t>(二)、环保与社会责任</w:t>
        </w:r>
        <w:r>
          <w:tab/>
        </w:r>
        <w:r>
          <w:fldChar w:fldCharType="begin"/>
        </w:r>
        <w:r>
          <w:instrText xml:space="preserve"> PAGEREF _Toc19527 \h </w:instrText>
        </w:r>
        <w:r>
          <w:fldChar w:fldCharType="separate"/>
        </w:r>
        <w:r>
          <w:t>13</w:t>
        </w:r>
        <w:r>
          <w:fldChar w:fldCharType="end"/>
        </w:r>
      </w:hyperlink>
    </w:p>
    <w:p>
      <w:pPr>
        <w:pStyle w:val="TOC1"/>
        <w:tabs>
          <w:tab w:val="right" w:leader="dot" w:pos="8306"/>
        </w:tabs>
      </w:pPr>
      <w:hyperlink w:anchor="_Toc2791" w:history="1">
        <w:r>
          <w:rPr>
            <w:rFonts w:ascii="仿宋" w:eastAsia="仿宋" w:hAnsi="仿宋" w:cs="仿宋" w:hint="eastAsia"/>
            <w:lang w:eastAsia="zh-CN"/>
          </w:rPr>
          <w:t>五、LED控制与驱动产品项目选址可行性分析</w:t>
        </w:r>
        <w:r>
          <w:tab/>
        </w:r>
        <w:r>
          <w:fldChar w:fldCharType="begin"/>
        </w:r>
        <w:r>
          <w:instrText xml:space="preserve"> PAGEREF _Toc2791 \h </w:instrText>
        </w:r>
        <w:r>
          <w:fldChar w:fldCharType="separate"/>
        </w:r>
        <w:r>
          <w:t>14</w:t>
        </w:r>
        <w:r>
          <w:fldChar w:fldCharType="end"/>
        </w:r>
      </w:hyperlink>
    </w:p>
    <w:p>
      <w:pPr>
        <w:pStyle w:val="TOC2"/>
        <w:tabs>
          <w:tab w:val="right" w:leader="dot" w:pos="8306"/>
        </w:tabs>
      </w:pPr>
      <w:hyperlink w:anchor="_Toc23906" w:history="1">
        <w:r>
          <w:rPr>
            <w:rFonts w:ascii="仿宋" w:eastAsia="仿宋" w:hAnsi="仿宋" w:cs="仿宋" w:hint="eastAsia"/>
            <w:lang w:eastAsia="zh-CN"/>
          </w:rPr>
          <w:t>(一)、LED控制与驱动产品项目选址</w:t>
        </w:r>
        <w:r>
          <w:tab/>
        </w:r>
        <w:r>
          <w:fldChar w:fldCharType="begin"/>
        </w:r>
        <w:r>
          <w:instrText xml:space="preserve"> PAGEREF _Toc23906 \h </w:instrText>
        </w:r>
        <w:r>
          <w:fldChar w:fldCharType="separate"/>
        </w:r>
        <w:r>
          <w:t>14</w:t>
        </w:r>
        <w:r>
          <w:fldChar w:fldCharType="end"/>
        </w:r>
      </w:hyperlink>
    </w:p>
    <w:p>
      <w:pPr>
        <w:pStyle w:val="TOC2"/>
        <w:tabs>
          <w:tab w:val="right" w:leader="dot" w:pos="8306"/>
        </w:tabs>
      </w:pPr>
      <w:hyperlink w:anchor="_Toc27665" w:history="1">
        <w:r>
          <w:rPr>
            <w:rFonts w:ascii="仿宋" w:eastAsia="仿宋" w:hAnsi="仿宋" w:cs="仿宋" w:hint="eastAsia"/>
            <w:lang w:eastAsia="zh-CN"/>
          </w:rPr>
          <w:t>(二)、用地控制指标</w:t>
        </w:r>
        <w:r>
          <w:tab/>
        </w:r>
        <w:r>
          <w:fldChar w:fldCharType="begin"/>
        </w:r>
        <w:r>
          <w:instrText xml:space="preserve"> PAGEREF _Toc27665 \h </w:instrText>
        </w:r>
        <w:r>
          <w:fldChar w:fldCharType="separate"/>
        </w:r>
        <w:r>
          <w:t>14</w:t>
        </w:r>
        <w:r>
          <w:fldChar w:fldCharType="end"/>
        </w:r>
      </w:hyperlink>
    </w:p>
    <w:p>
      <w:pPr>
        <w:pStyle w:val="TOC2"/>
        <w:tabs>
          <w:tab w:val="right" w:leader="dot" w:pos="8306"/>
        </w:tabs>
      </w:pPr>
      <w:hyperlink w:anchor="_Toc23058" w:history="1">
        <w:r>
          <w:rPr>
            <w:rFonts w:ascii="仿宋" w:eastAsia="仿宋" w:hAnsi="仿宋" w:cs="仿宋" w:hint="eastAsia"/>
            <w:lang w:eastAsia="zh-CN"/>
          </w:rPr>
          <w:t>(三)、节约用地措施</w:t>
        </w:r>
        <w:r>
          <w:tab/>
        </w:r>
        <w:r>
          <w:fldChar w:fldCharType="begin"/>
        </w:r>
        <w:r>
          <w:instrText xml:space="preserve"> PAGEREF _Toc23058 \h </w:instrText>
        </w:r>
        <w:r>
          <w:fldChar w:fldCharType="separate"/>
        </w:r>
        <w:r>
          <w:t>16</w:t>
        </w:r>
        <w:r>
          <w:fldChar w:fldCharType="end"/>
        </w:r>
      </w:hyperlink>
    </w:p>
    <w:p>
      <w:pPr>
        <w:pStyle w:val="TOC2"/>
        <w:tabs>
          <w:tab w:val="right" w:leader="dot" w:pos="8306"/>
        </w:tabs>
      </w:pPr>
      <w:hyperlink w:anchor="_Toc31892" w:history="1">
        <w:r>
          <w:rPr>
            <w:rFonts w:ascii="仿宋" w:eastAsia="仿宋" w:hAnsi="仿宋" w:cs="仿宋" w:hint="eastAsia"/>
            <w:lang w:eastAsia="zh-CN"/>
          </w:rPr>
          <w:t>(四)、总图布置方案</w:t>
        </w:r>
        <w:r>
          <w:tab/>
        </w:r>
        <w:r>
          <w:fldChar w:fldCharType="begin"/>
        </w:r>
        <w:r>
          <w:instrText xml:space="preserve"> PAGEREF _Toc31892 \h </w:instrText>
        </w:r>
        <w:r>
          <w:fldChar w:fldCharType="separate"/>
        </w:r>
        <w:r>
          <w:t>17</w:t>
        </w:r>
        <w:r>
          <w:fldChar w:fldCharType="end"/>
        </w:r>
      </w:hyperlink>
    </w:p>
    <w:p>
      <w:pPr>
        <w:pStyle w:val="TOC2"/>
        <w:tabs>
          <w:tab w:val="right" w:leader="dot" w:pos="8306"/>
        </w:tabs>
      </w:pPr>
      <w:hyperlink w:anchor="_Toc24436" w:history="1">
        <w:r>
          <w:rPr>
            <w:rFonts w:ascii="仿宋" w:eastAsia="仿宋" w:hAnsi="仿宋" w:cs="仿宋" w:hint="eastAsia"/>
            <w:lang w:eastAsia="zh-CN"/>
          </w:rPr>
          <w:t>(五)、选址综合评价</w:t>
        </w:r>
        <w:r>
          <w:tab/>
        </w:r>
        <w:r>
          <w:fldChar w:fldCharType="begin"/>
        </w:r>
        <w:r>
          <w:instrText xml:space="preserve"> PAGEREF _Toc24436 \h </w:instrText>
        </w:r>
        <w:r>
          <w:fldChar w:fldCharType="separate"/>
        </w:r>
        <w:r>
          <w:t>18</w:t>
        </w:r>
        <w:r>
          <w:fldChar w:fldCharType="end"/>
        </w:r>
      </w:hyperlink>
    </w:p>
    <w:p>
      <w:pPr>
        <w:pStyle w:val="TOC1"/>
        <w:tabs>
          <w:tab w:val="right" w:leader="dot" w:pos="8306"/>
        </w:tabs>
      </w:pPr>
      <w:hyperlink w:anchor="_Toc26576" w:history="1">
        <w:r>
          <w:rPr>
            <w:rFonts w:ascii="仿宋" w:eastAsia="仿宋" w:hAnsi="仿宋" w:cs="仿宋" w:hint="eastAsia"/>
            <w:lang w:eastAsia="zh-CN"/>
          </w:rPr>
          <w:t>六、产品规划分析</w:t>
        </w:r>
        <w:r>
          <w:tab/>
        </w:r>
        <w:r>
          <w:fldChar w:fldCharType="begin"/>
        </w:r>
        <w:r>
          <w:instrText xml:space="preserve"> PAGEREF _Toc26576 \h </w:instrText>
        </w:r>
        <w:r>
          <w:fldChar w:fldCharType="separate"/>
        </w:r>
        <w:r>
          <w:t>19</w:t>
        </w:r>
        <w:r>
          <w:fldChar w:fldCharType="end"/>
        </w:r>
      </w:hyperlink>
    </w:p>
    <w:p>
      <w:pPr>
        <w:pStyle w:val="TOC2"/>
        <w:tabs>
          <w:tab w:val="right" w:leader="dot" w:pos="8306"/>
        </w:tabs>
      </w:pPr>
      <w:hyperlink w:anchor="_Toc19254" w:history="1">
        <w:r>
          <w:rPr>
            <w:rFonts w:ascii="仿宋" w:eastAsia="仿宋" w:hAnsi="仿宋" w:cs="仿宋" w:hint="eastAsia"/>
            <w:lang w:eastAsia="zh-CN"/>
          </w:rPr>
          <w:t>(一)、产品规划</w:t>
        </w:r>
        <w:r>
          <w:tab/>
        </w:r>
        <w:r>
          <w:fldChar w:fldCharType="begin"/>
        </w:r>
        <w:r>
          <w:instrText xml:space="preserve"> PAGEREF _Toc19254 \h </w:instrText>
        </w:r>
        <w:r>
          <w:fldChar w:fldCharType="separate"/>
        </w:r>
        <w:r>
          <w:t>19</w:t>
        </w:r>
        <w:r>
          <w:fldChar w:fldCharType="end"/>
        </w:r>
      </w:hyperlink>
    </w:p>
    <w:p>
      <w:pPr>
        <w:pStyle w:val="TOC2"/>
        <w:tabs>
          <w:tab w:val="right" w:leader="dot" w:pos="8306"/>
        </w:tabs>
      </w:pPr>
      <w:hyperlink w:anchor="_Toc15690" w:history="1">
        <w:r>
          <w:rPr>
            <w:rFonts w:ascii="仿宋" w:eastAsia="仿宋" w:hAnsi="仿宋" w:cs="仿宋" w:hint="eastAsia"/>
            <w:lang w:eastAsia="zh-CN"/>
          </w:rPr>
          <w:t>(二)、建设规模</w:t>
        </w:r>
        <w:r>
          <w:tab/>
        </w:r>
        <w:r>
          <w:fldChar w:fldCharType="begin"/>
        </w:r>
        <w:r>
          <w:instrText xml:space="preserve"> PAGEREF _Toc15690 \h </w:instrText>
        </w:r>
        <w:r>
          <w:fldChar w:fldCharType="separate"/>
        </w:r>
        <w:r>
          <w:t>20</w:t>
        </w:r>
        <w:r>
          <w:fldChar w:fldCharType="end"/>
        </w:r>
      </w:hyperlink>
    </w:p>
    <w:p>
      <w:pPr>
        <w:pStyle w:val="TOC1"/>
        <w:tabs>
          <w:tab w:val="right" w:leader="dot" w:pos="8306"/>
        </w:tabs>
      </w:pPr>
      <w:hyperlink w:anchor="_Toc7468" w:history="1">
        <w:r>
          <w:rPr>
            <w:rFonts w:ascii="仿宋" w:eastAsia="仿宋" w:hAnsi="仿宋" w:cs="仿宋" w:hint="eastAsia"/>
            <w:lang w:eastAsia="zh-CN"/>
          </w:rPr>
          <w:t>七、LED控制与驱动产品项目财务管理</w:t>
        </w:r>
        <w:r>
          <w:tab/>
        </w:r>
        <w:r>
          <w:fldChar w:fldCharType="begin"/>
        </w:r>
        <w:r>
          <w:instrText xml:space="preserve"> PAGEREF _Toc7468 \h </w:instrText>
        </w:r>
        <w:r>
          <w:fldChar w:fldCharType="separate"/>
        </w:r>
        <w:r>
          <w:t>21</w:t>
        </w:r>
        <w:r>
          <w:fldChar w:fldCharType="end"/>
        </w:r>
      </w:hyperlink>
    </w:p>
    <w:p>
      <w:pPr>
        <w:pStyle w:val="TOC2"/>
        <w:tabs>
          <w:tab w:val="right" w:leader="dot" w:pos="8306"/>
        </w:tabs>
      </w:pPr>
      <w:hyperlink w:anchor="_Toc31323" w:history="1">
        <w:r>
          <w:rPr>
            <w:rFonts w:ascii="仿宋" w:eastAsia="仿宋" w:hAnsi="仿宋" w:cs="仿宋" w:hint="eastAsia"/>
            <w:lang w:eastAsia="zh-CN"/>
          </w:rPr>
          <w:t>(一)、资金需求大</w:t>
        </w:r>
        <w:r>
          <w:tab/>
        </w:r>
        <w:r>
          <w:fldChar w:fldCharType="begin"/>
        </w:r>
        <w:r>
          <w:instrText xml:space="preserve"> PAGEREF _Toc31323 \h </w:instrText>
        </w:r>
        <w:r>
          <w:fldChar w:fldCharType="separate"/>
        </w:r>
        <w:r>
          <w:t>21</w:t>
        </w:r>
        <w:r>
          <w:fldChar w:fldCharType="end"/>
        </w:r>
      </w:hyperlink>
    </w:p>
    <w:p>
      <w:pPr>
        <w:pStyle w:val="TOC2"/>
        <w:tabs>
          <w:tab w:val="right" w:leader="dot" w:pos="8306"/>
        </w:tabs>
      </w:pPr>
      <w:hyperlink w:anchor="_Toc20155" w:history="1">
        <w:r>
          <w:rPr>
            <w:rFonts w:ascii="仿宋" w:eastAsia="仿宋" w:hAnsi="仿宋" w:cs="仿宋" w:hint="eastAsia"/>
            <w:lang w:eastAsia="zh-CN"/>
          </w:rPr>
          <w:t>(二)、研发周期长</w:t>
        </w:r>
        <w:r>
          <w:tab/>
        </w:r>
        <w:r>
          <w:fldChar w:fldCharType="begin"/>
        </w:r>
        <w:r>
          <w:instrText xml:space="preserve"> PAGEREF _Toc20155 \h </w:instrText>
        </w:r>
        <w:r>
          <w:fldChar w:fldCharType="separate"/>
        </w:r>
        <w:r>
          <w:t>22</w:t>
        </w:r>
        <w:r>
          <w:fldChar w:fldCharType="end"/>
        </w:r>
      </w:hyperlink>
    </w:p>
    <w:p>
      <w:pPr>
        <w:pStyle w:val="TOC2"/>
        <w:tabs>
          <w:tab w:val="right" w:leader="dot" w:pos="8306"/>
        </w:tabs>
      </w:pPr>
      <w:hyperlink w:anchor="_Toc9856" w:history="1">
        <w:r>
          <w:rPr>
            <w:rFonts w:ascii="仿宋" w:eastAsia="仿宋" w:hAnsi="仿宋" w:cs="仿宋" w:hint="eastAsia"/>
            <w:lang w:eastAsia="zh-CN"/>
          </w:rPr>
          <w:t>(三)、市场风险大</w:t>
        </w:r>
        <w:r>
          <w:tab/>
        </w:r>
        <w:r>
          <w:fldChar w:fldCharType="begin"/>
        </w:r>
        <w:r>
          <w:instrText xml:space="preserve"> PAGEREF _Toc9856 \h </w:instrText>
        </w:r>
        <w:r>
          <w:fldChar w:fldCharType="separate"/>
        </w:r>
        <w:r>
          <w:t>24</w:t>
        </w:r>
        <w:r>
          <w:fldChar w:fldCharType="end"/>
        </w:r>
      </w:hyperlink>
    </w:p>
    <w:p>
      <w:pPr>
        <w:pStyle w:val="TOC2"/>
        <w:tabs>
          <w:tab w:val="right" w:leader="dot" w:pos="8306"/>
        </w:tabs>
      </w:pPr>
      <w:hyperlink w:anchor="_Toc5748" w:history="1">
        <w:r>
          <w:rPr>
            <w:rFonts w:ascii="仿宋" w:eastAsia="仿宋" w:hAnsi="仿宋" w:cs="仿宋" w:hint="eastAsia"/>
            <w:lang w:eastAsia="zh-CN"/>
          </w:rPr>
          <w:t>(四)、利润率高</w:t>
        </w:r>
        <w:r>
          <w:tab/>
        </w:r>
        <w:r>
          <w:fldChar w:fldCharType="begin"/>
        </w:r>
        <w:r>
          <w:instrText xml:space="preserve"> PAGEREF _Toc5748 \h </w:instrText>
        </w:r>
        <w:r>
          <w:fldChar w:fldCharType="separate"/>
        </w:r>
        <w:r>
          <w:t>26</w:t>
        </w:r>
        <w:r>
          <w:fldChar w:fldCharType="end"/>
        </w:r>
      </w:hyperlink>
    </w:p>
    <w:p>
      <w:pPr>
        <w:pStyle w:val="TOC1"/>
        <w:tabs>
          <w:tab w:val="right" w:leader="dot" w:pos="8306"/>
        </w:tabs>
      </w:pPr>
      <w:hyperlink w:anchor="_Toc16129" w:history="1">
        <w:r>
          <w:rPr>
            <w:rFonts w:ascii="仿宋" w:eastAsia="仿宋" w:hAnsi="仿宋" w:cs="仿宋" w:hint="eastAsia"/>
            <w:lang w:eastAsia="zh-CN"/>
          </w:rPr>
          <w:t>八、生产安全保护</w:t>
        </w:r>
        <w:r>
          <w:tab/>
        </w:r>
        <w:r>
          <w:fldChar w:fldCharType="begin"/>
        </w:r>
        <w:r>
          <w:instrText xml:space="preserve"> PAGEREF _Toc16129 \h </w:instrText>
        </w:r>
        <w:r>
          <w:fldChar w:fldCharType="separate"/>
        </w:r>
        <w:r>
          <w:t>29</w:t>
        </w:r>
        <w:r>
          <w:fldChar w:fldCharType="end"/>
        </w:r>
      </w:hyperlink>
    </w:p>
    <w:p>
      <w:pPr>
        <w:pStyle w:val="TOC2"/>
        <w:tabs>
          <w:tab w:val="right" w:leader="dot" w:pos="8306"/>
        </w:tabs>
      </w:pPr>
      <w:hyperlink w:anchor="_Toc394" w:history="1">
        <w:r>
          <w:rPr>
            <w:rFonts w:ascii="仿宋" w:eastAsia="仿宋" w:hAnsi="仿宋" w:cs="仿宋" w:hint="eastAsia"/>
            <w:lang w:eastAsia="zh-CN"/>
          </w:rPr>
          <w:t>(一)、消防安全</w:t>
        </w:r>
        <w:r>
          <w:tab/>
        </w:r>
        <w:r>
          <w:fldChar w:fldCharType="begin"/>
        </w:r>
        <w:r>
          <w:instrText xml:space="preserve"> PAGEREF _Toc394 \h </w:instrText>
        </w:r>
        <w:r>
          <w:fldChar w:fldCharType="separate"/>
        </w:r>
        <w:r>
          <w:t>29</w:t>
        </w:r>
        <w:r>
          <w:fldChar w:fldCharType="end"/>
        </w:r>
      </w:hyperlink>
    </w:p>
    <w:p>
      <w:pPr>
        <w:pStyle w:val="TOC2"/>
        <w:tabs>
          <w:tab w:val="right" w:leader="dot" w:pos="8306"/>
        </w:tabs>
      </w:pPr>
      <w:hyperlink w:anchor="_Toc21775" w:history="1">
        <w:r>
          <w:rPr>
            <w:rFonts w:ascii="仿宋" w:eastAsia="仿宋" w:hAnsi="仿宋" w:cs="仿宋" w:hint="eastAsia"/>
            <w:lang w:eastAsia="zh-CN"/>
          </w:rPr>
          <w:t>(二)、防火防爆总图布置措施</w:t>
        </w:r>
        <w:r>
          <w:tab/>
        </w:r>
        <w:r>
          <w:fldChar w:fldCharType="begin"/>
        </w:r>
        <w:r>
          <w:instrText xml:space="preserve"> PAGEREF _Toc21775 \h </w:instrText>
        </w:r>
        <w:r>
          <w:fldChar w:fldCharType="separate"/>
        </w:r>
        <w:r>
          <w:t>30</w:t>
        </w:r>
        <w:r>
          <w:fldChar w:fldCharType="end"/>
        </w:r>
      </w:hyperlink>
    </w:p>
    <w:p>
      <w:pPr>
        <w:pStyle w:val="TOC2"/>
        <w:tabs>
          <w:tab w:val="right" w:leader="dot" w:pos="8306"/>
        </w:tabs>
      </w:pPr>
      <w:hyperlink w:anchor="_Toc6532" w:history="1">
        <w:r>
          <w:rPr>
            <w:rFonts w:ascii="仿宋" w:eastAsia="仿宋" w:hAnsi="仿宋" w:cs="仿宋" w:hint="eastAsia"/>
            <w:lang w:eastAsia="zh-CN"/>
          </w:rPr>
          <w:t>(三)、自然灾害防范措施</w:t>
        </w:r>
        <w:r>
          <w:tab/>
        </w:r>
        <w:r>
          <w:fldChar w:fldCharType="begin"/>
        </w:r>
        <w:r>
          <w:instrText xml:space="preserve"> PAGEREF _Toc6532 \h </w:instrText>
        </w:r>
        <w:r>
          <w:fldChar w:fldCharType="separate"/>
        </w:r>
        <w:r>
          <w:t>31</w:t>
        </w:r>
        <w:r>
          <w:fldChar w:fldCharType="end"/>
        </w:r>
      </w:hyperlink>
    </w:p>
    <w:p>
      <w:pPr>
        <w:pStyle w:val="TOC2"/>
        <w:tabs>
          <w:tab w:val="right" w:leader="dot" w:pos="8306"/>
        </w:tabs>
      </w:pPr>
      <w:hyperlink w:anchor="_Toc18477" w:history="1">
        <w:r>
          <w:rPr>
            <w:rFonts w:ascii="仿宋" w:eastAsia="仿宋" w:hAnsi="仿宋" w:cs="仿宋" w:hint="eastAsia"/>
            <w:lang w:eastAsia="zh-CN"/>
          </w:rPr>
          <w:t>(四)、安全色及安全标志使用要求</w:t>
        </w:r>
        <w:r>
          <w:tab/>
        </w:r>
        <w:r>
          <w:fldChar w:fldCharType="begin"/>
        </w:r>
        <w:r>
          <w:instrText xml:space="preserve"> PAGEREF _Toc18477 \h </w:instrText>
        </w:r>
        <w:r>
          <w:fldChar w:fldCharType="separate"/>
        </w:r>
        <w:r>
          <w:t>32</w:t>
        </w:r>
        <w:r>
          <w:fldChar w:fldCharType="end"/>
        </w:r>
      </w:hyperlink>
    </w:p>
    <w:p>
      <w:pPr>
        <w:pStyle w:val="TOC2"/>
        <w:tabs>
          <w:tab w:val="right" w:leader="dot" w:pos="8306"/>
        </w:tabs>
      </w:pPr>
      <w:hyperlink w:anchor="_Toc11239" w:history="1">
        <w:r>
          <w:rPr>
            <w:rFonts w:ascii="仿宋" w:eastAsia="仿宋" w:hAnsi="仿宋" w:cs="仿宋" w:hint="eastAsia"/>
            <w:lang w:eastAsia="zh-CN"/>
          </w:rPr>
          <w:t>(五)、防尘防毒措施</w:t>
        </w:r>
        <w:r>
          <w:tab/>
        </w:r>
        <w:r>
          <w:fldChar w:fldCharType="begin"/>
        </w:r>
        <w:r>
          <w:instrText xml:space="preserve"> PAGEREF _Toc11239 \h </w:instrText>
        </w:r>
        <w:r>
          <w:fldChar w:fldCharType="separate"/>
        </w:r>
        <w:r>
          <w:t>33</w:t>
        </w:r>
        <w:r>
          <w:fldChar w:fldCharType="end"/>
        </w:r>
      </w:hyperlink>
    </w:p>
    <w:p>
      <w:pPr>
        <w:pStyle w:val="TOC2"/>
        <w:tabs>
          <w:tab w:val="right" w:leader="dot" w:pos="8306"/>
        </w:tabs>
      </w:pPr>
      <w:hyperlink w:anchor="_Toc19848" w:history="1">
        <w:r>
          <w:rPr>
            <w:rFonts w:ascii="仿宋" w:eastAsia="仿宋" w:hAnsi="仿宋" w:cs="仿宋" w:hint="eastAsia"/>
            <w:lang w:eastAsia="zh-CN"/>
          </w:rPr>
          <w:t>(六)、防静电、触电防护及防雷措施</w:t>
        </w:r>
        <w:r>
          <w:tab/>
        </w:r>
        <w:r>
          <w:fldChar w:fldCharType="begin"/>
        </w:r>
        <w:r>
          <w:instrText xml:space="preserve"> PAGEREF _Toc19848 \h </w:instrText>
        </w:r>
        <w:r>
          <w:fldChar w:fldCharType="separate"/>
        </w:r>
        <w:r>
          <w:t>34</w:t>
        </w:r>
        <w:r>
          <w:fldChar w:fldCharType="end"/>
        </w:r>
      </w:hyperlink>
    </w:p>
    <w:p>
      <w:pPr>
        <w:pStyle w:val="TOC2"/>
        <w:tabs>
          <w:tab w:val="right" w:leader="dot" w:pos="8306"/>
        </w:tabs>
      </w:pPr>
      <w:hyperlink w:anchor="_Toc28268" w:history="1">
        <w:r>
          <w:rPr>
            <w:rFonts w:ascii="仿宋" w:eastAsia="仿宋" w:hAnsi="仿宋" w:cs="仿宋" w:hint="eastAsia"/>
            <w:lang w:eastAsia="zh-CN"/>
          </w:rPr>
          <w:t>(七)、机械设备安全保障措施</w:t>
        </w:r>
        <w:r>
          <w:tab/>
        </w:r>
        <w:r>
          <w:fldChar w:fldCharType="begin"/>
        </w:r>
        <w:r>
          <w:instrText xml:space="preserve"> PAGEREF _Toc28268 \h </w:instrText>
        </w:r>
        <w:r>
          <w:fldChar w:fldCharType="separate"/>
        </w:r>
        <w:r>
          <w:t>36</w:t>
        </w:r>
        <w:r>
          <w:fldChar w:fldCharType="end"/>
        </w:r>
      </w:hyperlink>
    </w:p>
    <w:p>
      <w:pPr>
        <w:pStyle w:val="TOC1"/>
        <w:tabs>
          <w:tab w:val="right" w:leader="dot" w:pos="8306"/>
        </w:tabs>
      </w:pPr>
      <w:hyperlink w:anchor="_Toc30167" w:history="1">
        <w:r>
          <w:rPr>
            <w:rFonts w:ascii="仿宋" w:eastAsia="仿宋" w:hAnsi="仿宋" w:cs="仿宋" w:hint="eastAsia"/>
            <w:lang w:eastAsia="zh-CN"/>
          </w:rPr>
          <w:t>九、LED控制与驱动产品项目投资规划</w:t>
        </w:r>
        <w:r>
          <w:tab/>
        </w:r>
        <w:r>
          <w:fldChar w:fldCharType="begin"/>
        </w:r>
        <w:r>
          <w:instrText xml:space="preserve"> PAGEREF _Toc30167 \h </w:instrText>
        </w:r>
        <w:r>
          <w:fldChar w:fldCharType="separate"/>
        </w:r>
        <w:r>
          <w:t>37</w:t>
        </w:r>
        <w:r>
          <w:fldChar w:fldCharType="end"/>
        </w:r>
      </w:hyperlink>
    </w:p>
    <w:p>
      <w:pPr>
        <w:pStyle w:val="TOC2"/>
        <w:tabs>
          <w:tab w:val="right" w:leader="dot" w:pos="8306"/>
        </w:tabs>
      </w:pPr>
      <w:hyperlink w:anchor="_Toc28416" w:history="1">
        <w:r>
          <w:rPr>
            <w:rFonts w:ascii="仿宋" w:eastAsia="仿宋" w:hAnsi="仿宋" w:cs="仿宋" w:hint="eastAsia"/>
            <w:lang w:eastAsia="zh-CN"/>
          </w:rPr>
          <w:t>(一)、LED控制与驱动产品项目总投资估算</w:t>
        </w:r>
        <w:r>
          <w:tab/>
        </w:r>
        <w:r>
          <w:fldChar w:fldCharType="begin"/>
        </w:r>
        <w:r>
          <w:instrText xml:space="preserve"> PAGEREF _Toc28416 \h </w:instrText>
        </w:r>
        <w:r>
          <w:fldChar w:fldCharType="separate"/>
        </w:r>
        <w:r>
          <w:t>37</w:t>
        </w:r>
        <w:r>
          <w:fldChar w:fldCharType="end"/>
        </w:r>
      </w:hyperlink>
    </w:p>
    <w:p>
      <w:pPr>
        <w:pStyle w:val="TOC2"/>
        <w:tabs>
          <w:tab w:val="right" w:leader="dot" w:pos="8306"/>
        </w:tabs>
      </w:pPr>
      <w:hyperlink w:anchor="_Toc11320" w:history="1">
        <w:r>
          <w:rPr>
            <w:rFonts w:ascii="仿宋" w:eastAsia="仿宋" w:hAnsi="仿宋" w:cs="仿宋" w:hint="eastAsia"/>
            <w:lang w:eastAsia="zh-CN"/>
          </w:rPr>
          <w:t>(二)、资金筹措</w:t>
        </w:r>
        <w:r>
          <w:tab/>
        </w:r>
        <w:r>
          <w:fldChar w:fldCharType="begin"/>
        </w:r>
        <w:r>
          <w:instrText xml:space="preserve"> PAGEREF _Toc11320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29" w:history="1">
        <w:r>
          <w:rPr>
            <w:rFonts w:ascii="仿宋" w:eastAsia="仿宋" w:hAnsi="仿宋" w:cs="仿宋" w:hint="eastAsia"/>
            <w:lang w:eastAsia="zh-CN"/>
          </w:rPr>
          <w:t>十、LED控制与驱动产品项目风险管理</w:t>
        </w:r>
        <w:r>
          <w:tab/>
        </w:r>
        <w:r>
          <w:fldChar w:fldCharType="begin"/>
        </w:r>
        <w:r>
          <w:instrText xml:space="preserve"> PAGEREF _Toc13729 \h </w:instrText>
        </w:r>
        <w:r>
          <w:fldChar w:fldCharType="separate"/>
        </w:r>
        <w:r>
          <w:t>39</w:t>
        </w:r>
        <w:r>
          <w:fldChar w:fldCharType="end"/>
        </w:r>
      </w:hyperlink>
    </w:p>
    <w:p>
      <w:pPr>
        <w:pStyle w:val="TOC2"/>
        <w:tabs>
          <w:tab w:val="right" w:leader="dot" w:pos="8306"/>
        </w:tabs>
      </w:pPr>
      <w:hyperlink w:anchor="_Toc25764" w:history="1">
        <w:r>
          <w:rPr>
            <w:rFonts w:ascii="仿宋" w:eastAsia="仿宋" w:hAnsi="仿宋" w:cs="仿宋" w:hint="eastAsia"/>
            <w:lang w:eastAsia="zh-CN"/>
          </w:rPr>
          <w:t>(一)、风险识别与评估</w:t>
        </w:r>
        <w:r>
          <w:tab/>
        </w:r>
        <w:r>
          <w:fldChar w:fldCharType="begin"/>
        </w:r>
        <w:r>
          <w:instrText xml:space="preserve"> PAGEREF _Toc25764 \h </w:instrText>
        </w:r>
        <w:r>
          <w:fldChar w:fldCharType="separate"/>
        </w:r>
        <w:r>
          <w:t>39</w:t>
        </w:r>
        <w:r>
          <w:fldChar w:fldCharType="end"/>
        </w:r>
      </w:hyperlink>
    </w:p>
    <w:p>
      <w:pPr>
        <w:pStyle w:val="TOC2"/>
        <w:tabs>
          <w:tab w:val="right" w:leader="dot" w:pos="8306"/>
        </w:tabs>
      </w:pPr>
      <w:hyperlink w:anchor="_Toc2708" w:history="1">
        <w:r>
          <w:rPr>
            <w:rFonts w:ascii="仿宋" w:eastAsia="仿宋" w:hAnsi="仿宋" w:cs="仿宋" w:hint="eastAsia"/>
            <w:lang w:eastAsia="zh-CN"/>
          </w:rPr>
          <w:t>(二)、风险应对策略</w:t>
        </w:r>
        <w:r>
          <w:tab/>
        </w:r>
        <w:r>
          <w:fldChar w:fldCharType="begin"/>
        </w:r>
        <w:r>
          <w:instrText xml:space="preserve"> PAGEREF _Toc2708 \h </w:instrText>
        </w:r>
        <w:r>
          <w:fldChar w:fldCharType="separate"/>
        </w:r>
        <w:r>
          <w:t>40</w:t>
        </w:r>
        <w:r>
          <w:fldChar w:fldCharType="end"/>
        </w:r>
      </w:hyperlink>
    </w:p>
    <w:p>
      <w:pPr>
        <w:pStyle w:val="TOC2"/>
        <w:tabs>
          <w:tab w:val="right" w:leader="dot" w:pos="8306"/>
        </w:tabs>
      </w:pPr>
      <w:hyperlink w:anchor="_Toc460" w:history="1">
        <w:r>
          <w:rPr>
            <w:rFonts w:ascii="仿宋" w:eastAsia="仿宋" w:hAnsi="仿宋" w:cs="仿宋" w:hint="eastAsia"/>
            <w:lang w:eastAsia="zh-CN"/>
          </w:rPr>
          <w:t>(三)、风险监控与控制</w:t>
        </w:r>
        <w:r>
          <w:tab/>
        </w:r>
        <w:r>
          <w:fldChar w:fldCharType="begin"/>
        </w:r>
        <w:r>
          <w:instrText xml:space="preserve"> PAGEREF _Toc460 \h </w:instrText>
        </w:r>
        <w:r>
          <w:fldChar w:fldCharType="separate"/>
        </w:r>
        <w:r>
          <w:t>42</w:t>
        </w:r>
        <w:r>
          <w:fldChar w:fldCharType="end"/>
        </w:r>
      </w:hyperlink>
    </w:p>
    <w:p>
      <w:pPr>
        <w:pStyle w:val="TOC1"/>
        <w:tabs>
          <w:tab w:val="right" w:leader="dot" w:pos="8306"/>
        </w:tabs>
      </w:pPr>
      <w:hyperlink w:anchor="_Toc6969" w:history="1">
        <w:r>
          <w:rPr>
            <w:rFonts w:ascii="仿宋" w:eastAsia="仿宋" w:hAnsi="仿宋" w:cs="仿宋" w:hint="eastAsia"/>
            <w:lang w:eastAsia="zh-CN"/>
          </w:rPr>
          <w:t>十一、LED控制与驱动产品项目社会影响</w:t>
        </w:r>
        <w:r>
          <w:tab/>
        </w:r>
        <w:r>
          <w:fldChar w:fldCharType="begin"/>
        </w:r>
        <w:r>
          <w:instrText xml:space="preserve"> PAGEREF _Toc6969 \h </w:instrText>
        </w:r>
        <w:r>
          <w:fldChar w:fldCharType="separate"/>
        </w:r>
        <w:r>
          <w:t>43</w:t>
        </w:r>
        <w:r>
          <w:fldChar w:fldCharType="end"/>
        </w:r>
      </w:hyperlink>
    </w:p>
    <w:p>
      <w:pPr>
        <w:pStyle w:val="TOC2"/>
        <w:tabs>
          <w:tab w:val="right" w:leader="dot" w:pos="8306"/>
        </w:tabs>
      </w:pPr>
      <w:hyperlink w:anchor="_Toc25377" w:history="1">
        <w:r>
          <w:rPr>
            <w:rFonts w:ascii="仿宋" w:eastAsia="仿宋" w:hAnsi="仿宋" w:cs="仿宋" w:hint="eastAsia"/>
            <w:lang w:eastAsia="zh-CN"/>
          </w:rPr>
          <w:t>(一)、社会责任与义务</w:t>
        </w:r>
        <w:r>
          <w:tab/>
        </w:r>
        <w:r>
          <w:fldChar w:fldCharType="begin"/>
        </w:r>
        <w:r>
          <w:instrText xml:space="preserve"> PAGEREF _Toc25377 \h </w:instrText>
        </w:r>
        <w:r>
          <w:fldChar w:fldCharType="separate"/>
        </w:r>
        <w:r>
          <w:t>43</w:t>
        </w:r>
        <w:r>
          <w:fldChar w:fldCharType="end"/>
        </w:r>
      </w:hyperlink>
    </w:p>
    <w:p>
      <w:pPr>
        <w:pStyle w:val="TOC2"/>
        <w:tabs>
          <w:tab w:val="right" w:leader="dot" w:pos="8306"/>
        </w:tabs>
      </w:pPr>
      <w:hyperlink w:anchor="_Toc23180" w:history="1">
        <w:r>
          <w:rPr>
            <w:rFonts w:ascii="仿宋" w:eastAsia="仿宋" w:hAnsi="仿宋" w:cs="仿宋" w:hint="eastAsia"/>
            <w:lang w:eastAsia="zh-CN"/>
          </w:rPr>
          <w:t>(二)、社会参与与沟通</w:t>
        </w:r>
        <w:r>
          <w:tab/>
        </w:r>
        <w:r>
          <w:fldChar w:fldCharType="begin"/>
        </w:r>
        <w:r>
          <w:instrText xml:space="preserve"> PAGEREF _Toc23180 \h </w:instrText>
        </w:r>
        <w:r>
          <w:fldChar w:fldCharType="separate"/>
        </w:r>
        <w:r>
          <w:t>44</w:t>
        </w:r>
        <w:r>
          <w:fldChar w:fldCharType="end"/>
        </w:r>
      </w:hyperlink>
    </w:p>
    <w:p>
      <w:pPr>
        <w:pStyle w:val="TOC1"/>
        <w:tabs>
          <w:tab w:val="right" w:leader="dot" w:pos="8306"/>
        </w:tabs>
      </w:pPr>
      <w:hyperlink w:anchor="_Toc9173" w:history="1">
        <w:r>
          <w:rPr>
            <w:rFonts w:ascii="仿宋" w:eastAsia="仿宋" w:hAnsi="仿宋" w:cs="仿宋" w:hint="eastAsia"/>
            <w:lang w:eastAsia="zh-CN"/>
          </w:rPr>
          <w:t>十二、LED控制与驱动产品项目经营效益</w:t>
        </w:r>
        <w:r>
          <w:tab/>
        </w:r>
        <w:r>
          <w:fldChar w:fldCharType="begin"/>
        </w:r>
        <w:r>
          <w:instrText xml:space="preserve"> PAGEREF _Toc9173 \h </w:instrText>
        </w:r>
        <w:r>
          <w:fldChar w:fldCharType="separate"/>
        </w:r>
        <w:r>
          <w:t>45</w:t>
        </w:r>
        <w:r>
          <w:fldChar w:fldCharType="end"/>
        </w:r>
      </w:hyperlink>
    </w:p>
    <w:p>
      <w:pPr>
        <w:pStyle w:val="TOC2"/>
        <w:tabs>
          <w:tab w:val="right" w:leader="dot" w:pos="8306"/>
        </w:tabs>
      </w:pPr>
      <w:hyperlink w:anchor="_Toc8847" w:history="1">
        <w:r>
          <w:rPr>
            <w:rFonts w:ascii="仿宋" w:eastAsia="仿宋" w:hAnsi="仿宋" w:cs="仿宋" w:hint="eastAsia"/>
            <w:lang w:eastAsia="zh-CN"/>
          </w:rPr>
          <w:t>(一)、经济评价财务测算</w:t>
        </w:r>
        <w:r>
          <w:tab/>
        </w:r>
        <w:r>
          <w:fldChar w:fldCharType="begin"/>
        </w:r>
        <w:r>
          <w:instrText xml:space="preserve"> PAGEREF _Toc8847 \h </w:instrText>
        </w:r>
        <w:r>
          <w:fldChar w:fldCharType="separate"/>
        </w:r>
        <w:r>
          <w:t>45</w:t>
        </w:r>
        <w:r>
          <w:fldChar w:fldCharType="end"/>
        </w:r>
      </w:hyperlink>
    </w:p>
    <w:p>
      <w:pPr>
        <w:pStyle w:val="TOC2"/>
        <w:tabs>
          <w:tab w:val="right" w:leader="dot" w:pos="8306"/>
        </w:tabs>
      </w:pPr>
      <w:hyperlink w:anchor="_Toc6927" w:history="1">
        <w:r>
          <w:rPr>
            <w:rFonts w:ascii="仿宋" w:eastAsia="仿宋" w:hAnsi="仿宋" w:cs="仿宋" w:hint="eastAsia"/>
            <w:lang w:eastAsia="zh-CN"/>
          </w:rPr>
          <w:t>(二)、LED控制与驱动产品项目盈利能力分析</w:t>
        </w:r>
        <w:r>
          <w:tab/>
        </w:r>
        <w:r>
          <w:fldChar w:fldCharType="begin"/>
        </w:r>
        <w:r>
          <w:instrText xml:space="preserve"> PAGEREF _Toc6927 \h </w:instrText>
        </w:r>
        <w:r>
          <w:fldChar w:fldCharType="separate"/>
        </w:r>
        <w:r>
          <w:t>47</w:t>
        </w:r>
        <w:r>
          <w:fldChar w:fldCharType="end"/>
        </w:r>
      </w:hyperlink>
    </w:p>
    <w:p>
      <w:pPr>
        <w:pStyle w:val="TOC1"/>
        <w:tabs>
          <w:tab w:val="right" w:leader="dot" w:pos="8306"/>
        </w:tabs>
      </w:pPr>
      <w:hyperlink w:anchor="_Toc1592" w:history="1">
        <w:r>
          <w:rPr>
            <w:rFonts w:ascii="仿宋" w:eastAsia="仿宋" w:hAnsi="仿宋" w:cs="仿宋" w:hint="eastAsia"/>
            <w:lang w:eastAsia="zh-CN"/>
          </w:rPr>
          <w:t>十三、供应链管理</w:t>
        </w:r>
        <w:r>
          <w:tab/>
        </w:r>
        <w:r>
          <w:fldChar w:fldCharType="begin"/>
        </w:r>
        <w:r>
          <w:instrText xml:space="preserve"> PAGEREF _Toc1592 \h </w:instrText>
        </w:r>
        <w:r>
          <w:fldChar w:fldCharType="separate"/>
        </w:r>
        <w:r>
          <w:t>47</w:t>
        </w:r>
        <w:r>
          <w:fldChar w:fldCharType="end"/>
        </w:r>
      </w:hyperlink>
    </w:p>
    <w:p>
      <w:pPr>
        <w:pStyle w:val="TOC2"/>
        <w:tabs>
          <w:tab w:val="right" w:leader="dot" w:pos="8306"/>
        </w:tabs>
      </w:pPr>
      <w:hyperlink w:anchor="_Toc28338" w:history="1">
        <w:r>
          <w:rPr>
            <w:rFonts w:ascii="仿宋" w:eastAsia="仿宋" w:hAnsi="仿宋" w:cs="仿宋" w:hint="eastAsia"/>
            <w:lang w:eastAsia="zh-CN"/>
          </w:rPr>
          <w:t>(一)、供应链战略规划</w:t>
        </w:r>
        <w:r>
          <w:tab/>
        </w:r>
        <w:r>
          <w:fldChar w:fldCharType="begin"/>
        </w:r>
        <w:r>
          <w:instrText xml:space="preserve"> PAGEREF _Toc28338 \h </w:instrText>
        </w:r>
        <w:r>
          <w:fldChar w:fldCharType="separate"/>
        </w:r>
        <w:r>
          <w:t>47</w:t>
        </w:r>
        <w:r>
          <w:fldChar w:fldCharType="end"/>
        </w:r>
      </w:hyperlink>
    </w:p>
    <w:p>
      <w:pPr>
        <w:pStyle w:val="TOC2"/>
        <w:tabs>
          <w:tab w:val="right" w:leader="dot" w:pos="8306"/>
        </w:tabs>
      </w:pPr>
      <w:hyperlink w:anchor="_Toc32661" w:history="1">
        <w:r>
          <w:rPr>
            <w:rFonts w:ascii="仿宋" w:eastAsia="仿宋" w:hAnsi="仿宋" w:cs="仿宋" w:hint="eastAsia"/>
            <w:lang w:eastAsia="zh-CN"/>
          </w:rPr>
          <w:t>(二)、供应商选择与合作</w:t>
        </w:r>
        <w:r>
          <w:tab/>
        </w:r>
        <w:r>
          <w:fldChar w:fldCharType="begin"/>
        </w:r>
        <w:r>
          <w:instrText xml:space="preserve"> PAGEREF _Toc32661 \h </w:instrText>
        </w:r>
        <w:r>
          <w:fldChar w:fldCharType="separate"/>
        </w:r>
        <w:r>
          <w:t>49</w:t>
        </w:r>
        <w:r>
          <w:fldChar w:fldCharType="end"/>
        </w:r>
      </w:hyperlink>
    </w:p>
    <w:p>
      <w:pPr>
        <w:pStyle w:val="TOC2"/>
        <w:tabs>
          <w:tab w:val="right" w:leader="dot" w:pos="8306"/>
        </w:tabs>
      </w:pPr>
      <w:hyperlink w:anchor="_Toc21860" w:history="1">
        <w:r>
          <w:rPr>
            <w:rFonts w:ascii="仿宋" w:eastAsia="仿宋" w:hAnsi="仿宋" w:cs="仿宋" w:hint="eastAsia"/>
            <w:lang w:eastAsia="zh-CN"/>
          </w:rPr>
          <w:t>(三)、物流与库存管理</w:t>
        </w:r>
        <w:r>
          <w:tab/>
        </w:r>
        <w:r>
          <w:fldChar w:fldCharType="begin"/>
        </w:r>
        <w:r>
          <w:instrText xml:space="preserve"> PAGEREF _Toc21860 \h </w:instrText>
        </w:r>
        <w:r>
          <w:fldChar w:fldCharType="separate"/>
        </w:r>
        <w:r>
          <w:t>50</w:t>
        </w:r>
        <w:r>
          <w:fldChar w:fldCharType="end"/>
        </w:r>
      </w:hyperlink>
    </w:p>
    <w:p>
      <w:pPr>
        <w:pStyle w:val="TOC1"/>
        <w:tabs>
          <w:tab w:val="right" w:leader="dot" w:pos="8306"/>
        </w:tabs>
      </w:pPr>
      <w:hyperlink w:anchor="_Toc17474" w:history="1">
        <w:r>
          <w:rPr>
            <w:rFonts w:ascii="仿宋" w:eastAsia="仿宋" w:hAnsi="仿宋" w:cs="仿宋" w:hint="eastAsia"/>
            <w:lang w:eastAsia="zh-CN"/>
          </w:rPr>
          <w:t>十四、营销与推广策略</w:t>
        </w:r>
        <w:r>
          <w:tab/>
        </w:r>
        <w:r>
          <w:fldChar w:fldCharType="begin"/>
        </w:r>
        <w:r>
          <w:instrText xml:space="preserve"> PAGEREF _Toc17474 \h </w:instrText>
        </w:r>
        <w:r>
          <w:fldChar w:fldCharType="separate"/>
        </w:r>
        <w:r>
          <w:t>52</w:t>
        </w:r>
        <w:r>
          <w:fldChar w:fldCharType="end"/>
        </w:r>
      </w:hyperlink>
    </w:p>
    <w:p>
      <w:pPr>
        <w:pStyle w:val="TOC2"/>
        <w:tabs>
          <w:tab w:val="right" w:leader="dot" w:pos="8306"/>
        </w:tabs>
      </w:pPr>
      <w:hyperlink w:anchor="_Toc18868" w:history="1">
        <w:r>
          <w:rPr>
            <w:rFonts w:ascii="仿宋" w:eastAsia="仿宋" w:hAnsi="仿宋" w:cs="仿宋" w:hint="eastAsia"/>
            <w:lang w:eastAsia="zh-CN"/>
          </w:rPr>
          <w:t>(一)、产品/服务定位与特点</w:t>
        </w:r>
        <w:r>
          <w:tab/>
        </w:r>
        <w:r>
          <w:fldChar w:fldCharType="begin"/>
        </w:r>
        <w:r>
          <w:instrText xml:space="preserve"> PAGEREF _Toc18868 \h </w:instrText>
        </w:r>
        <w:r>
          <w:fldChar w:fldCharType="separate"/>
        </w:r>
        <w:r>
          <w:t>52</w:t>
        </w:r>
        <w:r>
          <w:fldChar w:fldCharType="end"/>
        </w:r>
      </w:hyperlink>
    </w:p>
    <w:p>
      <w:pPr>
        <w:pStyle w:val="TOC2"/>
        <w:tabs>
          <w:tab w:val="right" w:leader="dot" w:pos="8306"/>
        </w:tabs>
      </w:pPr>
      <w:hyperlink w:anchor="_Toc6763" w:history="1">
        <w:r>
          <w:rPr>
            <w:rFonts w:ascii="仿宋" w:eastAsia="仿宋" w:hAnsi="仿宋" w:cs="仿宋" w:hint="eastAsia"/>
            <w:lang w:eastAsia="zh-CN"/>
          </w:rPr>
          <w:t>(二)、市场定位与竞争分析</w:t>
        </w:r>
        <w:r>
          <w:tab/>
        </w:r>
        <w:r>
          <w:fldChar w:fldCharType="begin"/>
        </w:r>
        <w:r>
          <w:instrText xml:space="preserve"> PAGEREF _Toc6763 \h </w:instrText>
        </w:r>
        <w:r>
          <w:fldChar w:fldCharType="separate"/>
        </w:r>
        <w:r>
          <w:t>53</w:t>
        </w:r>
        <w:r>
          <w:fldChar w:fldCharType="end"/>
        </w:r>
      </w:hyperlink>
    </w:p>
    <w:p>
      <w:pPr>
        <w:pStyle w:val="TOC2"/>
        <w:tabs>
          <w:tab w:val="right" w:leader="dot" w:pos="8306"/>
        </w:tabs>
      </w:pPr>
      <w:hyperlink w:anchor="_Toc16275" w:history="1">
        <w:r>
          <w:rPr>
            <w:rFonts w:ascii="仿宋" w:eastAsia="仿宋" w:hAnsi="仿宋" w:cs="仿宋" w:hint="eastAsia"/>
            <w:lang w:eastAsia="zh-CN"/>
          </w:rPr>
          <w:t>(三)、营销渠道与策略</w:t>
        </w:r>
        <w:r>
          <w:tab/>
        </w:r>
        <w:r>
          <w:fldChar w:fldCharType="begin"/>
        </w:r>
        <w:r>
          <w:instrText xml:space="preserve"> PAGEREF _Toc16275 \h </w:instrText>
        </w:r>
        <w:r>
          <w:fldChar w:fldCharType="separate"/>
        </w:r>
        <w:r>
          <w:t>54</w:t>
        </w:r>
        <w:r>
          <w:fldChar w:fldCharType="end"/>
        </w:r>
      </w:hyperlink>
    </w:p>
    <w:p>
      <w:pPr>
        <w:pStyle w:val="TOC2"/>
        <w:tabs>
          <w:tab w:val="right" w:leader="dot" w:pos="8306"/>
        </w:tabs>
      </w:pPr>
      <w:hyperlink w:anchor="_Toc6885" w:history="1">
        <w:r>
          <w:rPr>
            <w:rFonts w:ascii="仿宋" w:eastAsia="仿宋" w:hAnsi="仿宋" w:cs="仿宋" w:hint="eastAsia"/>
            <w:lang w:eastAsia="zh-CN"/>
          </w:rPr>
          <w:t>(四)、推广与宣传活动</w:t>
        </w:r>
        <w:r>
          <w:tab/>
        </w:r>
        <w:r>
          <w:fldChar w:fldCharType="begin"/>
        </w:r>
        <w:r>
          <w:instrText xml:space="preserve"> PAGEREF _Toc6885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27"/>
      <w:r>
        <w:rPr>
          <w:rFonts w:ascii="仿宋" w:eastAsia="仿宋" w:hAnsi="仿宋" w:cs="仿宋" w:hint="eastAsia"/>
          <w:sz w:val="28"/>
          <w:lang w:eastAsia="zh-CN"/>
        </w:rPr>
        <w:t>一、LED控制与驱动产品项目土建工程</w:t>
      </w:r>
      <w:bookmarkEnd w:id="2"/>
    </w:p>
    <w:p>
      <w:pPr>
        <w:pStyle w:val="Heading2"/>
        <w:rPr>
          <w:rFonts w:ascii="仿宋" w:eastAsia="仿宋" w:hAnsi="仿宋" w:cs="仿宋" w:hint="eastAsia"/>
          <w:lang w:eastAsia="zh-CN"/>
        </w:rPr>
      </w:pPr>
      <w:bookmarkStart w:id="3" w:name="_Toc2088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在LED控制与驱动产品项目的建筑工程设计中，我们将秉承一系列重要的设计原则，以确保LED控制与驱动产品项目建筑在功能、美观、可持续性等方面达到最佳效果。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首要原则是确保建筑的功能性得到最大化的发挥。我们将充分理解LED控制与驱动产品项目的实际需求，合理布局各个功能区域，保证建筑在满足业务需求的同时，提供高效的工作环境。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在建筑设计中，我们将综合考虑建设和运营成本。通过精细的经济效益分析，确保设计方案在高效利用资源的同时，对LED控制与驱动产品项目的长期盈利能力有积极的贡献。</w:t>
      </w:r>
    </w:p>
    <w:p>
      <w:pPr>
        <w:pStyle w:val="Heading2"/>
        <w:ind w:firstLine="560" w:firstLineChars="200"/>
        <w:rPr>
          <w:rFonts w:ascii="仿宋" w:eastAsia="仿宋" w:hAnsi="仿宋" w:cs="仿宋" w:hint="eastAsia"/>
          <w:sz w:val="28"/>
          <w:lang w:eastAsia="zh-CN"/>
        </w:rPr>
      </w:pPr>
      <w:bookmarkStart w:id="4" w:name="_Toc2218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控制与驱动产品项目的土建工程设计中，我们将精准设定设计年限，结合LED控制与驱动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ED控制与驱动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20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LED控制与驱动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ED控制与驱动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ED控制与驱动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15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本期工程LED控制与驱动产品项目预计总建筑面积XXX平方米，其中：计容建筑面积XXX平方米，计划建筑工程投资XX万元，占LED控制与驱动产品项目总投资的XX%。</w:t>
      </w:r>
    </w:p>
    <w:p>
      <w:pPr>
        <w:pStyle w:val="Heading1"/>
        <w:ind w:firstLine="560" w:firstLineChars="200"/>
        <w:rPr>
          <w:rFonts w:ascii="仿宋" w:eastAsia="仿宋" w:hAnsi="仿宋" w:cs="仿宋" w:hint="eastAsia"/>
          <w:sz w:val="28"/>
          <w:lang w:eastAsia="zh-CN"/>
        </w:rPr>
      </w:pPr>
      <w:bookmarkStart w:id="7" w:name="_Toc24458"/>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6144"/>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LED控制与驱动产品项目的技术管理特点体现在其创新导向。通过引入最先进的技术趋势和解决方案，LED控制与驱动产品项目致力于提升科技含量、提高质量和效率水平。这意味着我们将采用最新的工具和方法，确保LED控制与驱动产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LED控制与驱动产品项目技术管理的显著特征。通过整合不同领域的技术资源，我们实现了跨学科的协同工作。这有助于优化技术架构，提高整体效能。此外，整合性策略还促进了不同技术团队之间的紧密沟通和高效合作，确保LED控制与驱动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LED控制与驱动产品项目所采用的技术。通过不断优化技术方案，LED控制与驱动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LED控制与驱动产品项目团队将在LED控制与驱动产品项目初期识别可能的技术风险，并采取相应的预防和应对措施。通过建立健全的风险评估机制，LED控制与驱动产品项目能够在实施过程中及时发现并解决潜在的技术问题，保障LED控制与驱动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LED控制与驱动产品项目中，技术将成为LED控制与驱动产品项目成功的有力支持。这一深度剖析揭示了技术管理在LED控制与驱动产品项目实施中的关键作用，为LED控制与驱动产品项目的技术基础奠定了坚实的基础。</w:t>
      </w:r>
    </w:p>
    <w:p>
      <w:pPr>
        <w:pStyle w:val="Heading2"/>
        <w:ind w:firstLine="560" w:firstLineChars="200"/>
        <w:rPr>
          <w:rFonts w:ascii="仿宋" w:eastAsia="仿宋" w:hAnsi="仿宋" w:cs="仿宋" w:hint="eastAsia"/>
          <w:sz w:val="28"/>
          <w:lang w:eastAsia="zh-CN"/>
        </w:rPr>
      </w:pPr>
      <w:bookmarkStart w:id="9" w:name="_Toc14657"/>
      <w:r>
        <w:rPr>
          <w:rFonts w:ascii="仿宋" w:eastAsia="仿宋" w:hAnsi="仿宋" w:cs="仿宋" w:hint="eastAsia"/>
          <w:sz w:val="28"/>
          <w:lang w:eastAsia="zh-CN"/>
        </w:rPr>
        <w:t>(二)、LED控制与驱动产品项目工艺技术设计方案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LED控制与驱动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LED控制与驱动产品项目将严格按照相关行业规范要求进行组织。通过有效控制产品质量，LED控制与驱动产品项目将致力于为顾客提供优质的LED控制与驱动产品项目产品和良好的服务。这体现了LED控制与驱动产品项目对于生产活动合规性和质量标准的高度重视，为LED控制与驱动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LED控制与驱动产品项目注重生态效益和清洁生产原则。LED控制与驱动产品项目建设将紧密结合地方特色经济发展，与社会经济发展规划和区域环境保护规划方案相协调一致。通过与当地区域自然生态系统的结合，LED控制与驱动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LED控制与驱动产品项目产品具有多样化的客户需求和个性化的特点。因此，LED控制与驱动产品项目产品规格品种多样，且单批生产数量较小。为满足这一特点，LED控制与驱动产品项目承办单位将建设先进的柔性制造生产线。通过广泛应用柔性制造技术，LED控制与驱动产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LED控制与驱动产品项目采用的技术具有较高的技术含量和自动化水平，处于国内先进水平。这一技术选用不仅体现了对生产效率、质量和环境友好性的高标准要求，同时为LED控制与驱动产品项目的可持续发展奠定了坚实的基础。</w:t>
      </w:r>
    </w:p>
    <w:p>
      <w:pPr>
        <w:pStyle w:val="Heading2"/>
        <w:ind w:firstLine="560" w:firstLineChars="200"/>
        <w:rPr>
          <w:rFonts w:ascii="仿宋" w:eastAsia="仿宋" w:hAnsi="仿宋" w:cs="仿宋" w:hint="eastAsia"/>
          <w:sz w:val="28"/>
          <w:lang w:eastAsia="zh-CN"/>
        </w:rPr>
      </w:pPr>
      <w:bookmarkStart w:id="10" w:name="_Toc18981"/>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为确保LED控制与驱动产品项目的高效生产和技术实施，我们制定了一套精心设计的设备选型方案，以满足LED控制与驱动产品项目生产、质量和环保的要求。该方案的主要特点如下：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LED控制与驱动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针对LED控制与驱动产品项目产品的多样性和小批量生产的特点，我们将建设柔性制造生产线。通过在设备选型中考虑柔性制造技术，可以灵活应对不同产品规格和生产需求，实现生产线的高度灵活性和适应性。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169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8712"/>
      <w:r>
        <w:rPr>
          <w:rFonts w:ascii="仿宋" w:eastAsia="仿宋" w:hAnsi="仿宋" w:cs="仿宋" w:hint="eastAsia"/>
          <w:lang w:eastAsia="zh-CN"/>
        </w:rPr>
        <w:t>(一)、LED控制与驱动产品行业分析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LED控制与驱动产品行业一直以来都是市场的关注焦点。行业内的发展趋势、竞争态势以及潜在机会都对LED控制与驱动产品项目的推进产生深远的影响。通过深入研究行业的整体概貌，我们将更好地理解行业的核心特征，为LED控制与驱动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ED控制与驱动产品行业，技术一直是推动创新和发展的关键因素。我们将对当前技术趋势进行详尽分析，包括但不限于人工智能、大数据应用、先进制造技术等。这有助于LED控制与驱动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LED控制与驱动产品项目成功的基础。我们将对主要竞争对手进行深入研究，包括其市场份额、产品特点、市场定位等。通过全面了解竞争对手的优势和劣势，LED控制与驱动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051"/>
      <w:r>
        <w:rPr>
          <w:rFonts w:ascii="仿宋" w:eastAsia="仿宋" w:hAnsi="仿宋" w:cs="仿宋" w:hint="eastAsia"/>
          <w:sz w:val="28"/>
          <w:lang w:eastAsia="zh-CN"/>
        </w:rPr>
        <w:t>(二)、LED控制与驱动产品市场分析预测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ED控制与驱动产品市场未来的增长趋势。这包括市场的整体规模、各细分领域的发展趋势等。LED控制与驱动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ED控制与驱动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LED控制与驱动产品项目实施过程中需要充分考虑的因素。我们将对市场风险进行全面评估，包括但不限于政策法规风险、市场竞争风险、技术变革风险等。通过对潜在风险的深入分析，LED控制与驱动产品项目可以制定相应的风险缓解策略，降低不确定性对LED控制与驱动产品项目的影响。</w:t>
      </w:r>
    </w:p>
    <w:p>
      <w:pPr>
        <w:pStyle w:val="Heading1"/>
        <w:ind w:firstLine="560" w:firstLineChars="200"/>
        <w:rPr>
          <w:rFonts w:ascii="仿宋" w:eastAsia="仿宋" w:hAnsi="仿宋" w:cs="仿宋" w:hint="eastAsia"/>
          <w:sz w:val="28"/>
          <w:lang w:eastAsia="zh-CN"/>
        </w:rPr>
      </w:pPr>
      <w:bookmarkStart w:id="14" w:name="_Toc4414"/>
      <w:r>
        <w:rPr>
          <w:rFonts w:ascii="仿宋" w:eastAsia="仿宋" w:hAnsi="仿宋" w:cs="仿宋" w:hint="eastAsia"/>
          <w:sz w:val="28"/>
          <w:lang w:eastAsia="zh-CN"/>
        </w:rPr>
        <w:t>四、LED控制与驱动产品项目可持续发展</w:t>
      </w:r>
      <w:bookmarkEnd w:id="14"/>
    </w:p>
    <w:p>
      <w:pPr>
        <w:pStyle w:val="Heading2"/>
        <w:rPr>
          <w:rFonts w:ascii="仿宋" w:eastAsia="仿宋" w:hAnsi="仿宋" w:cs="仿宋" w:hint="eastAsia"/>
          <w:lang w:eastAsia="zh-CN"/>
        </w:rPr>
      </w:pPr>
      <w:bookmarkStart w:id="15" w:name="_Toc2513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控制与驱动产品项目中，LED控制与驱动产品项目团队着眼于未来，明确了可持续发展的战略方向。制定的具体可持续发展目标包括降低资源使用、采用环保技术、最大化社会效益等。这一步骤不仅有助于LED控制与驱动产品项目在环保和社会责任方面达到最高标准，也为未来提供了明确的指引，确保LED控制与驱动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可持续实践的融入LED控制与驱动产品项目管理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LED控制与驱动产品项目管理周期。从LED控制与驱动产品项目规划开始，LED控制与驱动产品项目团队就考虑了环境和社会的因素。在执行阶段，LED控制与驱动产品项目团队积极推动绿色技术的应用，优化资源利用。此外，关注员工的社会责任，通过培训和沟通活动提高员工对可持续发展的认知，使他们能够在日常工作中践行可持续实践。这些举措不仅为LED控制与驱动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952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LED控制与驱动产品项目的可持续发展理念，我们深信环保与社会责任是LED控制与驱动产品项目成功的关键支柱。在LED控制与驱动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ED控制与驱动产品项目团队通过引入先进的环保技术、建立高效的废物处理系统以及推动能源节约措施，积极履行环保责任。定期的环保监测和评估确保LED控制与驱动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LED控制与驱动产品项目不仅致力于自身可持续发展，还注重对社会的回馈。通过支持社区LED控制与驱动产品项目、参与慈善事业、提供培训机会等方式，LED控制与驱动产品项目积极履行社会责任。与当地社区建立积极互动，关注员工的工作与生活平衡，以及员工的身心健康，是LED控制与驱动产品项目在社会责任层面的关键举措。这样的实践不仅增强了LED控制与驱动产品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791"/>
      <w:r>
        <w:rPr>
          <w:rFonts w:ascii="仿宋" w:eastAsia="仿宋" w:hAnsi="仿宋" w:cs="仿宋" w:hint="eastAsia"/>
          <w:sz w:val="28"/>
          <w:lang w:eastAsia="zh-CN"/>
        </w:rPr>
        <w:t>五、LED控制与驱动产品项目选址可行性分析</w:t>
      </w:r>
      <w:bookmarkEnd w:id="17"/>
    </w:p>
    <w:p>
      <w:pPr>
        <w:pStyle w:val="Heading2"/>
        <w:rPr>
          <w:rFonts w:ascii="仿宋" w:eastAsia="仿宋" w:hAnsi="仿宋" w:cs="仿宋" w:hint="eastAsia"/>
          <w:lang w:eastAsia="zh-CN"/>
        </w:rPr>
      </w:pPr>
      <w:bookmarkStart w:id="18" w:name="_Toc23906"/>
      <w:r>
        <w:rPr>
          <w:rFonts w:ascii="仿宋" w:eastAsia="仿宋" w:hAnsi="仿宋" w:cs="仿宋" w:hint="eastAsia"/>
          <w:lang w:eastAsia="zh-CN"/>
        </w:rPr>
        <w:t>(一)、LED控制与驱动产品项目选址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该LED控制与驱动产品项目选址位于XX省XX市XX区XXX街道</w:t>
      </w:r>
    </w:p>
    <w:p>
      <w:pPr>
        <w:pStyle w:val="Heading2"/>
        <w:ind w:firstLine="560" w:firstLineChars="200"/>
        <w:rPr>
          <w:rFonts w:ascii="仿宋" w:eastAsia="仿宋" w:hAnsi="仿宋" w:cs="仿宋" w:hint="eastAsia"/>
          <w:sz w:val="28"/>
          <w:lang w:eastAsia="zh-CN"/>
        </w:rPr>
      </w:pPr>
      <w:bookmarkStart w:id="19" w:name="_Toc2766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ED控制与驱动产品项目的征地面积将根据LED控制与驱动产品项目的实际规模和需求进行精确规划。具体面积XXX平方米，旨在确保LED控制与驱动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净用地面积是在征地面积基础上去除不可利用面积后的实际可开发用地。具体面积XXX平方米，考虑到环保、交通、安全等多方面因素，以确保LED控制与驱动产品项目在整体利用效率上达到最优。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LED控制与驱动产品项目计划建设的建筑总规模具体面积XXX平方米。这一规模的确定综合考虑了LED控制与驱动产品项目的性质、规模，以及城市规划的相关要求，确保建筑布局与周边环境协调一致。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绿地率是LED控制与驱动产品项目用地中被规划为绿地的比例。具体面积XXX平方米，旨在通过合理规划绿地，改善LED控制与驱动产品项目周边环境，提升居民生活质量，并符合城市整体绿化规划。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容积率是用地上可以建设的建筑总体积与用地面积之比。具体面积XXX，通过合理的容积率规划，确保LED控制与驱动产品项目建筑规模与周边环境和谐共生。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ED控制与驱动产品项目选址与当地城市规划相一致，具体面积XXX平方米。通过与城市规划部门深入沟通，确保LED控制与驱动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ED控制与驱动产品项目选址符合当地产业政策，具体面积XXX平方米。这包括LED控制与驱动产品项目对当地经济的促进作用，以及对相关产业的带动效应，确保LED控制与驱动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用地总体要求必须符合环保和可持续发展的原则，具体面积XXX平方米。通过采用绿色建筑设计、节能减排等措施，确保LED控制与驱动产品项目在建设和运营过程中对环境的影响最小化，达到可持续发展的要求。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确保LED控制与驱动产品项目选址具备必要的公共设施配套，具体面积XXX平方米。这包括交通便利性、教育、医疗等基础设施，以提高居民生活品质，使得LED控制与驱动产品项目选址更具吸引力。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考虑用地总体要求对当地社会稳定性的影响，具体面积XXX平方米。通过深入了解当地社区反馈，确保LED控制与驱动产品项目的选址和建设过程对当地社会和谐稳定产生积极作用。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ED控制与驱动产品项目选址不仅符合法规和规划，还在实际操作中具有可行性。这一全面规划将为LED控制与驱动产品项目的成功实施提供坚实的基础，确保LED控制与驱动产品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3058"/>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控制与驱动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https://d.book118.com/986112223211010031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LED控制与驱动产品项目计划设计方案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C5567F"/>
    <w:rsid w:val="06C556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11222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2024-01-04T15:37:00Z</dcterms:created>
  <dcterms:modified xsi:type="dcterms:W3CDTF">2024-01-04T15:38:08Z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8E231F7D34D24C0E901AC78498BC3BA9_11</vt:lpwstr>
  </property>
  <property fmtid="{D5CDD505-2E9C-101B-9397-08002B2CF9AE}" pid="3" name="KSOProductBuildVer">
    <vt:lpwstr>2052-12.1.0.16120</vt:lpwstr>
  </property>
</Properties>
</file>