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0" w:history="1">
        <w:r>
          <w:rPr>
            <w:rFonts w:ascii="仿宋" w:eastAsia="仿宋" w:hAnsi="仿宋" w:cs="仿宋" w:hint="eastAsia"/>
            <w:lang w:eastAsia="zh-CN"/>
          </w:rPr>
          <w:t>序言</w:t>
        </w:r>
        <w:r>
          <w:tab/>
        </w:r>
        <w:r>
          <w:fldChar w:fldCharType="begin"/>
        </w:r>
        <w:r>
          <w:instrText xml:space="preserve"> PAGEREF _Toc21300 \h </w:instrText>
        </w:r>
        <w:r>
          <w:fldChar w:fldCharType="separate"/>
        </w:r>
        <w:r>
          <w:t>3</w:t>
        </w:r>
        <w:r>
          <w:fldChar w:fldCharType="end"/>
        </w:r>
      </w:hyperlink>
    </w:p>
    <w:p>
      <w:pPr>
        <w:pStyle w:val="TOC1"/>
        <w:tabs>
          <w:tab w:val="right" w:leader="dot" w:pos="8306"/>
        </w:tabs>
      </w:pPr>
      <w:hyperlink w:anchor="_Toc32039" w:history="1">
        <w:r>
          <w:rPr>
            <w:rFonts w:ascii="仿宋" w:eastAsia="仿宋" w:hAnsi="仿宋" w:cs="仿宋" w:hint="eastAsia"/>
            <w:lang w:eastAsia="zh-CN"/>
          </w:rPr>
          <w:t>一、工艺说明</w:t>
        </w:r>
        <w:r>
          <w:tab/>
        </w:r>
        <w:r>
          <w:fldChar w:fldCharType="begin"/>
        </w:r>
        <w:r>
          <w:instrText xml:space="preserve"> PAGEREF _Toc32039 \h </w:instrText>
        </w:r>
        <w:r>
          <w:fldChar w:fldCharType="separate"/>
        </w:r>
        <w:r>
          <w:t>3</w:t>
        </w:r>
        <w:r>
          <w:fldChar w:fldCharType="end"/>
        </w:r>
      </w:hyperlink>
    </w:p>
    <w:p>
      <w:pPr>
        <w:pStyle w:val="TOC2"/>
        <w:tabs>
          <w:tab w:val="right" w:leader="dot" w:pos="8306"/>
        </w:tabs>
      </w:pPr>
      <w:hyperlink w:anchor="_Toc15851" w:history="1">
        <w:r>
          <w:rPr>
            <w:rFonts w:ascii="仿宋" w:eastAsia="仿宋" w:hAnsi="仿宋" w:cs="仿宋" w:hint="eastAsia"/>
            <w:lang w:eastAsia="zh-CN"/>
          </w:rPr>
          <w:t>(一)、技术管理特点</w:t>
        </w:r>
        <w:r>
          <w:tab/>
        </w:r>
        <w:r>
          <w:fldChar w:fldCharType="begin"/>
        </w:r>
        <w:r>
          <w:instrText xml:space="preserve"> PAGEREF _Toc15851 \h </w:instrText>
        </w:r>
        <w:r>
          <w:fldChar w:fldCharType="separate"/>
        </w:r>
        <w:r>
          <w:t>3</w:t>
        </w:r>
        <w:r>
          <w:fldChar w:fldCharType="end"/>
        </w:r>
      </w:hyperlink>
    </w:p>
    <w:p>
      <w:pPr>
        <w:pStyle w:val="TOC2"/>
        <w:tabs>
          <w:tab w:val="right" w:leader="dot" w:pos="8306"/>
        </w:tabs>
      </w:pPr>
      <w:hyperlink w:anchor="_Toc16250" w:history="1">
        <w:r>
          <w:rPr>
            <w:rFonts w:ascii="仿宋" w:eastAsia="仿宋" w:hAnsi="仿宋" w:cs="仿宋" w:hint="eastAsia"/>
            <w:lang w:eastAsia="zh-CN"/>
          </w:rPr>
          <w:t>(二)、数控磨床项目工艺技术设计方案</w:t>
        </w:r>
        <w:r>
          <w:tab/>
        </w:r>
        <w:r>
          <w:fldChar w:fldCharType="begin"/>
        </w:r>
        <w:r>
          <w:instrText xml:space="preserve"> PAGEREF _Toc16250 \h </w:instrText>
        </w:r>
        <w:r>
          <w:fldChar w:fldCharType="separate"/>
        </w:r>
        <w:r>
          <w:t>4</w:t>
        </w:r>
        <w:r>
          <w:fldChar w:fldCharType="end"/>
        </w:r>
      </w:hyperlink>
    </w:p>
    <w:p>
      <w:pPr>
        <w:pStyle w:val="TOC2"/>
        <w:tabs>
          <w:tab w:val="right" w:leader="dot" w:pos="8306"/>
        </w:tabs>
      </w:pPr>
      <w:hyperlink w:anchor="_Toc12329" w:history="1">
        <w:r>
          <w:rPr>
            <w:rFonts w:ascii="仿宋" w:eastAsia="仿宋" w:hAnsi="仿宋" w:cs="仿宋" w:hint="eastAsia"/>
            <w:lang w:eastAsia="zh-CN"/>
          </w:rPr>
          <w:t>(三)、设备选型方案</w:t>
        </w:r>
        <w:r>
          <w:tab/>
        </w:r>
        <w:r>
          <w:fldChar w:fldCharType="begin"/>
        </w:r>
        <w:r>
          <w:instrText xml:space="preserve"> PAGEREF _Toc12329 \h </w:instrText>
        </w:r>
        <w:r>
          <w:fldChar w:fldCharType="separate"/>
        </w:r>
        <w:r>
          <w:t>5</w:t>
        </w:r>
        <w:r>
          <w:fldChar w:fldCharType="end"/>
        </w:r>
      </w:hyperlink>
    </w:p>
    <w:p>
      <w:pPr>
        <w:pStyle w:val="TOC1"/>
        <w:tabs>
          <w:tab w:val="right" w:leader="dot" w:pos="8306"/>
        </w:tabs>
      </w:pPr>
      <w:hyperlink w:anchor="_Toc31541" w:history="1">
        <w:r>
          <w:rPr>
            <w:rFonts w:ascii="仿宋" w:eastAsia="仿宋" w:hAnsi="仿宋" w:cs="仿宋" w:hint="eastAsia"/>
            <w:lang w:eastAsia="zh-CN"/>
          </w:rPr>
          <w:t>二、数控磨床项目可持续发展</w:t>
        </w:r>
        <w:r>
          <w:tab/>
        </w:r>
        <w:r>
          <w:fldChar w:fldCharType="begin"/>
        </w:r>
        <w:r>
          <w:instrText xml:space="preserve"> PAGEREF _Toc31541 \h </w:instrText>
        </w:r>
        <w:r>
          <w:fldChar w:fldCharType="separate"/>
        </w:r>
        <w:r>
          <w:t>7</w:t>
        </w:r>
        <w:r>
          <w:fldChar w:fldCharType="end"/>
        </w:r>
      </w:hyperlink>
    </w:p>
    <w:p>
      <w:pPr>
        <w:pStyle w:val="TOC2"/>
        <w:tabs>
          <w:tab w:val="right" w:leader="dot" w:pos="8306"/>
        </w:tabs>
      </w:pPr>
      <w:hyperlink w:anchor="_Toc2874" w:history="1">
        <w:r>
          <w:rPr>
            <w:rFonts w:ascii="仿宋" w:eastAsia="仿宋" w:hAnsi="仿宋" w:cs="仿宋" w:hint="eastAsia"/>
            <w:lang w:eastAsia="zh-CN"/>
          </w:rPr>
          <w:t>(一)、可持续战略与实践</w:t>
        </w:r>
        <w:r>
          <w:tab/>
        </w:r>
        <w:r>
          <w:fldChar w:fldCharType="begin"/>
        </w:r>
        <w:r>
          <w:instrText xml:space="preserve"> PAGEREF _Toc2874 \h </w:instrText>
        </w:r>
        <w:r>
          <w:fldChar w:fldCharType="separate"/>
        </w:r>
        <w:r>
          <w:t>7</w:t>
        </w:r>
        <w:r>
          <w:fldChar w:fldCharType="end"/>
        </w:r>
      </w:hyperlink>
    </w:p>
    <w:p>
      <w:pPr>
        <w:pStyle w:val="TOC2"/>
        <w:tabs>
          <w:tab w:val="right" w:leader="dot" w:pos="8306"/>
        </w:tabs>
      </w:pPr>
      <w:hyperlink w:anchor="_Toc28255" w:history="1">
        <w:r>
          <w:rPr>
            <w:rFonts w:ascii="仿宋" w:eastAsia="仿宋" w:hAnsi="仿宋" w:cs="仿宋" w:hint="eastAsia"/>
            <w:lang w:eastAsia="zh-CN"/>
          </w:rPr>
          <w:t>(二)、环保与社会责任</w:t>
        </w:r>
        <w:r>
          <w:tab/>
        </w:r>
        <w:r>
          <w:fldChar w:fldCharType="begin"/>
        </w:r>
        <w:r>
          <w:instrText xml:space="preserve"> PAGEREF _Toc28255 \h </w:instrText>
        </w:r>
        <w:r>
          <w:fldChar w:fldCharType="separate"/>
        </w:r>
        <w:r>
          <w:t>7</w:t>
        </w:r>
        <w:r>
          <w:fldChar w:fldCharType="end"/>
        </w:r>
      </w:hyperlink>
    </w:p>
    <w:p>
      <w:pPr>
        <w:pStyle w:val="TOC1"/>
        <w:tabs>
          <w:tab w:val="right" w:leader="dot" w:pos="8306"/>
        </w:tabs>
      </w:pPr>
      <w:hyperlink w:anchor="_Toc5960" w:history="1">
        <w:r>
          <w:rPr>
            <w:rFonts w:ascii="仿宋" w:eastAsia="仿宋" w:hAnsi="仿宋" w:cs="仿宋" w:hint="eastAsia"/>
            <w:lang w:eastAsia="zh-CN"/>
          </w:rPr>
          <w:t>三、产品规划分析</w:t>
        </w:r>
        <w:r>
          <w:tab/>
        </w:r>
        <w:r>
          <w:fldChar w:fldCharType="begin"/>
        </w:r>
        <w:r>
          <w:instrText xml:space="preserve"> PAGEREF _Toc5960 \h </w:instrText>
        </w:r>
        <w:r>
          <w:fldChar w:fldCharType="separate"/>
        </w:r>
        <w:r>
          <w:t>8</w:t>
        </w:r>
        <w:r>
          <w:fldChar w:fldCharType="end"/>
        </w:r>
      </w:hyperlink>
    </w:p>
    <w:p>
      <w:pPr>
        <w:pStyle w:val="TOC2"/>
        <w:tabs>
          <w:tab w:val="right" w:leader="dot" w:pos="8306"/>
        </w:tabs>
      </w:pPr>
      <w:hyperlink w:anchor="_Toc16816" w:history="1">
        <w:r>
          <w:rPr>
            <w:rFonts w:ascii="仿宋" w:eastAsia="仿宋" w:hAnsi="仿宋" w:cs="仿宋" w:hint="eastAsia"/>
            <w:lang w:eastAsia="zh-CN"/>
          </w:rPr>
          <w:t>(一)、产品规划</w:t>
        </w:r>
        <w:r>
          <w:tab/>
        </w:r>
        <w:r>
          <w:fldChar w:fldCharType="begin"/>
        </w:r>
        <w:r>
          <w:instrText xml:space="preserve"> PAGEREF _Toc16816 \h </w:instrText>
        </w:r>
        <w:r>
          <w:fldChar w:fldCharType="separate"/>
        </w:r>
        <w:r>
          <w:t>8</w:t>
        </w:r>
        <w:r>
          <w:fldChar w:fldCharType="end"/>
        </w:r>
      </w:hyperlink>
    </w:p>
    <w:p>
      <w:pPr>
        <w:pStyle w:val="TOC2"/>
        <w:tabs>
          <w:tab w:val="right" w:leader="dot" w:pos="8306"/>
        </w:tabs>
      </w:pPr>
      <w:hyperlink w:anchor="_Toc15996" w:history="1">
        <w:r>
          <w:rPr>
            <w:rFonts w:ascii="仿宋" w:eastAsia="仿宋" w:hAnsi="仿宋" w:cs="仿宋" w:hint="eastAsia"/>
            <w:lang w:eastAsia="zh-CN"/>
          </w:rPr>
          <w:t>(二)、建设规模</w:t>
        </w:r>
        <w:r>
          <w:tab/>
        </w:r>
        <w:r>
          <w:fldChar w:fldCharType="begin"/>
        </w:r>
        <w:r>
          <w:instrText xml:space="preserve"> PAGEREF _Toc15996 \h </w:instrText>
        </w:r>
        <w:r>
          <w:fldChar w:fldCharType="separate"/>
        </w:r>
        <w:r>
          <w:t>9</w:t>
        </w:r>
        <w:r>
          <w:fldChar w:fldCharType="end"/>
        </w:r>
      </w:hyperlink>
    </w:p>
    <w:p>
      <w:pPr>
        <w:pStyle w:val="TOC1"/>
        <w:tabs>
          <w:tab w:val="right" w:leader="dot" w:pos="8306"/>
        </w:tabs>
      </w:pPr>
      <w:hyperlink w:anchor="_Toc20926" w:history="1">
        <w:r>
          <w:rPr>
            <w:rFonts w:ascii="仿宋" w:eastAsia="仿宋" w:hAnsi="仿宋" w:cs="仿宋" w:hint="eastAsia"/>
            <w:lang w:eastAsia="zh-CN"/>
          </w:rPr>
          <w:t>四、数控磨床项目建设背景及必要性分析</w:t>
        </w:r>
        <w:r>
          <w:tab/>
        </w:r>
        <w:r>
          <w:fldChar w:fldCharType="begin"/>
        </w:r>
        <w:r>
          <w:instrText xml:space="preserve"> PAGEREF _Toc20926 \h </w:instrText>
        </w:r>
        <w:r>
          <w:fldChar w:fldCharType="separate"/>
        </w:r>
        <w:r>
          <w:t>10</w:t>
        </w:r>
        <w:r>
          <w:fldChar w:fldCharType="end"/>
        </w:r>
      </w:hyperlink>
    </w:p>
    <w:p>
      <w:pPr>
        <w:pStyle w:val="TOC2"/>
        <w:tabs>
          <w:tab w:val="right" w:leader="dot" w:pos="8306"/>
        </w:tabs>
      </w:pPr>
      <w:hyperlink w:anchor="_Toc16890" w:history="1">
        <w:r>
          <w:rPr>
            <w:rFonts w:ascii="仿宋" w:eastAsia="仿宋" w:hAnsi="仿宋" w:cs="仿宋" w:hint="eastAsia"/>
            <w:lang w:eastAsia="zh-CN"/>
          </w:rPr>
          <w:t>(一)、数控磨床项目背景分析</w:t>
        </w:r>
        <w:r>
          <w:tab/>
        </w:r>
        <w:r>
          <w:fldChar w:fldCharType="begin"/>
        </w:r>
        <w:r>
          <w:instrText xml:space="preserve"> PAGEREF _Toc16890 \h </w:instrText>
        </w:r>
        <w:r>
          <w:fldChar w:fldCharType="separate"/>
        </w:r>
        <w:r>
          <w:t>10</w:t>
        </w:r>
        <w:r>
          <w:fldChar w:fldCharType="end"/>
        </w:r>
      </w:hyperlink>
    </w:p>
    <w:p>
      <w:pPr>
        <w:pStyle w:val="TOC2"/>
        <w:tabs>
          <w:tab w:val="right" w:leader="dot" w:pos="8306"/>
        </w:tabs>
      </w:pPr>
      <w:hyperlink w:anchor="_Toc24178" w:history="1">
        <w:r>
          <w:rPr>
            <w:rFonts w:ascii="仿宋" w:eastAsia="仿宋" w:hAnsi="仿宋" w:cs="仿宋" w:hint="eastAsia"/>
            <w:lang w:eastAsia="zh-CN"/>
          </w:rPr>
          <w:t>(二)、数控磨床项目建设必要性分析</w:t>
        </w:r>
        <w:r>
          <w:tab/>
        </w:r>
        <w:r>
          <w:fldChar w:fldCharType="begin"/>
        </w:r>
        <w:r>
          <w:instrText xml:space="preserve"> PAGEREF _Toc24178 \h </w:instrText>
        </w:r>
        <w:r>
          <w:fldChar w:fldCharType="separate"/>
        </w:r>
        <w:r>
          <w:t>12</w:t>
        </w:r>
        <w:r>
          <w:fldChar w:fldCharType="end"/>
        </w:r>
      </w:hyperlink>
    </w:p>
    <w:p>
      <w:pPr>
        <w:pStyle w:val="TOC1"/>
        <w:tabs>
          <w:tab w:val="right" w:leader="dot" w:pos="8306"/>
        </w:tabs>
      </w:pPr>
      <w:hyperlink w:anchor="_Toc16371" w:history="1">
        <w:r>
          <w:rPr>
            <w:rFonts w:ascii="仿宋" w:eastAsia="仿宋" w:hAnsi="仿宋" w:cs="仿宋" w:hint="eastAsia"/>
            <w:lang w:eastAsia="zh-CN"/>
          </w:rPr>
          <w:t>五、数控磨床项目绩效评估</w:t>
        </w:r>
        <w:r>
          <w:tab/>
        </w:r>
        <w:r>
          <w:fldChar w:fldCharType="begin"/>
        </w:r>
        <w:r>
          <w:instrText xml:space="preserve"> PAGEREF _Toc16371 \h </w:instrText>
        </w:r>
        <w:r>
          <w:fldChar w:fldCharType="separate"/>
        </w:r>
        <w:r>
          <w:t>13</w:t>
        </w:r>
        <w:r>
          <w:fldChar w:fldCharType="end"/>
        </w:r>
      </w:hyperlink>
    </w:p>
    <w:p>
      <w:pPr>
        <w:pStyle w:val="TOC2"/>
        <w:tabs>
          <w:tab w:val="right" w:leader="dot" w:pos="8306"/>
        </w:tabs>
      </w:pPr>
      <w:hyperlink w:anchor="_Toc15202" w:history="1">
        <w:r>
          <w:rPr>
            <w:rFonts w:ascii="仿宋" w:eastAsia="仿宋" w:hAnsi="仿宋" w:cs="仿宋" w:hint="eastAsia"/>
            <w:lang w:eastAsia="zh-CN"/>
          </w:rPr>
          <w:t>(一)、绩效评估指标</w:t>
        </w:r>
        <w:r>
          <w:tab/>
        </w:r>
        <w:r>
          <w:fldChar w:fldCharType="begin"/>
        </w:r>
        <w:r>
          <w:instrText xml:space="preserve"> PAGEREF _Toc15202 \h </w:instrText>
        </w:r>
        <w:r>
          <w:fldChar w:fldCharType="separate"/>
        </w:r>
        <w:r>
          <w:t>13</w:t>
        </w:r>
        <w:r>
          <w:fldChar w:fldCharType="end"/>
        </w:r>
      </w:hyperlink>
    </w:p>
    <w:p>
      <w:pPr>
        <w:pStyle w:val="TOC2"/>
        <w:tabs>
          <w:tab w:val="right" w:leader="dot" w:pos="8306"/>
        </w:tabs>
      </w:pPr>
      <w:hyperlink w:anchor="_Toc23338" w:history="1">
        <w:r>
          <w:rPr>
            <w:rFonts w:ascii="仿宋" w:eastAsia="仿宋" w:hAnsi="仿宋" w:cs="仿宋" w:hint="eastAsia"/>
            <w:lang w:eastAsia="zh-CN"/>
          </w:rPr>
          <w:t>(二)、绩效评估方法</w:t>
        </w:r>
        <w:r>
          <w:tab/>
        </w:r>
        <w:r>
          <w:fldChar w:fldCharType="begin"/>
        </w:r>
        <w:r>
          <w:instrText xml:space="preserve"> PAGEREF _Toc23338 \h </w:instrText>
        </w:r>
        <w:r>
          <w:fldChar w:fldCharType="separate"/>
        </w:r>
        <w:r>
          <w:t>14</w:t>
        </w:r>
        <w:r>
          <w:fldChar w:fldCharType="end"/>
        </w:r>
      </w:hyperlink>
    </w:p>
    <w:p>
      <w:pPr>
        <w:pStyle w:val="TOC2"/>
        <w:tabs>
          <w:tab w:val="right" w:leader="dot" w:pos="8306"/>
        </w:tabs>
      </w:pPr>
      <w:hyperlink w:anchor="_Toc12229" w:history="1">
        <w:r>
          <w:rPr>
            <w:rFonts w:ascii="仿宋" w:eastAsia="仿宋" w:hAnsi="仿宋" w:cs="仿宋" w:hint="eastAsia"/>
            <w:lang w:eastAsia="zh-CN"/>
          </w:rPr>
          <w:t>(三)、绩效评估周期</w:t>
        </w:r>
        <w:r>
          <w:tab/>
        </w:r>
        <w:r>
          <w:fldChar w:fldCharType="begin"/>
        </w:r>
        <w:r>
          <w:instrText xml:space="preserve"> PAGEREF _Toc12229 \h </w:instrText>
        </w:r>
        <w:r>
          <w:fldChar w:fldCharType="separate"/>
        </w:r>
        <w:r>
          <w:t>15</w:t>
        </w:r>
        <w:r>
          <w:fldChar w:fldCharType="end"/>
        </w:r>
      </w:hyperlink>
    </w:p>
    <w:p>
      <w:pPr>
        <w:pStyle w:val="TOC1"/>
        <w:tabs>
          <w:tab w:val="right" w:leader="dot" w:pos="8306"/>
        </w:tabs>
      </w:pPr>
      <w:hyperlink w:anchor="_Toc6032" w:history="1">
        <w:r>
          <w:rPr>
            <w:rFonts w:ascii="仿宋" w:eastAsia="仿宋" w:hAnsi="仿宋" w:cs="仿宋" w:hint="eastAsia"/>
            <w:lang w:eastAsia="zh-CN"/>
          </w:rPr>
          <w:t>六、数控磨床项目土建工程</w:t>
        </w:r>
        <w:r>
          <w:tab/>
        </w:r>
        <w:r>
          <w:fldChar w:fldCharType="begin"/>
        </w:r>
        <w:r>
          <w:instrText xml:space="preserve"> PAGEREF _Toc6032 \h </w:instrText>
        </w:r>
        <w:r>
          <w:fldChar w:fldCharType="separate"/>
        </w:r>
        <w:r>
          <w:t>16</w:t>
        </w:r>
        <w:r>
          <w:fldChar w:fldCharType="end"/>
        </w:r>
      </w:hyperlink>
    </w:p>
    <w:p>
      <w:pPr>
        <w:pStyle w:val="TOC2"/>
        <w:tabs>
          <w:tab w:val="right" w:leader="dot" w:pos="8306"/>
        </w:tabs>
      </w:pPr>
      <w:hyperlink w:anchor="_Toc27403" w:history="1">
        <w:r>
          <w:rPr>
            <w:rFonts w:ascii="仿宋" w:eastAsia="仿宋" w:hAnsi="仿宋" w:cs="仿宋" w:hint="eastAsia"/>
            <w:lang w:eastAsia="zh-CN"/>
          </w:rPr>
          <w:t>(一)、建筑工程设计原则</w:t>
        </w:r>
        <w:r>
          <w:tab/>
        </w:r>
        <w:r>
          <w:fldChar w:fldCharType="begin"/>
        </w:r>
        <w:r>
          <w:instrText xml:space="preserve"> PAGEREF _Toc27403 \h </w:instrText>
        </w:r>
        <w:r>
          <w:fldChar w:fldCharType="separate"/>
        </w:r>
        <w:r>
          <w:t>16</w:t>
        </w:r>
        <w:r>
          <w:fldChar w:fldCharType="end"/>
        </w:r>
      </w:hyperlink>
    </w:p>
    <w:p>
      <w:pPr>
        <w:pStyle w:val="TOC2"/>
        <w:tabs>
          <w:tab w:val="right" w:leader="dot" w:pos="8306"/>
        </w:tabs>
      </w:pPr>
      <w:hyperlink w:anchor="_Toc23791" w:history="1">
        <w:r>
          <w:rPr>
            <w:rFonts w:ascii="仿宋" w:eastAsia="仿宋" w:hAnsi="仿宋" w:cs="仿宋" w:hint="eastAsia"/>
            <w:lang w:eastAsia="zh-CN"/>
          </w:rPr>
          <w:t>(二)、土建工程设计年限及安全等级</w:t>
        </w:r>
        <w:r>
          <w:tab/>
        </w:r>
        <w:r>
          <w:fldChar w:fldCharType="begin"/>
        </w:r>
        <w:r>
          <w:instrText xml:space="preserve"> PAGEREF _Toc23791 \h </w:instrText>
        </w:r>
        <w:r>
          <w:fldChar w:fldCharType="separate"/>
        </w:r>
        <w:r>
          <w:t>17</w:t>
        </w:r>
        <w:r>
          <w:fldChar w:fldCharType="end"/>
        </w:r>
      </w:hyperlink>
    </w:p>
    <w:p>
      <w:pPr>
        <w:pStyle w:val="TOC2"/>
        <w:tabs>
          <w:tab w:val="right" w:leader="dot" w:pos="8306"/>
        </w:tabs>
      </w:pPr>
      <w:hyperlink w:anchor="_Toc23415" w:history="1">
        <w:r>
          <w:rPr>
            <w:rFonts w:ascii="仿宋" w:eastAsia="仿宋" w:hAnsi="仿宋" w:cs="仿宋" w:hint="eastAsia"/>
            <w:lang w:eastAsia="zh-CN"/>
          </w:rPr>
          <w:t>(三)、建筑工程设计总体要求</w:t>
        </w:r>
        <w:r>
          <w:tab/>
        </w:r>
        <w:r>
          <w:fldChar w:fldCharType="begin"/>
        </w:r>
        <w:r>
          <w:instrText xml:space="preserve"> PAGEREF _Toc23415 \h </w:instrText>
        </w:r>
        <w:r>
          <w:fldChar w:fldCharType="separate"/>
        </w:r>
        <w:r>
          <w:t>19</w:t>
        </w:r>
        <w:r>
          <w:fldChar w:fldCharType="end"/>
        </w:r>
      </w:hyperlink>
    </w:p>
    <w:p>
      <w:pPr>
        <w:pStyle w:val="TOC2"/>
        <w:tabs>
          <w:tab w:val="right" w:leader="dot" w:pos="8306"/>
        </w:tabs>
      </w:pPr>
      <w:hyperlink w:anchor="_Toc22455" w:history="1">
        <w:r>
          <w:rPr>
            <w:rFonts w:ascii="仿宋" w:eastAsia="仿宋" w:hAnsi="仿宋" w:cs="仿宋" w:hint="eastAsia"/>
            <w:lang w:eastAsia="zh-CN"/>
          </w:rPr>
          <w:t>(四)、土建工程建设指标</w:t>
        </w:r>
        <w:r>
          <w:tab/>
        </w:r>
        <w:r>
          <w:fldChar w:fldCharType="begin"/>
        </w:r>
        <w:r>
          <w:instrText xml:space="preserve"> PAGEREF _Toc22455 \h </w:instrText>
        </w:r>
        <w:r>
          <w:fldChar w:fldCharType="separate"/>
        </w:r>
        <w:r>
          <w:t>19</w:t>
        </w:r>
        <w:r>
          <w:fldChar w:fldCharType="end"/>
        </w:r>
      </w:hyperlink>
    </w:p>
    <w:p>
      <w:pPr>
        <w:pStyle w:val="TOC1"/>
        <w:tabs>
          <w:tab w:val="right" w:leader="dot" w:pos="8306"/>
        </w:tabs>
      </w:pPr>
      <w:hyperlink w:anchor="_Toc24093" w:history="1">
        <w:r>
          <w:rPr>
            <w:rFonts w:ascii="仿宋" w:eastAsia="仿宋" w:hAnsi="仿宋" w:cs="仿宋" w:hint="eastAsia"/>
            <w:lang w:eastAsia="zh-CN"/>
          </w:rPr>
          <w:t>七、数控磨床项目创新与研发</w:t>
        </w:r>
        <w:r>
          <w:tab/>
        </w:r>
        <w:r>
          <w:fldChar w:fldCharType="begin"/>
        </w:r>
        <w:r>
          <w:instrText xml:space="preserve"> PAGEREF _Toc24093 \h </w:instrText>
        </w:r>
        <w:r>
          <w:fldChar w:fldCharType="separate"/>
        </w:r>
        <w:r>
          <w:t>20</w:t>
        </w:r>
        <w:r>
          <w:fldChar w:fldCharType="end"/>
        </w:r>
      </w:hyperlink>
    </w:p>
    <w:p>
      <w:pPr>
        <w:pStyle w:val="TOC2"/>
        <w:tabs>
          <w:tab w:val="right" w:leader="dot" w:pos="8306"/>
        </w:tabs>
      </w:pPr>
      <w:hyperlink w:anchor="_Toc29035" w:history="1">
        <w:r>
          <w:rPr>
            <w:rFonts w:ascii="仿宋" w:eastAsia="仿宋" w:hAnsi="仿宋" w:cs="仿宋" w:hint="eastAsia"/>
            <w:lang w:eastAsia="zh-CN"/>
          </w:rPr>
          <w:t>(一)、创新策略与方向</w:t>
        </w:r>
        <w:r>
          <w:tab/>
        </w:r>
        <w:r>
          <w:fldChar w:fldCharType="begin"/>
        </w:r>
        <w:r>
          <w:instrText xml:space="preserve"> PAGEREF _Toc29035 \h </w:instrText>
        </w:r>
        <w:r>
          <w:fldChar w:fldCharType="separate"/>
        </w:r>
        <w:r>
          <w:t>20</w:t>
        </w:r>
        <w:r>
          <w:fldChar w:fldCharType="end"/>
        </w:r>
      </w:hyperlink>
    </w:p>
    <w:p>
      <w:pPr>
        <w:pStyle w:val="TOC2"/>
        <w:tabs>
          <w:tab w:val="right" w:leader="dot" w:pos="8306"/>
        </w:tabs>
      </w:pPr>
      <w:hyperlink w:anchor="_Toc15409" w:history="1">
        <w:r>
          <w:rPr>
            <w:rFonts w:ascii="仿宋" w:eastAsia="仿宋" w:hAnsi="仿宋" w:cs="仿宋" w:hint="eastAsia"/>
            <w:lang w:eastAsia="zh-CN"/>
          </w:rPr>
          <w:t>(二)、研发规划与投入</w:t>
        </w:r>
        <w:r>
          <w:tab/>
        </w:r>
        <w:r>
          <w:fldChar w:fldCharType="begin"/>
        </w:r>
        <w:r>
          <w:instrText xml:space="preserve"> PAGEREF _Toc15409 \h </w:instrText>
        </w:r>
        <w:r>
          <w:fldChar w:fldCharType="separate"/>
        </w:r>
        <w:r>
          <w:t>21</w:t>
        </w:r>
        <w:r>
          <w:fldChar w:fldCharType="end"/>
        </w:r>
      </w:hyperlink>
    </w:p>
    <w:p>
      <w:pPr>
        <w:pStyle w:val="TOC1"/>
        <w:tabs>
          <w:tab w:val="right" w:leader="dot" w:pos="8306"/>
        </w:tabs>
      </w:pPr>
      <w:hyperlink w:anchor="_Toc9538" w:history="1">
        <w:r>
          <w:rPr>
            <w:rFonts w:ascii="仿宋" w:eastAsia="仿宋" w:hAnsi="仿宋" w:cs="仿宋" w:hint="eastAsia"/>
            <w:lang w:eastAsia="zh-CN"/>
          </w:rPr>
          <w:t>八、数控磨床项目风险管理</w:t>
        </w:r>
        <w:r>
          <w:tab/>
        </w:r>
        <w:r>
          <w:fldChar w:fldCharType="begin"/>
        </w:r>
        <w:r>
          <w:instrText xml:space="preserve"> PAGEREF _Toc9538 \h </w:instrText>
        </w:r>
        <w:r>
          <w:fldChar w:fldCharType="separate"/>
        </w:r>
        <w:r>
          <w:t>23</w:t>
        </w:r>
        <w:r>
          <w:fldChar w:fldCharType="end"/>
        </w:r>
      </w:hyperlink>
    </w:p>
    <w:p>
      <w:pPr>
        <w:pStyle w:val="TOC2"/>
        <w:tabs>
          <w:tab w:val="right" w:leader="dot" w:pos="8306"/>
        </w:tabs>
      </w:pPr>
      <w:hyperlink w:anchor="_Toc18326" w:history="1">
        <w:r>
          <w:rPr>
            <w:rFonts w:ascii="仿宋" w:eastAsia="仿宋" w:hAnsi="仿宋" w:cs="仿宋" w:hint="eastAsia"/>
            <w:lang w:eastAsia="zh-CN"/>
          </w:rPr>
          <w:t>(一)、风险识别与评估</w:t>
        </w:r>
        <w:r>
          <w:tab/>
        </w:r>
        <w:r>
          <w:fldChar w:fldCharType="begin"/>
        </w:r>
        <w:r>
          <w:instrText xml:space="preserve"> PAGEREF _Toc18326 \h </w:instrText>
        </w:r>
        <w:r>
          <w:fldChar w:fldCharType="separate"/>
        </w:r>
        <w:r>
          <w:t>23</w:t>
        </w:r>
        <w:r>
          <w:fldChar w:fldCharType="end"/>
        </w:r>
      </w:hyperlink>
    </w:p>
    <w:p>
      <w:pPr>
        <w:pStyle w:val="TOC2"/>
        <w:tabs>
          <w:tab w:val="right" w:leader="dot" w:pos="8306"/>
        </w:tabs>
      </w:pPr>
      <w:hyperlink w:anchor="_Toc23283" w:history="1">
        <w:r>
          <w:rPr>
            <w:rFonts w:ascii="仿宋" w:eastAsia="仿宋" w:hAnsi="仿宋" w:cs="仿宋" w:hint="eastAsia"/>
            <w:lang w:eastAsia="zh-CN"/>
          </w:rPr>
          <w:t>(二)、风险应对策略</w:t>
        </w:r>
        <w:r>
          <w:tab/>
        </w:r>
        <w:r>
          <w:fldChar w:fldCharType="begin"/>
        </w:r>
        <w:r>
          <w:instrText xml:space="preserve"> PAGEREF _Toc23283 \h </w:instrText>
        </w:r>
        <w:r>
          <w:fldChar w:fldCharType="separate"/>
        </w:r>
        <w:r>
          <w:t>24</w:t>
        </w:r>
        <w:r>
          <w:fldChar w:fldCharType="end"/>
        </w:r>
      </w:hyperlink>
    </w:p>
    <w:p>
      <w:pPr>
        <w:pStyle w:val="TOC2"/>
        <w:tabs>
          <w:tab w:val="right" w:leader="dot" w:pos="8306"/>
        </w:tabs>
      </w:pPr>
      <w:hyperlink w:anchor="_Toc14596" w:history="1">
        <w:r>
          <w:rPr>
            <w:rFonts w:ascii="仿宋" w:eastAsia="仿宋" w:hAnsi="仿宋" w:cs="仿宋" w:hint="eastAsia"/>
            <w:lang w:eastAsia="zh-CN"/>
          </w:rPr>
          <w:t>(三)、风险监控与控制</w:t>
        </w:r>
        <w:r>
          <w:tab/>
        </w:r>
        <w:r>
          <w:fldChar w:fldCharType="begin"/>
        </w:r>
        <w:r>
          <w:instrText xml:space="preserve"> PAGEREF _Toc14596 \h </w:instrText>
        </w:r>
        <w:r>
          <w:fldChar w:fldCharType="separate"/>
        </w:r>
        <w:r>
          <w:t>26</w:t>
        </w:r>
        <w:r>
          <w:fldChar w:fldCharType="end"/>
        </w:r>
      </w:hyperlink>
    </w:p>
    <w:p>
      <w:pPr>
        <w:pStyle w:val="TOC1"/>
        <w:tabs>
          <w:tab w:val="right" w:leader="dot" w:pos="8306"/>
        </w:tabs>
      </w:pPr>
      <w:hyperlink w:anchor="_Toc200" w:history="1">
        <w:r>
          <w:rPr>
            <w:rFonts w:ascii="仿宋" w:eastAsia="仿宋" w:hAnsi="仿宋" w:cs="仿宋" w:hint="eastAsia"/>
            <w:lang w:eastAsia="zh-CN"/>
          </w:rPr>
          <w:t>九、数控磨床项目财务管理</w:t>
        </w:r>
        <w:r>
          <w:tab/>
        </w:r>
        <w:r>
          <w:fldChar w:fldCharType="begin"/>
        </w:r>
        <w:r>
          <w:instrText xml:space="preserve"> PAGEREF _Toc200 \h </w:instrText>
        </w:r>
        <w:r>
          <w:fldChar w:fldCharType="separate"/>
        </w:r>
        <w:r>
          <w:t>27</w:t>
        </w:r>
        <w:r>
          <w:fldChar w:fldCharType="end"/>
        </w:r>
      </w:hyperlink>
    </w:p>
    <w:p>
      <w:pPr>
        <w:pStyle w:val="TOC2"/>
        <w:tabs>
          <w:tab w:val="right" w:leader="dot" w:pos="8306"/>
        </w:tabs>
      </w:pPr>
      <w:hyperlink w:anchor="_Toc17474" w:history="1">
        <w:r>
          <w:rPr>
            <w:rFonts w:ascii="仿宋" w:eastAsia="仿宋" w:hAnsi="仿宋" w:cs="仿宋" w:hint="eastAsia"/>
            <w:lang w:eastAsia="zh-CN"/>
          </w:rPr>
          <w:t>(一)、资金需求大</w:t>
        </w:r>
        <w:r>
          <w:tab/>
        </w:r>
        <w:r>
          <w:fldChar w:fldCharType="begin"/>
        </w:r>
        <w:r>
          <w:instrText xml:space="preserve"> PAGEREF _Toc17474 \h </w:instrText>
        </w:r>
        <w:r>
          <w:fldChar w:fldCharType="separate"/>
        </w:r>
        <w:r>
          <w:t>27</w:t>
        </w:r>
        <w:r>
          <w:fldChar w:fldCharType="end"/>
        </w:r>
      </w:hyperlink>
    </w:p>
    <w:p>
      <w:pPr>
        <w:pStyle w:val="TOC2"/>
        <w:tabs>
          <w:tab w:val="right" w:leader="dot" w:pos="8306"/>
        </w:tabs>
      </w:pPr>
      <w:hyperlink w:anchor="_Toc10095" w:history="1">
        <w:r>
          <w:rPr>
            <w:rFonts w:ascii="仿宋" w:eastAsia="仿宋" w:hAnsi="仿宋" w:cs="仿宋" w:hint="eastAsia"/>
            <w:lang w:eastAsia="zh-CN"/>
          </w:rPr>
          <w:t>(二)、研发周期长</w:t>
        </w:r>
        <w:r>
          <w:tab/>
        </w:r>
        <w:r>
          <w:fldChar w:fldCharType="begin"/>
        </w:r>
        <w:r>
          <w:instrText xml:space="preserve"> PAGEREF _Toc10095 \h </w:instrText>
        </w:r>
        <w:r>
          <w:fldChar w:fldCharType="separate"/>
        </w:r>
        <w:r>
          <w:t>28</w:t>
        </w:r>
        <w:r>
          <w:fldChar w:fldCharType="end"/>
        </w:r>
      </w:hyperlink>
    </w:p>
    <w:p>
      <w:pPr>
        <w:pStyle w:val="TOC2"/>
        <w:tabs>
          <w:tab w:val="right" w:leader="dot" w:pos="8306"/>
        </w:tabs>
      </w:pPr>
      <w:hyperlink w:anchor="_Toc15173" w:history="1">
        <w:r>
          <w:rPr>
            <w:rFonts w:ascii="仿宋" w:eastAsia="仿宋" w:hAnsi="仿宋" w:cs="仿宋" w:hint="eastAsia"/>
            <w:lang w:eastAsia="zh-CN"/>
          </w:rPr>
          <w:t>(三)、市场风险大</w:t>
        </w:r>
        <w:r>
          <w:tab/>
        </w:r>
        <w:r>
          <w:fldChar w:fldCharType="begin"/>
        </w:r>
        <w:r>
          <w:instrText xml:space="preserve"> PAGEREF _Toc15173 \h </w:instrText>
        </w:r>
        <w:r>
          <w:fldChar w:fldCharType="separate"/>
        </w:r>
        <w:r>
          <w:t>29</w:t>
        </w:r>
        <w:r>
          <w:fldChar w:fldCharType="end"/>
        </w:r>
      </w:hyperlink>
    </w:p>
    <w:p>
      <w:pPr>
        <w:pStyle w:val="TOC2"/>
        <w:tabs>
          <w:tab w:val="right" w:leader="dot" w:pos="8306"/>
        </w:tabs>
      </w:pPr>
      <w:hyperlink w:anchor="_Toc13599" w:history="1">
        <w:r>
          <w:rPr>
            <w:rFonts w:ascii="仿宋" w:eastAsia="仿宋" w:hAnsi="仿宋" w:cs="仿宋" w:hint="eastAsia"/>
            <w:lang w:eastAsia="zh-CN"/>
          </w:rPr>
          <w:t>(四)、利润率高</w:t>
        </w:r>
        <w:r>
          <w:tab/>
        </w:r>
        <w:r>
          <w:fldChar w:fldCharType="begin"/>
        </w:r>
        <w:r>
          <w:instrText xml:space="preserve"> PAGEREF _Toc13599 \h </w:instrText>
        </w:r>
        <w:r>
          <w:fldChar w:fldCharType="separate"/>
        </w:r>
        <w:r>
          <w:t>32</w:t>
        </w:r>
        <w:r>
          <w:fldChar w:fldCharType="end"/>
        </w:r>
      </w:hyperlink>
    </w:p>
    <w:p>
      <w:pPr>
        <w:pStyle w:val="TOC1"/>
        <w:tabs>
          <w:tab w:val="right" w:leader="dot" w:pos="8306"/>
        </w:tabs>
      </w:pPr>
      <w:hyperlink w:anchor="_Toc7986" w:history="1">
        <w:r>
          <w:rPr>
            <w:rFonts w:ascii="仿宋" w:eastAsia="仿宋" w:hAnsi="仿宋" w:cs="仿宋" w:hint="eastAsia"/>
            <w:lang w:eastAsia="zh-CN"/>
          </w:rPr>
          <w:t>十、数控磨床项目计划安排</w:t>
        </w:r>
        <w:r>
          <w:tab/>
        </w:r>
        <w:r>
          <w:fldChar w:fldCharType="begin"/>
        </w:r>
        <w:r>
          <w:instrText xml:space="preserve"> PAGEREF _Toc7986 \h </w:instrText>
        </w:r>
        <w:r>
          <w:fldChar w:fldCharType="separate"/>
        </w:r>
        <w:r>
          <w:t>34</w:t>
        </w:r>
        <w:r>
          <w:fldChar w:fldCharType="end"/>
        </w:r>
      </w:hyperlink>
    </w:p>
    <w:p>
      <w:pPr>
        <w:pStyle w:val="TOC2"/>
        <w:tabs>
          <w:tab w:val="right" w:leader="dot" w:pos="8306"/>
        </w:tabs>
      </w:pPr>
      <w:hyperlink w:anchor="_Toc13060" w:history="1">
        <w:r>
          <w:rPr>
            <w:rFonts w:ascii="仿宋" w:eastAsia="仿宋" w:hAnsi="仿宋" w:cs="仿宋" w:hint="eastAsia"/>
            <w:lang w:eastAsia="zh-CN"/>
          </w:rPr>
          <w:t>(一)、建设周期</w:t>
        </w:r>
        <w:r>
          <w:tab/>
        </w:r>
        <w:r>
          <w:fldChar w:fldCharType="begin"/>
        </w:r>
        <w:r>
          <w:instrText xml:space="preserve"> PAGEREF _Toc13060 \h </w:instrText>
        </w:r>
        <w:r>
          <w:fldChar w:fldCharType="separate"/>
        </w:r>
        <w:r>
          <w:t>34</w:t>
        </w:r>
        <w:r>
          <w:fldChar w:fldCharType="end"/>
        </w:r>
      </w:hyperlink>
    </w:p>
    <w:p>
      <w:pPr>
        <w:pStyle w:val="TOC2"/>
        <w:tabs>
          <w:tab w:val="right" w:leader="dot" w:pos="8306"/>
        </w:tabs>
      </w:pPr>
      <w:hyperlink w:anchor="_Toc13979" w:history="1">
        <w:r>
          <w:rPr>
            <w:rFonts w:ascii="仿宋" w:eastAsia="仿宋" w:hAnsi="仿宋" w:cs="仿宋" w:hint="eastAsia"/>
            <w:lang w:eastAsia="zh-CN"/>
          </w:rPr>
          <w:t>(二)、建设进度</w:t>
        </w:r>
        <w:r>
          <w:tab/>
        </w:r>
        <w:r>
          <w:fldChar w:fldCharType="begin"/>
        </w:r>
        <w:r>
          <w:instrText xml:space="preserve"> PAGEREF _Toc13979 \h </w:instrText>
        </w:r>
        <w:r>
          <w:fldChar w:fldCharType="separate"/>
        </w:r>
        <w:r>
          <w:t>34</w:t>
        </w:r>
        <w:r>
          <w:fldChar w:fldCharType="end"/>
        </w:r>
      </w:hyperlink>
    </w:p>
    <w:p>
      <w:pPr>
        <w:pStyle w:val="TOC2"/>
        <w:tabs>
          <w:tab w:val="right" w:leader="dot" w:pos="8306"/>
        </w:tabs>
      </w:pPr>
      <w:hyperlink w:anchor="_Toc3871" w:history="1">
        <w:r>
          <w:rPr>
            <w:rFonts w:ascii="仿宋" w:eastAsia="仿宋" w:hAnsi="仿宋" w:cs="仿宋" w:hint="eastAsia"/>
            <w:lang w:eastAsia="zh-CN"/>
          </w:rPr>
          <w:t>(三)、进度安排注意事项</w:t>
        </w:r>
        <w:r>
          <w:tab/>
        </w:r>
        <w:r>
          <w:fldChar w:fldCharType="begin"/>
        </w:r>
        <w:r>
          <w:instrText xml:space="preserve"> PAGEREF _Toc3871 \h </w:instrText>
        </w:r>
        <w:r>
          <w:fldChar w:fldCharType="separate"/>
        </w:r>
        <w:r>
          <w:t>35</w:t>
        </w:r>
        <w:r>
          <w:fldChar w:fldCharType="end"/>
        </w:r>
      </w:hyperlink>
    </w:p>
    <w:p>
      <w:pPr>
        <w:pStyle w:val="TOC2"/>
        <w:tabs>
          <w:tab w:val="right" w:leader="dot" w:pos="8306"/>
        </w:tabs>
      </w:pPr>
      <w:hyperlink w:anchor="_Toc14954" w:history="1">
        <w:r>
          <w:rPr>
            <w:rFonts w:ascii="仿宋" w:eastAsia="仿宋" w:hAnsi="仿宋" w:cs="仿宋" w:hint="eastAsia"/>
            <w:lang w:eastAsia="zh-CN"/>
          </w:rPr>
          <w:t>(四)、人力资源配置</w:t>
        </w:r>
        <w:r>
          <w:tab/>
        </w:r>
        <w:r>
          <w:fldChar w:fldCharType="begin"/>
        </w:r>
        <w:r>
          <w:instrText xml:space="preserve"> PAGEREF _Toc14954 \h </w:instrText>
        </w:r>
        <w:r>
          <w:fldChar w:fldCharType="separate"/>
        </w:r>
        <w:r>
          <w:t>37</w:t>
        </w:r>
        <w:r>
          <w:fldChar w:fldCharType="end"/>
        </w:r>
      </w:hyperlink>
    </w:p>
    <w:p>
      <w:pPr>
        <w:pStyle w:val="TOC1"/>
        <w:tabs>
          <w:tab w:val="right" w:leader="dot" w:pos="8306"/>
        </w:tabs>
      </w:pPr>
      <w:hyperlink w:anchor="_Toc15857" w:history="1">
        <w:r>
          <w:rPr>
            <w:rFonts w:ascii="仿宋" w:eastAsia="仿宋" w:hAnsi="仿宋" w:cs="仿宋" w:hint="eastAsia"/>
            <w:lang w:eastAsia="zh-CN"/>
          </w:rPr>
          <w:t>十一、数控磨床项目社会影响</w:t>
        </w:r>
        <w:r>
          <w:tab/>
        </w:r>
        <w:r>
          <w:fldChar w:fldCharType="begin"/>
        </w:r>
        <w:r>
          <w:instrText xml:space="preserve"> PAGEREF _Toc15857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0" w:history="1">
        <w:r>
          <w:rPr>
            <w:rFonts w:ascii="仿宋" w:eastAsia="仿宋" w:hAnsi="仿宋" w:cs="仿宋" w:hint="eastAsia"/>
            <w:lang w:eastAsia="zh-CN"/>
          </w:rPr>
          <w:t>(一)、社会责任与义务</w:t>
        </w:r>
        <w:r>
          <w:tab/>
        </w:r>
        <w:r>
          <w:fldChar w:fldCharType="begin"/>
        </w:r>
        <w:r>
          <w:instrText xml:space="preserve"> PAGEREF _Toc30550 \h </w:instrText>
        </w:r>
        <w:r>
          <w:fldChar w:fldCharType="separate"/>
        </w:r>
        <w:r>
          <w:t>38</w:t>
        </w:r>
        <w:r>
          <w:fldChar w:fldCharType="end"/>
        </w:r>
      </w:hyperlink>
    </w:p>
    <w:p>
      <w:pPr>
        <w:pStyle w:val="TOC2"/>
        <w:tabs>
          <w:tab w:val="right" w:leader="dot" w:pos="8306"/>
        </w:tabs>
      </w:pPr>
      <w:hyperlink w:anchor="_Toc17065" w:history="1">
        <w:r>
          <w:rPr>
            <w:rFonts w:ascii="仿宋" w:eastAsia="仿宋" w:hAnsi="仿宋" w:cs="仿宋" w:hint="eastAsia"/>
            <w:lang w:eastAsia="zh-CN"/>
          </w:rPr>
          <w:t>(二)、社会参与与沟通</w:t>
        </w:r>
        <w:r>
          <w:tab/>
        </w:r>
        <w:r>
          <w:fldChar w:fldCharType="begin"/>
        </w:r>
        <w:r>
          <w:instrText xml:space="preserve"> PAGEREF _Toc17065 \h </w:instrText>
        </w:r>
        <w:r>
          <w:fldChar w:fldCharType="separate"/>
        </w:r>
        <w:r>
          <w:t>39</w:t>
        </w:r>
        <w:r>
          <w:fldChar w:fldCharType="end"/>
        </w:r>
      </w:hyperlink>
    </w:p>
    <w:p>
      <w:pPr>
        <w:pStyle w:val="TOC1"/>
        <w:tabs>
          <w:tab w:val="right" w:leader="dot" w:pos="8306"/>
        </w:tabs>
      </w:pPr>
      <w:hyperlink w:anchor="_Toc28634" w:history="1">
        <w:r>
          <w:rPr>
            <w:rFonts w:ascii="仿宋" w:eastAsia="仿宋" w:hAnsi="仿宋" w:cs="仿宋" w:hint="eastAsia"/>
            <w:lang w:eastAsia="zh-CN"/>
          </w:rPr>
          <w:t>十二、数控磨床项目人力资源培养与发展</w:t>
        </w:r>
        <w:r>
          <w:tab/>
        </w:r>
        <w:r>
          <w:fldChar w:fldCharType="begin"/>
        </w:r>
        <w:r>
          <w:instrText xml:space="preserve"> PAGEREF _Toc28634 \h </w:instrText>
        </w:r>
        <w:r>
          <w:fldChar w:fldCharType="separate"/>
        </w:r>
        <w:r>
          <w:t>39</w:t>
        </w:r>
        <w:r>
          <w:fldChar w:fldCharType="end"/>
        </w:r>
      </w:hyperlink>
    </w:p>
    <w:p>
      <w:pPr>
        <w:pStyle w:val="TOC2"/>
        <w:tabs>
          <w:tab w:val="right" w:leader="dot" w:pos="8306"/>
        </w:tabs>
      </w:pPr>
      <w:hyperlink w:anchor="_Toc6583" w:history="1">
        <w:r>
          <w:rPr>
            <w:rFonts w:ascii="仿宋" w:eastAsia="仿宋" w:hAnsi="仿宋" w:cs="仿宋" w:hint="eastAsia"/>
            <w:lang w:eastAsia="zh-CN"/>
          </w:rPr>
          <w:t>(一)、人才需求与规划</w:t>
        </w:r>
        <w:r>
          <w:tab/>
        </w:r>
        <w:r>
          <w:fldChar w:fldCharType="begin"/>
        </w:r>
        <w:r>
          <w:instrText xml:space="preserve"> PAGEREF _Toc6583 \h </w:instrText>
        </w:r>
        <w:r>
          <w:fldChar w:fldCharType="separate"/>
        </w:r>
        <w:r>
          <w:t>39</w:t>
        </w:r>
        <w:r>
          <w:fldChar w:fldCharType="end"/>
        </w:r>
      </w:hyperlink>
    </w:p>
    <w:p>
      <w:pPr>
        <w:pStyle w:val="TOC2"/>
        <w:tabs>
          <w:tab w:val="right" w:leader="dot" w:pos="8306"/>
        </w:tabs>
      </w:pPr>
      <w:hyperlink w:anchor="_Toc11010" w:history="1">
        <w:r>
          <w:rPr>
            <w:rFonts w:ascii="仿宋" w:eastAsia="仿宋" w:hAnsi="仿宋" w:cs="仿宋" w:hint="eastAsia"/>
            <w:lang w:eastAsia="zh-CN"/>
          </w:rPr>
          <w:t>(二)、培训与发展计划</w:t>
        </w:r>
        <w:r>
          <w:tab/>
        </w:r>
        <w:r>
          <w:fldChar w:fldCharType="begin"/>
        </w:r>
        <w:r>
          <w:instrText xml:space="preserve"> PAGEREF _Toc11010 \h </w:instrText>
        </w:r>
        <w:r>
          <w:fldChar w:fldCharType="separate"/>
        </w:r>
        <w:r>
          <w:t>40</w:t>
        </w:r>
        <w:r>
          <w:fldChar w:fldCharType="end"/>
        </w:r>
      </w:hyperlink>
    </w:p>
    <w:p>
      <w:pPr>
        <w:pStyle w:val="TOC1"/>
        <w:tabs>
          <w:tab w:val="right" w:leader="dot" w:pos="8306"/>
        </w:tabs>
      </w:pPr>
      <w:hyperlink w:anchor="_Toc8424" w:history="1">
        <w:r>
          <w:rPr>
            <w:rFonts w:ascii="仿宋" w:eastAsia="仿宋" w:hAnsi="仿宋" w:cs="仿宋" w:hint="eastAsia"/>
            <w:lang w:eastAsia="zh-CN"/>
          </w:rPr>
          <w:t>十三、数控磨床项目工程方案分析</w:t>
        </w:r>
        <w:r>
          <w:tab/>
        </w:r>
        <w:r>
          <w:fldChar w:fldCharType="begin"/>
        </w:r>
        <w:r>
          <w:instrText xml:space="preserve"> PAGEREF _Toc8424 \h </w:instrText>
        </w:r>
        <w:r>
          <w:fldChar w:fldCharType="separate"/>
        </w:r>
        <w:r>
          <w:t>41</w:t>
        </w:r>
        <w:r>
          <w:fldChar w:fldCharType="end"/>
        </w:r>
      </w:hyperlink>
    </w:p>
    <w:p>
      <w:pPr>
        <w:pStyle w:val="TOC2"/>
        <w:tabs>
          <w:tab w:val="right" w:leader="dot" w:pos="8306"/>
        </w:tabs>
      </w:pPr>
      <w:hyperlink w:anchor="_Toc32400" w:history="1">
        <w:r>
          <w:rPr>
            <w:rFonts w:ascii="仿宋" w:eastAsia="仿宋" w:hAnsi="仿宋" w:cs="仿宋" w:hint="eastAsia"/>
            <w:lang w:eastAsia="zh-CN"/>
          </w:rPr>
          <w:t>(一)、建筑工程设计原则</w:t>
        </w:r>
        <w:r>
          <w:tab/>
        </w:r>
        <w:r>
          <w:fldChar w:fldCharType="begin"/>
        </w:r>
        <w:r>
          <w:instrText xml:space="preserve"> PAGEREF _Toc32400 \h </w:instrText>
        </w:r>
        <w:r>
          <w:fldChar w:fldCharType="separate"/>
        </w:r>
        <w:r>
          <w:t>41</w:t>
        </w:r>
        <w:r>
          <w:fldChar w:fldCharType="end"/>
        </w:r>
      </w:hyperlink>
    </w:p>
    <w:p>
      <w:pPr>
        <w:pStyle w:val="TOC2"/>
        <w:tabs>
          <w:tab w:val="right" w:leader="dot" w:pos="8306"/>
        </w:tabs>
      </w:pPr>
      <w:hyperlink w:anchor="_Toc12669" w:history="1">
        <w:r>
          <w:rPr>
            <w:rFonts w:ascii="仿宋" w:eastAsia="仿宋" w:hAnsi="仿宋" w:cs="仿宋" w:hint="eastAsia"/>
            <w:lang w:eastAsia="zh-CN"/>
          </w:rPr>
          <w:t>(二)、土建工程建设指标</w:t>
        </w:r>
        <w:r>
          <w:tab/>
        </w:r>
        <w:r>
          <w:fldChar w:fldCharType="begin"/>
        </w:r>
        <w:r>
          <w:instrText xml:space="preserve"> PAGEREF _Toc12669 \h </w:instrText>
        </w:r>
        <w:r>
          <w:fldChar w:fldCharType="separate"/>
        </w:r>
        <w:r>
          <w:t>44</w:t>
        </w:r>
        <w:r>
          <w:fldChar w:fldCharType="end"/>
        </w:r>
      </w:hyperlink>
    </w:p>
    <w:p>
      <w:pPr>
        <w:pStyle w:val="TOC1"/>
        <w:tabs>
          <w:tab w:val="right" w:leader="dot" w:pos="8306"/>
        </w:tabs>
      </w:pPr>
      <w:hyperlink w:anchor="_Toc22332" w:history="1">
        <w:r>
          <w:rPr>
            <w:rFonts w:ascii="仿宋" w:eastAsia="仿宋" w:hAnsi="仿宋" w:cs="仿宋" w:hint="eastAsia"/>
            <w:lang w:eastAsia="zh-CN"/>
          </w:rPr>
          <w:t>十四、营销与推广策略</w:t>
        </w:r>
        <w:r>
          <w:tab/>
        </w:r>
        <w:r>
          <w:fldChar w:fldCharType="begin"/>
        </w:r>
        <w:r>
          <w:instrText xml:space="preserve"> PAGEREF _Toc22332 \h </w:instrText>
        </w:r>
        <w:r>
          <w:fldChar w:fldCharType="separate"/>
        </w:r>
        <w:r>
          <w:t>46</w:t>
        </w:r>
        <w:r>
          <w:fldChar w:fldCharType="end"/>
        </w:r>
      </w:hyperlink>
    </w:p>
    <w:p>
      <w:pPr>
        <w:pStyle w:val="TOC2"/>
        <w:tabs>
          <w:tab w:val="right" w:leader="dot" w:pos="8306"/>
        </w:tabs>
      </w:pPr>
      <w:hyperlink w:anchor="_Toc983" w:history="1">
        <w:r>
          <w:rPr>
            <w:rFonts w:ascii="仿宋" w:eastAsia="仿宋" w:hAnsi="仿宋" w:cs="仿宋" w:hint="eastAsia"/>
            <w:lang w:eastAsia="zh-CN"/>
          </w:rPr>
          <w:t>(一)、产品/服务定位与特点</w:t>
        </w:r>
        <w:r>
          <w:tab/>
        </w:r>
        <w:r>
          <w:fldChar w:fldCharType="begin"/>
        </w:r>
        <w:r>
          <w:instrText xml:space="preserve"> PAGEREF _Toc983 \h </w:instrText>
        </w:r>
        <w:r>
          <w:fldChar w:fldCharType="separate"/>
        </w:r>
        <w:r>
          <w:t>46</w:t>
        </w:r>
        <w:r>
          <w:fldChar w:fldCharType="end"/>
        </w:r>
      </w:hyperlink>
    </w:p>
    <w:p>
      <w:pPr>
        <w:pStyle w:val="TOC2"/>
        <w:tabs>
          <w:tab w:val="right" w:leader="dot" w:pos="8306"/>
        </w:tabs>
      </w:pPr>
      <w:hyperlink w:anchor="_Toc22571" w:history="1">
        <w:r>
          <w:rPr>
            <w:rFonts w:ascii="仿宋" w:eastAsia="仿宋" w:hAnsi="仿宋" w:cs="仿宋" w:hint="eastAsia"/>
            <w:lang w:eastAsia="zh-CN"/>
          </w:rPr>
          <w:t>(二)、市场定位与竞争分析</w:t>
        </w:r>
        <w:r>
          <w:tab/>
        </w:r>
        <w:r>
          <w:fldChar w:fldCharType="begin"/>
        </w:r>
        <w:r>
          <w:instrText xml:space="preserve"> PAGEREF _Toc22571 \h </w:instrText>
        </w:r>
        <w:r>
          <w:fldChar w:fldCharType="separate"/>
        </w:r>
        <w:r>
          <w:t>47</w:t>
        </w:r>
        <w:r>
          <w:fldChar w:fldCharType="end"/>
        </w:r>
      </w:hyperlink>
    </w:p>
    <w:p>
      <w:pPr>
        <w:pStyle w:val="TOC2"/>
        <w:tabs>
          <w:tab w:val="right" w:leader="dot" w:pos="8306"/>
        </w:tabs>
      </w:pPr>
      <w:hyperlink w:anchor="_Toc29106" w:history="1">
        <w:r>
          <w:rPr>
            <w:rFonts w:ascii="仿宋" w:eastAsia="仿宋" w:hAnsi="仿宋" w:cs="仿宋" w:hint="eastAsia"/>
            <w:lang w:eastAsia="zh-CN"/>
          </w:rPr>
          <w:t>(三)、营销渠道与策略</w:t>
        </w:r>
        <w:r>
          <w:tab/>
        </w:r>
        <w:r>
          <w:fldChar w:fldCharType="begin"/>
        </w:r>
        <w:r>
          <w:instrText xml:space="preserve"> PAGEREF _Toc29106 \h </w:instrText>
        </w:r>
        <w:r>
          <w:fldChar w:fldCharType="separate"/>
        </w:r>
        <w:r>
          <w:t>48</w:t>
        </w:r>
        <w:r>
          <w:fldChar w:fldCharType="end"/>
        </w:r>
      </w:hyperlink>
    </w:p>
    <w:p>
      <w:pPr>
        <w:pStyle w:val="TOC2"/>
        <w:tabs>
          <w:tab w:val="right" w:leader="dot" w:pos="8306"/>
        </w:tabs>
      </w:pPr>
      <w:hyperlink w:anchor="_Toc12997" w:history="1">
        <w:r>
          <w:rPr>
            <w:rFonts w:ascii="仿宋" w:eastAsia="仿宋" w:hAnsi="仿宋" w:cs="仿宋" w:hint="eastAsia"/>
            <w:lang w:eastAsia="zh-CN"/>
          </w:rPr>
          <w:t>(四)、推广与宣传活动</w:t>
        </w:r>
        <w:r>
          <w:tab/>
        </w:r>
        <w:r>
          <w:fldChar w:fldCharType="begin"/>
        </w:r>
        <w:r>
          <w:instrText xml:space="preserve"> PAGEREF _Toc12997 \h </w:instrText>
        </w:r>
        <w:r>
          <w:fldChar w:fldCharType="separate"/>
        </w:r>
        <w:r>
          <w:t>49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8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技术管理特点体现在其创新导向。通过引入最先进的技术趋势和解决方案，数控磨床项目致力于提升科技含量、提高质量和效率水平。这意味着我们将采用最新的工具和方法，确保数控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磨床项目技术管理的显著特征。通过整合不同领域的技术资源，我们实现了跨学科的协同工作。这有助于优化技术架构，提高整体效能。此外，整合性策略还促进了不同技术团队之间的紧密沟通和高效合作，确保数控磨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磨床项目所采用的技术。通过不断优化技术方案，数控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磨床项目团队将在数控磨床项目初期识别可能的技术风险，并采取相应的预防和应对措施。通过建立健全的风险评估机制，数控磨床项目能够在实施过程中及时发现并解决潜在的技术问题，保障数控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磨床项目中，技术将成为数控磨床项目成功的有力支持。这一深度剖析揭示了技术管理在数控磨床项目实施中的关键作用，为数控磨床项目的技术基础奠定了坚实的基础。</w:t>
      </w:r>
    </w:p>
    <w:p>
      <w:pPr>
        <w:pStyle w:val="Heading2"/>
        <w:ind w:firstLine="560" w:firstLineChars="200"/>
        <w:rPr>
          <w:rFonts w:ascii="仿宋" w:eastAsia="仿宋" w:hAnsi="仿宋" w:cs="仿宋" w:hint="eastAsia"/>
          <w:sz w:val="28"/>
          <w:lang w:eastAsia="zh-CN"/>
        </w:rPr>
      </w:pPr>
      <w:bookmarkStart w:id="4" w:name="_Toc16250"/>
      <w:r>
        <w:rPr>
          <w:rFonts w:ascii="仿宋" w:eastAsia="仿宋" w:hAnsi="仿宋" w:cs="仿宋" w:hint="eastAsia"/>
          <w:sz w:val="28"/>
          <w:lang w:eastAsia="zh-CN"/>
        </w:rPr>
        <w:t>(二)、数控磨床项目工艺技术设计方案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数控磨床项目将严格按照相关行业规范要求进行组织。通过有效控制产品质量，数控磨床项目将致力于为顾客提供优质的数控磨床项目产品和良好的服务。这体现了数控磨床项目对于生产活动合规性和质量标准的高度重视，为数控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磨床项目注重生态效益和清洁生产原则。数控磨床项目建设将紧密结合地方特色经济发展，与社会经济发展规划和区域环境保护规划方案相协调一致。通过与当地区域自然生态系统的结合，数控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磨床项目产品具有多样化的客户需求和个性化的特点。因此，数控磨床项目产品规格品种多样，且单批生产数量较小。为满足这一特点，数控磨床项目承办单位将建设先进的柔性制造生产线。通过广泛应用柔性制造技术，数控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磨床项目采用的技术具有较高的技术含量和自动化水平，处于国内先进水平。这一技术选用不仅体现了对生产效率、质量和环境友好性的高标准要求，同时为数控磨床项目的可持续发展奠定了坚实的基础。</w:t>
      </w:r>
    </w:p>
    <w:p>
      <w:pPr>
        <w:pStyle w:val="Heading2"/>
        <w:ind w:firstLine="560" w:firstLineChars="200"/>
        <w:rPr>
          <w:rFonts w:ascii="仿宋" w:eastAsia="仿宋" w:hAnsi="仿宋" w:cs="仿宋" w:hint="eastAsia"/>
          <w:sz w:val="28"/>
          <w:lang w:eastAsia="zh-CN"/>
        </w:rPr>
      </w:pPr>
      <w:bookmarkStart w:id="5" w:name="_Toc123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为确保数控磨床项目的高效生产和技术实施，我们制定了一套精心设计的设备选型方案，以满足数控磨床项目生产、质量和环保的要求。该方案的主要特点如下：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541"/>
      <w:r>
        <w:rPr>
          <w:rFonts w:ascii="仿宋" w:eastAsia="仿宋" w:hAnsi="仿宋" w:cs="仿宋" w:hint="eastAsia"/>
          <w:sz w:val="28"/>
          <w:lang w:eastAsia="zh-CN"/>
        </w:rPr>
        <w:t>二、数控磨床项目可持续发展</w:t>
      </w:r>
      <w:bookmarkEnd w:id="6"/>
    </w:p>
    <w:p>
      <w:pPr>
        <w:pStyle w:val="Heading2"/>
        <w:rPr>
          <w:rFonts w:ascii="仿宋" w:eastAsia="仿宋" w:hAnsi="仿宋" w:cs="仿宋" w:hint="eastAsia"/>
          <w:lang w:eastAsia="zh-CN"/>
        </w:rPr>
      </w:pPr>
      <w:bookmarkStart w:id="7" w:name="_Toc287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磨床项目中，数控磨床项目团队着眼于未来，明确了可持续发展的战略方向。制定的具体可持续发展目标包括降低资源使用、采用环保技术、最大化社会效益等。这一步骤不仅有助于数控磨床项目在环保和社会责任方面达到最高标准，也为未来提供了明确的指引，确保数控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磨床项目管理周期。从数控磨床项目规划开始，数控磨床项目团队就考虑了环境和社会的因素。在执行阶段，数控磨床项目团队积极推动绿色技术的应用，优化资源利用。此外，关注员工的社会责任，通过培训和沟通活动提高员工对可持续发展的认知，使他们能够在日常工作中践行可持续实践。这些举措不仅为数控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25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扎根于数控磨床项目的可持续发展理念，我们深信环保与社会责任是数控磨床项目成功的关键支柱。在数控磨床项目的每一步，我们都致力于通过创新和实践，履行对环境和社会的坚定责任。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团队通过引入先进的环保技术、建立高效的废物处理系统以及推动能源节约措施，积极履行环保责任。定期的环保监测和评估确保数控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不仅致力于自身可持续发展，还注重对社会的回馈。通过支持社区数控磨床项目、参与慈善事业、提供培训机会等方式，数控磨床项目积极履行社会责任。与当地社区建立积极互动，关注员工的工作与生活平衡，以及员工的身心健康，是数控磨床项目在社会责任层面的关键举措。这样的实践不仅增强了数控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96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81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数控磨床项目的主要产品是XXXX，预计年产值为XXX万元。这一产品在市场中占据着重要的地位，其广泛的应用范围使得该数控磨床项目的市场前景非常广阔。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磨床项目的xxx产品作为重要的原材料之一，将在多个领域发挥关键作用。其在建筑、交通、能源等方面的广泛应用将为整个产业链提供强大的支持，形成产业协同效应。数控磨床项目的年产值XXX万XXX万XXX万万元不仅反映了其在市场上的巨大潜力，更预示着它对国民经济的积极贡献。这种关联度高、涉及面广的产业关系，使得该数控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599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总征地面积为XXXX平方米，相当于约XX.XX亩，其中净用地面积为XXXX平方米，红线范围内相当于约XX.XX亩。这一用地规模充分考虑了数控磨床项目的建设需求，保障了数控磨床项目在合适的空间内得以充分发展。数控磨床项目规划的总建筑面积为XXXX平方米，其中主体工程建设占XXXX平方米，计容建筑面积达XXXX平方米。预计建筑工程的投资将达到XXXX万元，为数控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计划购置的设备共计XXXX台（套），设备购置费用为XXXX万元。这一设备购置计划充分考虑到数控磨床项目的生产需求和技术要求，确保了数控磨床项目在生产运营中具备先进的技术装备和高效的生产能力。设备的合理配置将为数控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计划总投资为XXXX万元，预计年实现营业收入为XXXX万元。这一产能规模的设定旨在确保数控磨床项目能够在投资与回报之间取得平衡，实现长期可持续的发展。数控磨床项目的总投资充分考虑到各个方面的需求，包括用地建设、设备购置等多个环节，以确保数控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926"/>
      <w:r>
        <w:rPr>
          <w:rFonts w:ascii="仿宋" w:eastAsia="仿宋" w:hAnsi="仿宋" w:cs="仿宋" w:hint="eastAsia"/>
          <w:sz w:val="28"/>
          <w:lang w:eastAsia="zh-CN"/>
        </w:rPr>
        <w:t>四、数控磨床项目建设背景及必要性分析</w:t>
      </w:r>
      <w:bookmarkEnd w:id="12"/>
    </w:p>
    <w:p>
      <w:pPr>
        <w:pStyle w:val="Heading2"/>
        <w:rPr>
          <w:rFonts w:ascii="仿宋" w:eastAsia="仿宋" w:hAnsi="仿宋" w:cs="仿宋" w:hint="eastAsia"/>
          <w:lang w:eastAsia="zh-CN"/>
        </w:rPr>
      </w:pPr>
      <w:bookmarkStart w:id="13" w:name="_Toc16890"/>
      <w:r>
        <w:rPr>
          <w:rFonts w:ascii="仿宋" w:eastAsia="仿宋" w:hAnsi="仿宋" w:cs="仿宋" w:hint="eastAsia"/>
          <w:lang w:eastAsia="zh-CN"/>
        </w:rPr>
        <w:t>(一)、数控磨床项目背景分析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磨床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磨床项目在这个潮流中的定位。同时，我们将关注行业内涌现的新兴机遇，以便数控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磨床项目提供了强大的发展动力。我们将聚焦于行业内最新的技术发展趋势，包括但不限于人工智能、大数据分析、物联网等领域。通过深度的技术研究，我们将确保数控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磨床项目发展的源泉。我们将投入更多的精力对市场需求进行深入剖析，超越表面的需求，深入挖掘潜在的市场痛点和机遇。通过对市场需求的细致了解，数控磨床项目将更有针对性地设计解决方案，满足市场的多样化需求，从而更好地促进数控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磨床项目战略至关重要。我们将对竞争态势进行更为深入的分析，包括但不限于市场份额、产品特点、客户满意度等多个维度。通过深度的竞争分析，数控磨床项目将能够更准确地把握市场脉搏，制定具有竞争力的数控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磨床项目的发展具有直接的影响。我们将进行更为全面的法规和政策分析，了解行业发展中的潜在法律风险和合规挑战。通过充分了解和遵守相关法规，数控磨床项目将确保在法律框架内合法合规运营，为数控磨床项目的稳健发展提供有力支持。</w:t>
      </w:r>
    </w:p>
    <w:p>
      <w:pPr>
        <w:pStyle w:val="Heading2"/>
        <w:ind w:firstLine="560" w:firstLineChars="200"/>
        <w:rPr>
          <w:rFonts w:ascii="仿宋" w:eastAsia="仿宋" w:hAnsi="仿宋" w:cs="仿宋" w:hint="eastAsia"/>
          <w:sz w:val="28"/>
          <w:lang w:eastAsia="zh-CN"/>
        </w:rPr>
      </w:pPr>
      <w:bookmarkStart w:id="14" w:name="_Toc24178"/>
      <w:r>
        <w:rPr>
          <w:rFonts w:ascii="仿宋" w:eastAsia="仿宋" w:hAnsi="仿宋" w:cs="仿宋" w:hint="eastAsia"/>
          <w:sz w:val="28"/>
          <w:lang w:eastAsia="zh-CN"/>
        </w:rPr>
        <w:t>(二)、数控磨床项目建设必要性分析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的迫切性源于对行业发展趋势的深刻洞察。我们正处于一个行业变革的时代，科技创新、数字化转型成为企业发展的关键动力。数控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不仅仅是为了跟上潮流，更是为了通过技术创新推动企业的持续发展。通过引入先进的技术和解决方案，数控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数控磨床项目的建设成为必然选择，通过提高产品质量、拓展服务领域，从而在竞争中获得更多的机会。数控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磨床项目建设的必要性体现在对客户需求更精准的满足。通过数控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建设的背后是对企业持续创新的追求。只有通过不断创新，企业才能在竞争中立于不败之地。数控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371"/>
      <w:r>
        <w:rPr>
          <w:rFonts w:ascii="仿宋" w:eastAsia="仿宋" w:hAnsi="仿宋" w:cs="仿宋" w:hint="eastAsia"/>
          <w:sz w:val="28"/>
          <w:lang w:eastAsia="zh-CN"/>
        </w:rPr>
        <w:t>五、数控磨床项目绩效评估</w:t>
      </w:r>
      <w:bookmarkEnd w:id="15"/>
    </w:p>
    <w:p>
      <w:pPr>
        <w:pStyle w:val="Heading2"/>
        <w:rPr>
          <w:rFonts w:ascii="仿宋" w:eastAsia="仿宋" w:hAnsi="仿宋" w:cs="仿宋" w:hint="eastAsia"/>
          <w:lang w:eastAsia="zh-CN"/>
        </w:rPr>
      </w:pPr>
      <w:bookmarkStart w:id="16" w:name="_Toc1520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磨床项目中，我们设计了一套全面的绩效评估指标，以确保数控磨床项目的可控和成功交付。这些指标跨足数控磨床项目目标、成本、进度和质量等多个维度，为我们提供了全面洞察数控磨床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控磨床项目目标达成率是我们关注的首要指标。我们设定了明确的目标，并通过定期监测和评估，迅速发现并应对潜在的目标偏差。这为数控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磨床项目进度作为关键的绩效指标之一，得到了精心的关注。我们制定了详细的数控磨床项目进度计划，并设立了进度符合度指标，确保实际进度与计划进度保持一致。这使我们能够快速发现和解决潜在的进度问题，保持数控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磨床项目绩效的不可或缺的一环。我们引入了一系列的质量标准和客户满意度指标，以确保数控磨床项目交付的成果在质量上达到或超越预期水平。通过持续监测这些指标，我们努力提升数控磨床项目整体质量水平，为数控磨床项目的成功交付提供有力保障。通过这些科学且全面的绩效评估，我们能够更好地引导数控磨床项目的持续改进，确保数控磨床项目目标的顺利达成。</w:t>
      </w:r>
    </w:p>
    <w:p>
      <w:pPr>
        <w:pStyle w:val="Heading2"/>
        <w:ind w:firstLine="560" w:firstLineChars="200"/>
        <w:rPr>
          <w:rFonts w:ascii="仿宋" w:eastAsia="仿宋" w:hAnsi="仿宋" w:cs="仿宋" w:hint="eastAsia"/>
          <w:sz w:val="28"/>
          <w:lang w:eastAsia="zh-CN"/>
        </w:rPr>
      </w:pPr>
      <w:bookmarkStart w:id="17" w:name="_Toc2333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绩效评估是数控磨床项目中的关键环节，为确保数控磨床项目达到预期目标，我们采用了多层次、多维度的绩效评估方法。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磨床项目的战略目标对齐，确保每个决策和行动都与数控磨床项目整体目标保持一致。团队会定期召开战略对齐会议，审视当前工作与数控磨床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磨床项目进度、质量、成本和风险等方面。这些指标通过数据收集和分析，为数控磨床项目管理团队提供了客观的评估依据。例如，我们通过数控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绩效评估不仅仅停留在数控磨床项目内部，还考虑了数控磨床项目对外部环境的影响。我们定期进行干系人满意度调查，以了解各利益相关方对数控磨床项目的期望和满意度，并及时做出调整。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这种多层次、多角度的绩效评估方法，使得我们能够全面了解数控磨床项目的运行状态，及时做出调整，确保数控磨床项目在不断变化的环境中保持稳健前行。</w:t>
      </w:r>
    </w:p>
    <w:p>
      <w:pPr>
        <w:pStyle w:val="Heading2"/>
        <w:ind w:firstLine="560" w:firstLineChars="200"/>
        <w:rPr>
          <w:rFonts w:ascii="仿宋" w:eastAsia="仿宋" w:hAnsi="仿宋" w:cs="仿宋" w:hint="eastAsia"/>
          <w:sz w:val="28"/>
          <w:lang w:eastAsia="zh-CN"/>
        </w:rPr>
      </w:pPr>
      <w:bookmarkStart w:id="18" w:name="_Toc1222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为了确保数控磨床项目的有效管理和不断优化，我们采用了精心设计的绩效评估周期。这个周期旨在实现灵活、实时和全面的评估，以适应数控磨床项目执行中的各种挑战。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磨床项目的不同需求，分为短期、中期和长期。短期评估关注每个迭代或工作周期，以及时发现和解决当前任务中的问题。中期评估涵盖几个迭代，深入了解整体数控磨床项目的趋势和性能。长期评估则着眼于整个数控磨床项目阶段，确保数控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磨床项目管理工具和协作平台，团队成员能够随时更新和分享数控磨床项目数据。这种实时性的反馈机制使我们能够及时察觉潜在问题，快速调整，保持数控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磨床项目的决策制定密不可分。每个周期的数控磨床项目回顾会议成为集体总结经验、识别问题深层次原因并找到创新解决方案的平台。这种定期的反思与调整机制使数控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6032"/>
      <w:r>
        <w:rPr>
          <w:rFonts w:ascii="仿宋" w:eastAsia="仿宋" w:hAnsi="仿宋" w:cs="仿宋" w:hint="eastAsia"/>
          <w:sz w:val="28"/>
          <w:lang w:eastAsia="zh-CN"/>
        </w:rPr>
        <w:t>六、数控磨床项目土建工程</w:t>
      </w:r>
      <w:bookmarkEnd w:id="19"/>
    </w:p>
    <w:p>
      <w:pPr>
        <w:pStyle w:val="Heading2"/>
        <w:rPr>
          <w:rFonts w:ascii="仿宋" w:eastAsia="仿宋" w:hAnsi="仿宋" w:cs="仿宋" w:hint="eastAsia"/>
          <w:lang w:eastAsia="zh-CN"/>
        </w:rPr>
      </w:pPr>
      <w:bookmarkStart w:id="20" w:name="_Toc2740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在数控磨床项目的建筑工程设计中，我们将秉承一系列重要的设计原则，以确保数控磨床项目建筑在功能、美观、可持续性等方面达到最佳效果。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首要原则是确保建筑的功能性得到最大化的发挥。我们将充分理解数控磨床项目的实际需求，合理布局各个功能区域，保证建筑在满足业务需求的同时，提供高效的工作环境。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https://d.book118.com/986131142233010044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E10DE"/>
    <w:rsid w:val="568E1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311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2024-02-07T07:59:00Z</dcterms:created>
  <dcterms:modified xsi:type="dcterms:W3CDTF">2024-02-07T07:59:59Z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93A4C2914F4748BAAF802858B0DDACEF_11</vt:lpwstr>
  </property>
  <property fmtid="{D5CDD505-2E9C-101B-9397-08002B2CF9AE}" pid="3" name="KSOProductBuildVer">
    <vt:lpwstr>2052-12.1.0.16250</vt:lpwstr>
  </property>
</Properties>
</file>