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膨化硝铵炸药项目规划设计纲要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29" w:history="1">
        <w:r>
          <w:rPr>
            <w:rFonts w:ascii="仿宋" w:eastAsia="仿宋" w:hAnsi="仿宋" w:cs="仿宋" w:hint="eastAsia"/>
            <w:lang w:eastAsia="zh-CN"/>
          </w:rPr>
          <w:t>概论</w:t>
        </w:r>
        <w:r>
          <w:tab/>
        </w:r>
        <w:r>
          <w:fldChar w:fldCharType="begin"/>
        </w:r>
        <w:r>
          <w:instrText xml:space="preserve"> PAGEREF _Toc25829 \h </w:instrText>
        </w:r>
        <w:r>
          <w:fldChar w:fldCharType="separate"/>
        </w:r>
        <w:r>
          <w:t>3</w:t>
        </w:r>
        <w:r>
          <w:fldChar w:fldCharType="end"/>
        </w:r>
      </w:hyperlink>
    </w:p>
    <w:p>
      <w:pPr>
        <w:pStyle w:val="TOC1"/>
        <w:tabs>
          <w:tab w:val="right" w:leader="dot" w:pos="8306"/>
        </w:tabs>
      </w:pPr>
      <w:hyperlink w:anchor="_Toc16566" w:history="1">
        <w:r>
          <w:rPr>
            <w:rFonts w:ascii="仿宋" w:eastAsia="仿宋" w:hAnsi="仿宋" w:cs="仿宋" w:hint="eastAsia"/>
            <w:lang w:eastAsia="zh-CN"/>
          </w:rPr>
          <w:t>一、膨化硝铵炸药项目可持续发展</w:t>
        </w:r>
        <w:r>
          <w:tab/>
        </w:r>
        <w:r>
          <w:fldChar w:fldCharType="begin"/>
        </w:r>
        <w:r>
          <w:instrText xml:space="preserve"> PAGEREF _Toc16566 \h </w:instrText>
        </w:r>
        <w:r>
          <w:fldChar w:fldCharType="separate"/>
        </w:r>
        <w:r>
          <w:t>3</w:t>
        </w:r>
        <w:r>
          <w:fldChar w:fldCharType="end"/>
        </w:r>
      </w:hyperlink>
    </w:p>
    <w:p>
      <w:pPr>
        <w:pStyle w:val="TOC2"/>
        <w:tabs>
          <w:tab w:val="right" w:leader="dot" w:pos="8306"/>
        </w:tabs>
      </w:pPr>
      <w:hyperlink w:anchor="_Toc1080" w:history="1">
        <w:r>
          <w:rPr>
            <w:rFonts w:ascii="仿宋" w:eastAsia="仿宋" w:hAnsi="仿宋" w:cs="仿宋" w:hint="eastAsia"/>
            <w:lang w:eastAsia="zh-CN"/>
          </w:rPr>
          <w:t>(一)、可持续战略与实践</w:t>
        </w:r>
        <w:r>
          <w:tab/>
        </w:r>
        <w:r>
          <w:fldChar w:fldCharType="begin"/>
        </w:r>
        <w:r>
          <w:instrText xml:space="preserve"> PAGEREF _Toc1080 \h </w:instrText>
        </w:r>
        <w:r>
          <w:fldChar w:fldCharType="separate"/>
        </w:r>
        <w:r>
          <w:t>3</w:t>
        </w:r>
        <w:r>
          <w:fldChar w:fldCharType="end"/>
        </w:r>
      </w:hyperlink>
    </w:p>
    <w:p>
      <w:pPr>
        <w:pStyle w:val="TOC2"/>
        <w:tabs>
          <w:tab w:val="right" w:leader="dot" w:pos="8306"/>
        </w:tabs>
      </w:pPr>
      <w:hyperlink w:anchor="_Toc18685" w:history="1">
        <w:r>
          <w:rPr>
            <w:rFonts w:ascii="仿宋" w:eastAsia="仿宋" w:hAnsi="仿宋" w:cs="仿宋" w:hint="eastAsia"/>
            <w:lang w:eastAsia="zh-CN"/>
          </w:rPr>
          <w:t>(二)、环保与社会责任</w:t>
        </w:r>
        <w:r>
          <w:tab/>
        </w:r>
        <w:r>
          <w:fldChar w:fldCharType="begin"/>
        </w:r>
        <w:r>
          <w:instrText xml:space="preserve"> PAGEREF _Toc18685 \h </w:instrText>
        </w:r>
        <w:r>
          <w:fldChar w:fldCharType="separate"/>
        </w:r>
        <w:r>
          <w:t>4</w:t>
        </w:r>
        <w:r>
          <w:fldChar w:fldCharType="end"/>
        </w:r>
      </w:hyperlink>
    </w:p>
    <w:p>
      <w:pPr>
        <w:pStyle w:val="TOC1"/>
        <w:tabs>
          <w:tab w:val="right" w:leader="dot" w:pos="8306"/>
        </w:tabs>
      </w:pPr>
      <w:hyperlink w:anchor="_Toc20544" w:history="1">
        <w:r>
          <w:rPr>
            <w:rFonts w:ascii="仿宋" w:eastAsia="仿宋" w:hAnsi="仿宋" w:cs="仿宋" w:hint="eastAsia"/>
            <w:lang w:eastAsia="zh-CN"/>
          </w:rPr>
          <w:t>二、膨化硝铵炸药项目选址可行性分析</w:t>
        </w:r>
        <w:r>
          <w:tab/>
        </w:r>
        <w:r>
          <w:fldChar w:fldCharType="begin"/>
        </w:r>
        <w:r>
          <w:instrText xml:space="preserve"> PAGEREF _Toc20544 \h </w:instrText>
        </w:r>
        <w:r>
          <w:fldChar w:fldCharType="separate"/>
        </w:r>
        <w:r>
          <w:t>5</w:t>
        </w:r>
        <w:r>
          <w:fldChar w:fldCharType="end"/>
        </w:r>
      </w:hyperlink>
    </w:p>
    <w:p>
      <w:pPr>
        <w:pStyle w:val="TOC2"/>
        <w:tabs>
          <w:tab w:val="right" w:leader="dot" w:pos="8306"/>
        </w:tabs>
      </w:pPr>
      <w:hyperlink w:anchor="_Toc28531" w:history="1">
        <w:r>
          <w:rPr>
            <w:rFonts w:ascii="仿宋" w:eastAsia="仿宋" w:hAnsi="仿宋" w:cs="仿宋" w:hint="eastAsia"/>
            <w:lang w:eastAsia="zh-CN"/>
          </w:rPr>
          <w:t>(一)、膨化硝铵炸药项目选址</w:t>
        </w:r>
        <w:r>
          <w:tab/>
        </w:r>
        <w:r>
          <w:fldChar w:fldCharType="begin"/>
        </w:r>
        <w:r>
          <w:instrText xml:space="preserve"> PAGEREF _Toc28531 \h </w:instrText>
        </w:r>
        <w:r>
          <w:fldChar w:fldCharType="separate"/>
        </w:r>
        <w:r>
          <w:t>5</w:t>
        </w:r>
        <w:r>
          <w:fldChar w:fldCharType="end"/>
        </w:r>
      </w:hyperlink>
    </w:p>
    <w:p>
      <w:pPr>
        <w:pStyle w:val="TOC2"/>
        <w:tabs>
          <w:tab w:val="right" w:leader="dot" w:pos="8306"/>
        </w:tabs>
      </w:pPr>
      <w:hyperlink w:anchor="_Toc4569" w:history="1">
        <w:r>
          <w:rPr>
            <w:rFonts w:ascii="仿宋" w:eastAsia="仿宋" w:hAnsi="仿宋" w:cs="仿宋" w:hint="eastAsia"/>
            <w:lang w:eastAsia="zh-CN"/>
          </w:rPr>
          <w:t>(二)、用地控制指标</w:t>
        </w:r>
        <w:r>
          <w:tab/>
        </w:r>
        <w:r>
          <w:fldChar w:fldCharType="begin"/>
        </w:r>
        <w:r>
          <w:instrText xml:space="preserve"> PAGEREF _Toc4569 \h </w:instrText>
        </w:r>
        <w:r>
          <w:fldChar w:fldCharType="separate"/>
        </w:r>
        <w:r>
          <w:t>5</w:t>
        </w:r>
        <w:r>
          <w:fldChar w:fldCharType="end"/>
        </w:r>
      </w:hyperlink>
    </w:p>
    <w:p>
      <w:pPr>
        <w:pStyle w:val="TOC2"/>
        <w:tabs>
          <w:tab w:val="right" w:leader="dot" w:pos="8306"/>
        </w:tabs>
      </w:pPr>
      <w:hyperlink w:anchor="_Toc3545" w:history="1">
        <w:r>
          <w:rPr>
            <w:rFonts w:ascii="仿宋" w:eastAsia="仿宋" w:hAnsi="仿宋" w:cs="仿宋" w:hint="eastAsia"/>
            <w:lang w:eastAsia="zh-CN"/>
          </w:rPr>
          <w:t>(三)、节约用地措施</w:t>
        </w:r>
        <w:r>
          <w:tab/>
        </w:r>
        <w:r>
          <w:fldChar w:fldCharType="begin"/>
        </w:r>
        <w:r>
          <w:instrText xml:space="preserve"> PAGEREF _Toc3545 \h </w:instrText>
        </w:r>
        <w:r>
          <w:fldChar w:fldCharType="separate"/>
        </w:r>
        <w:r>
          <w:t>7</w:t>
        </w:r>
        <w:r>
          <w:fldChar w:fldCharType="end"/>
        </w:r>
      </w:hyperlink>
    </w:p>
    <w:p>
      <w:pPr>
        <w:pStyle w:val="TOC2"/>
        <w:tabs>
          <w:tab w:val="right" w:leader="dot" w:pos="8306"/>
        </w:tabs>
      </w:pPr>
      <w:hyperlink w:anchor="_Toc1711" w:history="1">
        <w:r>
          <w:rPr>
            <w:rFonts w:ascii="仿宋" w:eastAsia="仿宋" w:hAnsi="仿宋" w:cs="仿宋" w:hint="eastAsia"/>
            <w:lang w:eastAsia="zh-CN"/>
          </w:rPr>
          <w:t>(四)、总图布置方案</w:t>
        </w:r>
        <w:r>
          <w:tab/>
        </w:r>
        <w:r>
          <w:fldChar w:fldCharType="begin"/>
        </w:r>
        <w:r>
          <w:instrText xml:space="preserve"> PAGEREF _Toc1711 \h </w:instrText>
        </w:r>
        <w:r>
          <w:fldChar w:fldCharType="separate"/>
        </w:r>
        <w:r>
          <w:t>8</w:t>
        </w:r>
        <w:r>
          <w:fldChar w:fldCharType="end"/>
        </w:r>
      </w:hyperlink>
    </w:p>
    <w:p>
      <w:pPr>
        <w:pStyle w:val="TOC2"/>
        <w:tabs>
          <w:tab w:val="right" w:leader="dot" w:pos="8306"/>
        </w:tabs>
      </w:pPr>
      <w:hyperlink w:anchor="_Toc21080" w:history="1">
        <w:r>
          <w:rPr>
            <w:rFonts w:ascii="仿宋" w:eastAsia="仿宋" w:hAnsi="仿宋" w:cs="仿宋" w:hint="eastAsia"/>
            <w:lang w:eastAsia="zh-CN"/>
          </w:rPr>
          <w:t>(五)、选址综合评价</w:t>
        </w:r>
        <w:r>
          <w:tab/>
        </w:r>
        <w:r>
          <w:fldChar w:fldCharType="begin"/>
        </w:r>
        <w:r>
          <w:instrText xml:space="preserve"> PAGEREF _Toc21080 \h </w:instrText>
        </w:r>
        <w:r>
          <w:fldChar w:fldCharType="separate"/>
        </w:r>
        <w:r>
          <w:t>9</w:t>
        </w:r>
        <w:r>
          <w:fldChar w:fldCharType="end"/>
        </w:r>
      </w:hyperlink>
    </w:p>
    <w:p>
      <w:pPr>
        <w:pStyle w:val="TOC1"/>
        <w:tabs>
          <w:tab w:val="right" w:leader="dot" w:pos="8306"/>
        </w:tabs>
      </w:pPr>
      <w:hyperlink w:anchor="_Toc5840" w:history="1">
        <w:r>
          <w:rPr>
            <w:rFonts w:ascii="仿宋" w:eastAsia="仿宋" w:hAnsi="仿宋" w:cs="仿宋" w:hint="eastAsia"/>
            <w:lang w:eastAsia="zh-CN"/>
          </w:rPr>
          <w:t>三、膨化硝铵炸药项目文档管理</w:t>
        </w:r>
        <w:r>
          <w:tab/>
        </w:r>
        <w:r>
          <w:fldChar w:fldCharType="begin"/>
        </w:r>
        <w:r>
          <w:instrText xml:space="preserve"> PAGEREF _Toc5840 \h </w:instrText>
        </w:r>
        <w:r>
          <w:fldChar w:fldCharType="separate"/>
        </w:r>
        <w:r>
          <w:t>10</w:t>
        </w:r>
        <w:r>
          <w:fldChar w:fldCharType="end"/>
        </w:r>
      </w:hyperlink>
    </w:p>
    <w:p>
      <w:pPr>
        <w:pStyle w:val="TOC2"/>
        <w:tabs>
          <w:tab w:val="right" w:leader="dot" w:pos="8306"/>
        </w:tabs>
      </w:pPr>
      <w:hyperlink w:anchor="_Toc13631" w:history="1">
        <w:r>
          <w:rPr>
            <w:rFonts w:ascii="仿宋" w:eastAsia="仿宋" w:hAnsi="仿宋" w:cs="仿宋" w:hint="eastAsia"/>
            <w:lang w:eastAsia="zh-CN"/>
          </w:rPr>
          <w:t>(一)、文档编制与审查</w:t>
        </w:r>
        <w:r>
          <w:tab/>
        </w:r>
        <w:r>
          <w:fldChar w:fldCharType="begin"/>
        </w:r>
        <w:r>
          <w:instrText xml:space="preserve"> PAGEREF _Toc13631 \h </w:instrText>
        </w:r>
        <w:r>
          <w:fldChar w:fldCharType="separate"/>
        </w:r>
        <w:r>
          <w:t>10</w:t>
        </w:r>
        <w:r>
          <w:fldChar w:fldCharType="end"/>
        </w:r>
      </w:hyperlink>
    </w:p>
    <w:p>
      <w:pPr>
        <w:pStyle w:val="TOC2"/>
        <w:tabs>
          <w:tab w:val="right" w:leader="dot" w:pos="8306"/>
        </w:tabs>
      </w:pPr>
      <w:hyperlink w:anchor="_Toc12253" w:history="1">
        <w:r>
          <w:rPr>
            <w:rFonts w:ascii="仿宋" w:eastAsia="仿宋" w:hAnsi="仿宋" w:cs="仿宋" w:hint="eastAsia"/>
            <w:lang w:eastAsia="zh-CN"/>
          </w:rPr>
          <w:t>(二)、文档发布与分发</w:t>
        </w:r>
        <w:r>
          <w:tab/>
        </w:r>
        <w:r>
          <w:fldChar w:fldCharType="begin"/>
        </w:r>
        <w:r>
          <w:instrText xml:space="preserve"> PAGEREF _Toc12253 \h </w:instrText>
        </w:r>
        <w:r>
          <w:fldChar w:fldCharType="separate"/>
        </w:r>
        <w:r>
          <w:t>11</w:t>
        </w:r>
        <w:r>
          <w:fldChar w:fldCharType="end"/>
        </w:r>
      </w:hyperlink>
    </w:p>
    <w:p>
      <w:pPr>
        <w:pStyle w:val="TOC2"/>
        <w:tabs>
          <w:tab w:val="right" w:leader="dot" w:pos="8306"/>
        </w:tabs>
      </w:pPr>
      <w:hyperlink w:anchor="_Toc12790" w:history="1">
        <w:r>
          <w:rPr>
            <w:rFonts w:ascii="仿宋" w:eastAsia="仿宋" w:hAnsi="仿宋" w:cs="仿宋" w:hint="eastAsia"/>
            <w:lang w:eastAsia="zh-CN"/>
          </w:rPr>
          <w:t>(三)、文档存档与归档</w:t>
        </w:r>
        <w:r>
          <w:tab/>
        </w:r>
        <w:r>
          <w:fldChar w:fldCharType="begin"/>
        </w:r>
        <w:r>
          <w:instrText xml:space="preserve"> PAGEREF _Toc12790 \h </w:instrText>
        </w:r>
        <w:r>
          <w:fldChar w:fldCharType="separate"/>
        </w:r>
        <w:r>
          <w:t>12</w:t>
        </w:r>
        <w:r>
          <w:fldChar w:fldCharType="end"/>
        </w:r>
      </w:hyperlink>
    </w:p>
    <w:p>
      <w:pPr>
        <w:pStyle w:val="TOC1"/>
        <w:tabs>
          <w:tab w:val="right" w:leader="dot" w:pos="8306"/>
        </w:tabs>
      </w:pPr>
      <w:hyperlink w:anchor="_Toc15038" w:history="1">
        <w:r>
          <w:rPr>
            <w:rFonts w:ascii="仿宋" w:eastAsia="仿宋" w:hAnsi="仿宋" w:cs="仿宋" w:hint="eastAsia"/>
            <w:lang w:eastAsia="zh-CN"/>
          </w:rPr>
          <w:t>四、工艺说明</w:t>
        </w:r>
        <w:r>
          <w:tab/>
        </w:r>
        <w:r>
          <w:fldChar w:fldCharType="begin"/>
        </w:r>
        <w:r>
          <w:instrText xml:space="preserve"> PAGEREF _Toc15038 \h </w:instrText>
        </w:r>
        <w:r>
          <w:fldChar w:fldCharType="separate"/>
        </w:r>
        <w:r>
          <w:t>14</w:t>
        </w:r>
        <w:r>
          <w:fldChar w:fldCharType="end"/>
        </w:r>
      </w:hyperlink>
    </w:p>
    <w:p>
      <w:pPr>
        <w:pStyle w:val="TOC2"/>
        <w:tabs>
          <w:tab w:val="right" w:leader="dot" w:pos="8306"/>
        </w:tabs>
      </w:pPr>
      <w:hyperlink w:anchor="_Toc1117" w:history="1">
        <w:r>
          <w:rPr>
            <w:rFonts w:ascii="仿宋" w:eastAsia="仿宋" w:hAnsi="仿宋" w:cs="仿宋" w:hint="eastAsia"/>
            <w:lang w:eastAsia="zh-CN"/>
          </w:rPr>
          <w:t>(一)、技术管理特点</w:t>
        </w:r>
        <w:r>
          <w:tab/>
        </w:r>
        <w:r>
          <w:fldChar w:fldCharType="begin"/>
        </w:r>
        <w:r>
          <w:instrText xml:space="preserve"> PAGEREF _Toc1117 \h </w:instrText>
        </w:r>
        <w:r>
          <w:fldChar w:fldCharType="separate"/>
        </w:r>
        <w:r>
          <w:t>14</w:t>
        </w:r>
        <w:r>
          <w:fldChar w:fldCharType="end"/>
        </w:r>
      </w:hyperlink>
    </w:p>
    <w:p>
      <w:pPr>
        <w:pStyle w:val="TOC2"/>
        <w:tabs>
          <w:tab w:val="right" w:leader="dot" w:pos="8306"/>
        </w:tabs>
      </w:pPr>
      <w:hyperlink w:anchor="_Toc2056" w:history="1">
        <w:r>
          <w:rPr>
            <w:rFonts w:ascii="仿宋" w:eastAsia="仿宋" w:hAnsi="仿宋" w:cs="仿宋" w:hint="eastAsia"/>
            <w:lang w:eastAsia="zh-CN"/>
          </w:rPr>
          <w:t>(二)、膨化硝铵炸药项目工艺技术设计方案</w:t>
        </w:r>
        <w:r>
          <w:tab/>
        </w:r>
        <w:r>
          <w:fldChar w:fldCharType="begin"/>
        </w:r>
        <w:r>
          <w:instrText xml:space="preserve"> PAGEREF _Toc2056 \h </w:instrText>
        </w:r>
        <w:r>
          <w:fldChar w:fldCharType="separate"/>
        </w:r>
        <w:r>
          <w:t>15</w:t>
        </w:r>
        <w:r>
          <w:fldChar w:fldCharType="end"/>
        </w:r>
      </w:hyperlink>
    </w:p>
    <w:p>
      <w:pPr>
        <w:pStyle w:val="TOC2"/>
        <w:tabs>
          <w:tab w:val="right" w:leader="dot" w:pos="8306"/>
        </w:tabs>
      </w:pPr>
      <w:hyperlink w:anchor="_Toc30243" w:history="1">
        <w:r>
          <w:rPr>
            <w:rFonts w:ascii="仿宋" w:eastAsia="仿宋" w:hAnsi="仿宋" w:cs="仿宋" w:hint="eastAsia"/>
            <w:lang w:eastAsia="zh-CN"/>
          </w:rPr>
          <w:t>(三)、设备选型方案</w:t>
        </w:r>
        <w:r>
          <w:tab/>
        </w:r>
        <w:r>
          <w:fldChar w:fldCharType="begin"/>
        </w:r>
        <w:r>
          <w:instrText xml:space="preserve"> PAGEREF _Toc30243 \h </w:instrText>
        </w:r>
        <w:r>
          <w:fldChar w:fldCharType="separate"/>
        </w:r>
        <w:r>
          <w:t>16</w:t>
        </w:r>
        <w:r>
          <w:fldChar w:fldCharType="end"/>
        </w:r>
      </w:hyperlink>
    </w:p>
    <w:p>
      <w:pPr>
        <w:pStyle w:val="TOC1"/>
        <w:tabs>
          <w:tab w:val="right" w:leader="dot" w:pos="8306"/>
        </w:tabs>
      </w:pPr>
      <w:hyperlink w:anchor="_Toc12400" w:history="1">
        <w:r>
          <w:rPr>
            <w:rFonts w:ascii="仿宋" w:eastAsia="仿宋" w:hAnsi="仿宋" w:cs="仿宋" w:hint="eastAsia"/>
            <w:lang w:eastAsia="zh-CN"/>
          </w:rPr>
          <w:t>五、市场分析、调研</w:t>
        </w:r>
        <w:r>
          <w:tab/>
        </w:r>
        <w:r>
          <w:fldChar w:fldCharType="begin"/>
        </w:r>
        <w:r>
          <w:instrText xml:space="preserve"> PAGEREF _Toc12400 \h </w:instrText>
        </w:r>
        <w:r>
          <w:fldChar w:fldCharType="separate"/>
        </w:r>
        <w:r>
          <w:t>17</w:t>
        </w:r>
        <w:r>
          <w:fldChar w:fldCharType="end"/>
        </w:r>
      </w:hyperlink>
    </w:p>
    <w:p>
      <w:pPr>
        <w:pStyle w:val="TOC2"/>
        <w:tabs>
          <w:tab w:val="right" w:leader="dot" w:pos="8306"/>
        </w:tabs>
      </w:pPr>
      <w:hyperlink w:anchor="_Toc25566" w:history="1">
        <w:r>
          <w:rPr>
            <w:rFonts w:ascii="仿宋" w:eastAsia="仿宋" w:hAnsi="仿宋" w:cs="仿宋" w:hint="eastAsia"/>
            <w:lang w:eastAsia="zh-CN"/>
          </w:rPr>
          <w:t>(一)、膨化硝铵炸药行业分析</w:t>
        </w:r>
        <w:r>
          <w:tab/>
        </w:r>
        <w:r>
          <w:fldChar w:fldCharType="begin"/>
        </w:r>
        <w:r>
          <w:instrText xml:space="preserve"> PAGEREF _Toc25566 \h </w:instrText>
        </w:r>
        <w:r>
          <w:fldChar w:fldCharType="separate"/>
        </w:r>
        <w:r>
          <w:t>17</w:t>
        </w:r>
        <w:r>
          <w:fldChar w:fldCharType="end"/>
        </w:r>
      </w:hyperlink>
    </w:p>
    <w:p>
      <w:pPr>
        <w:pStyle w:val="TOC2"/>
        <w:tabs>
          <w:tab w:val="right" w:leader="dot" w:pos="8306"/>
        </w:tabs>
      </w:pPr>
      <w:hyperlink w:anchor="_Toc4612" w:history="1">
        <w:r>
          <w:rPr>
            <w:rFonts w:ascii="仿宋" w:eastAsia="仿宋" w:hAnsi="仿宋" w:cs="仿宋" w:hint="eastAsia"/>
            <w:lang w:eastAsia="zh-CN"/>
          </w:rPr>
          <w:t>(二)、膨化硝铵炸药市场分析预测</w:t>
        </w:r>
        <w:r>
          <w:tab/>
        </w:r>
        <w:r>
          <w:fldChar w:fldCharType="begin"/>
        </w:r>
        <w:r>
          <w:instrText xml:space="preserve"> PAGEREF _Toc4612 \h </w:instrText>
        </w:r>
        <w:r>
          <w:fldChar w:fldCharType="separate"/>
        </w:r>
        <w:r>
          <w:t>18</w:t>
        </w:r>
        <w:r>
          <w:fldChar w:fldCharType="end"/>
        </w:r>
      </w:hyperlink>
    </w:p>
    <w:p>
      <w:pPr>
        <w:pStyle w:val="TOC1"/>
        <w:tabs>
          <w:tab w:val="right" w:leader="dot" w:pos="8306"/>
        </w:tabs>
      </w:pPr>
      <w:hyperlink w:anchor="_Toc8176" w:history="1">
        <w:r>
          <w:rPr>
            <w:rFonts w:ascii="仿宋" w:eastAsia="仿宋" w:hAnsi="仿宋" w:cs="仿宋" w:hint="eastAsia"/>
            <w:lang w:eastAsia="zh-CN"/>
          </w:rPr>
          <w:t>六、膨化硝铵炸药项目建设单位说明</w:t>
        </w:r>
        <w:r>
          <w:tab/>
        </w:r>
        <w:r>
          <w:fldChar w:fldCharType="begin"/>
        </w:r>
        <w:r>
          <w:instrText xml:space="preserve"> PAGEREF _Toc8176 \h </w:instrText>
        </w:r>
        <w:r>
          <w:fldChar w:fldCharType="separate"/>
        </w:r>
        <w:r>
          <w:t>19</w:t>
        </w:r>
        <w:r>
          <w:fldChar w:fldCharType="end"/>
        </w:r>
      </w:hyperlink>
    </w:p>
    <w:p>
      <w:pPr>
        <w:pStyle w:val="TOC2"/>
        <w:tabs>
          <w:tab w:val="right" w:leader="dot" w:pos="8306"/>
        </w:tabs>
      </w:pPr>
      <w:hyperlink w:anchor="_Toc6147" w:history="1">
        <w:r>
          <w:rPr>
            <w:rFonts w:ascii="仿宋" w:eastAsia="仿宋" w:hAnsi="仿宋" w:cs="仿宋" w:hint="eastAsia"/>
            <w:lang w:eastAsia="zh-CN"/>
          </w:rPr>
          <w:t>(一)、膨化硝铵炸药项目承办单位基本情况</w:t>
        </w:r>
        <w:r>
          <w:tab/>
        </w:r>
        <w:r>
          <w:fldChar w:fldCharType="begin"/>
        </w:r>
        <w:r>
          <w:instrText xml:space="preserve"> PAGEREF _Toc6147 \h </w:instrText>
        </w:r>
        <w:r>
          <w:fldChar w:fldCharType="separate"/>
        </w:r>
        <w:r>
          <w:t>19</w:t>
        </w:r>
        <w:r>
          <w:fldChar w:fldCharType="end"/>
        </w:r>
      </w:hyperlink>
    </w:p>
    <w:p>
      <w:pPr>
        <w:pStyle w:val="TOC2"/>
        <w:tabs>
          <w:tab w:val="right" w:leader="dot" w:pos="8306"/>
        </w:tabs>
      </w:pPr>
      <w:hyperlink w:anchor="_Toc18807" w:history="1">
        <w:r>
          <w:rPr>
            <w:rFonts w:ascii="仿宋" w:eastAsia="仿宋" w:hAnsi="仿宋" w:cs="仿宋" w:hint="eastAsia"/>
            <w:lang w:eastAsia="zh-CN"/>
          </w:rPr>
          <w:t>(二)、公司经济效益分析</w:t>
        </w:r>
        <w:r>
          <w:tab/>
        </w:r>
        <w:r>
          <w:fldChar w:fldCharType="begin"/>
        </w:r>
        <w:r>
          <w:instrText xml:space="preserve"> PAGEREF _Toc18807 \h </w:instrText>
        </w:r>
        <w:r>
          <w:fldChar w:fldCharType="separate"/>
        </w:r>
        <w:r>
          <w:t>20</w:t>
        </w:r>
        <w:r>
          <w:fldChar w:fldCharType="end"/>
        </w:r>
      </w:hyperlink>
    </w:p>
    <w:p>
      <w:pPr>
        <w:pStyle w:val="TOC1"/>
        <w:tabs>
          <w:tab w:val="right" w:leader="dot" w:pos="8306"/>
        </w:tabs>
      </w:pPr>
      <w:hyperlink w:anchor="_Toc10883" w:history="1">
        <w:r>
          <w:rPr>
            <w:rFonts w:ascii="仿宋" w:eastAsia="仿宋" w:hAnsi="仿宋" w:cs="仿宋" w:hint="eastAsia"/>
            <w:lang w:eastAsia="zh-CN"/>
          </w:rPr>
          <w:t>七、膨化硝铵炸药项目创新与研发</w:t>
        </w:r>
        <w:r>
          <w:tab/>
        </w:r>
        <w:r>
          <w:fldChar w:fldCharType="begin"/>
        </w:r>
        <w:r>
          <w:instrText xml:space="preserve"> PAGEREF _Toc10883 \h </w:instrText>
        </w:r>
        <w:r>
          <w:fldChar w:fldCharType="separate"/>
        </w:r>
        <w:r>
          <w:t>21</w:t>
        </w:r>
        <w:r>
          <w:fldChar w:fldCharType="end"/>
        </w:r>
      </w:hyperlink>
    </w:p>
    <w:p>
      <w:pPr>
        <w:pStyle w:val="TOC2"/>
        <w:tabs>
          <w:tab w:val="right" w:leader="dot" w:pos="8306"/>
        </w:tabs>
      </w:pPr>
      <w:hyperlink w:anchor="_Toc8155" w:history="1">
        <w:r>
          <w:rPr>
            <w:rFonts w:ascii="仿宋" w:eastAsia="仿宋" w:hAnsi="仿宋" w:cs="仿宋" w:hint="eastAsia"/>
            <w:lang w:eastAsia="zh-CN"/>
          </w:rPr>
          <w:t>(一)、创新策略与方向</w:t>
        </w:r>
        <w:r>
          <w:tab/>
        </w:r>
        <w:r>
          <w:fldChar w:fldCharType="begin"/>
        </w:r>
        <w:r>
          <w:instrText xml:space="preserve"> PAGEREF _Toc8155 \h </w:instrText>
        </w:r>
        <w:r>
          <w:fldChar w:fldCharType="separate"/>
        </w:r>
        <w:r>
          <w:t>21</w:t>
        </w:r>
        <w:r>
          <w:fldChar w:fldCharType="end"/>
        </w:r>
      </w:hyperlink>
    </w:p>
    <w:p>
      <w:pPr>
        <w:pStyle w:val="TOC2"/>
        <w:tabs>
          <w:tab w:val="right" w:leader="dot" w:pos="8306"/>
        </w:tabs>
      </w:pPr>
      <w:hyperlink w:anchor="_Toc19532" w:history="1">
        <w:r>
          <w:rPr>
            <w:rFonts w:ascii="仿宋" w:eastAsia="仿宋" w:hAnsi="仿宋" w:cs="仿宋" w:hint="eastAsia"/>
            <w:lang w:eastAsia="zh-CN"/>
          </w:rPr>
          <w:t>(二)、研发规划与投入</w:t>
        </w:r>
        <w:r>
          <w:tab/>
        </w:r>
        <w:r>
          <w:fldChar w:fldCharType="begin"/>
        </w:r>
        <w:r>
          <w:instrText xml:space="preserve"> PAGEREF _Toc19532 \h </w:instrText>
        </w:r>
        <w:r>
          <w:fldChar w:fldCharType="separate"/>
        </w:r>
        <w:r>
          <w:t>22</w:t>
        </w:r>
        <w:r>
          <w:fldChar w:fldCharType="end"/>
        </w:r>
      </w:hyperlink>
    </w:p>
    <w:p>
      <w:pPr>
        <w:pStyle w:val="TOC1"/>
        <w:tabs>
          <w:tab w:val="right" w:leader="dot" w:pos="8306"/>
        </w:tabs>
      </w:pPr>
      <w:hyperlink w:anchor="_Toc24508" w:history="1">
        <w:r>
          <w:rPr>
            <w:rFonts w:ascii="仿宋" w:eastAsia="仿宋" w:hAnsi="仿宋" w:cs="仿宋" w:hint="eastAsia"/>
            <w:lang w:eastAsia="zh-CN"/>
          </w:rPr>
          <w:t>八、膨化硝铵炸药项目投资规划</w:t>
        </w:r>
        <w:r>
          <w:tab/>
        </w:r>
        <w:r>
          <w:fldChar w:fldCharType="begin"/>
        </w:r>
        <w:r>
          <w:instrText xml:space="preserve"> PAGEREF _Toc24508 \h </w:instrText>
        </w:r>
        <w:r>
          <w:fldChar w:fldCharType="separate"/>
        </w:r>
        <w:r>
          <w:t>24</w:t>
        </w:r>
        <w:r>
          <w:fldChar w:fldCharType="end"/>
        </w:r>
      </w:hyperlink>
    </w:p>
    <w:p>
      <w:pPr>
        <w:pStyle w:val="TOC2"/>
        <w:tabs>
          <w:tab w:val="right" w:leader="dot" w:pos="8306"/>
        </w:tabs>
      </w:pPr>
      <w:hyperlink w:anchor="_Toc24723" w:history="1">
        <w:r>
          <w:rPr>
            <w:rFonts w:ascii="仿宋" w:eastAsia="仿宋" w:hAnsi="仿宋" w:cs="仿宋" w:hint="eastAsia"/>
            <w:lang w:eastAsia="zh-CN"/>
          </w:rPr>
          <w:t>(一)、膨化硝铵炸药项目总投资估算</w:t>
        </w:r>
        <w:r>
          <w:tab/>
        </w:r>
        <w:r>
          <w:fldChar w:fldCharType="begin"/>
        </w:r>
        <w:r>
          <w:instrText xml:space="preserve"> PAGEREF _Toc24723 \h </w:instrText>
        </w:r>
        <w:r>
          <w:fldChar w:fldCharType="separate"/>
        </w:r>
        <w:r>
          <w:t>24</w:t>
        </w:r>
        <w:r>
          <w:fldChar w:fldCharType="end"/>
        </w:r>
      </w:hyperlink>
    </w:p>
    <w:p>
      <w:pPr>
        <w:pStyle w:val="TOC2"/>
        <w:tabs>
          <w:tab w:val="right" w:leader="dot" w:pos="8306"/>
        </w:tabs>
      </w:pPr>
      <w:hyperlink w:anchor="_Toc23622" w:history="1">
        <w:r>
          <w:rPr>
            <w:rFonts w:ascii="仿宋" w:eastAsia="仿宋" w:hAnsi="仿宋" w:cs="仿宋" w:hint="eastAsia"/>
            <w:lang w:eastAsia="zh-CN"/>
          </w:rPr>
          <w:t>(二)、资金筹措</w:t>
        </w:r>
        <w:r>
          <w:tab/>
        </w:r>
        <w:r>
          <w:fldChar w:fldCharType="begin"/>
        </w:r>
        <w:r>
          <w:instrText xml:space="preserve"> PAGEREF _Toc23622 \h </w:instrText>
        </w:r>
        <w:r>
          <w:fldChar w:fldCharType="separate"/>
        </w:r>
        <w:r>
          <w:t>25</w:t>
        </w:r>
        <w:r>
          <w:fldChar w:fldCharType="end"/>
        </w:r>
      </w:hyperlink>
    </w:p>
    <w:p>
      <w:pPr>
        <w:pStyle w:val="TOC1"/>
        <w:tabs>
          <w:tab w:val="right" w:leader="dot" w:pos="8306"/>
        </w:tabs>
      </w:pPr>
      <w:hyperlink w:anchor="_Toc8055" w:history="1">
        <w:r>
          <w:rPr>
            <w:rFonts w:ascii="仿宋" w:eastAsia="仿宋" w:hAnsi="仿宋" w:cs="仿宋" w:hint="eastAsia"/>
            <w:lang w:eastAsia="zh-CN"/>
          </w:rPr>
          <w:t>九、膨化硝铵炸药项目经营效益</w:t>
        </w:r>
        <w:r>
          <w:tab/>
        </w:r>
        <w:r>
          <w:fldChar w:fldCharType="begin"/>
        </w:r>
        <w:r>
          <w:instrText xml:space="preserve"> PAGEREF _Toc8055 \h </w:instrText>
        </w:r>
        <w:r>
          <w:fldChar w:fldCharType="separate"/>
        </w:r>
        <w:r>
          <w:t>26</w:t>
        </w:r>
        <w:r>
          <w:fldChar w:fldCharType="end"/>
        </w:r>
      </w:hyperlink>
    </w:p>
    <w:p>
      <w:pPr>
        <w:pStyle w:val="TOC2"/>
        <w:tabs>
          <w:tab w:val="right" w:leader="dot" w:pos="8306"/>
        </w:tabs>
      </w:pPr>
      <w:hyperlink w:anchor="_Toc24633" w:history="1">
        <w:r>
          <w:rPr>
            <w:rFonts w:ascii="仿宋" w:eastAsia="仿宋" w:hAnsi="仿宋" w:cs="仿宋" w:hint="eastAsia"/>
            <w:lang w:eastAsia="zh-CN"/>
          </w:rPr>
          <w:t>(一)、经济评价财务测算</w:t>
        </w:r>
        <w:r>
          <w:tab/>
        </w:r>
        <w:r>
          <w:fldChar w:fldCharType="begin"/>
        </w:r>
        <w:r>
          <w:instrText xml:space="preserve"> PAGEREF _Toc24633 \h </w:instrText>
        </w:r>
        <w:r>
          <w:fldChar w:fldCharType="separate"/>
        </w:r>
        <w:r>
          <w:t>26</w:t>
        </w:r>
        <w:r>
          <w:fldChar w:fldCharType="end"/>
        </w:r>
      </w:hyperlink>
    </w:p>
    <w:p>
      <w:pPr>
        <w:pStyle w:val="TOC2"/>
        <w:tabs>
          <w:tab w:val="right" w:leader="dot" w:pos="8306"/>
        </w:tabs>
      </w:pPr>
      <w:hyperlink w:anchor="_Toc14184" w:history="1">
        <w:r>
          <w:rPr>
            <w:rFonts w:ascii="仿宋" w:eastAsia="仿宋" w:hAnsi="仿宋" w:cs="仿宋" w:hint="eastAsia"/>
            <w:lang w:eastAsia="zh-CN"/>
          </w:rPr>
          <w:t>(二)、膨化硝铵炸药项目盈利能力分析</w:t>
        </w:r>
        <w:r>
          <w:tab/>
        </w:r>
        <w:r>
          <w:fldChar w:fldCharType="begin"/>
        </w:r>
        <w:r>
          <w:instrText xml:space="preserve"> PAGEREF _Toc14184 \h </w:instrText>
        </w:r>
        <w:r>
          <w:fldChar w:fldCharType="separate"/>
        </w:r>
        <w:r>
          <w:t>27</w:t>
        </w:r>
        <w:r>
          <w:fldChar w:fldCharType="end"/>
        </w:r>
      </w:hyperlink>
    </w:p>
    <w:p>
      <w:pPr>
        <w:pStyle w:val="TOC1"/>
        <w:tabs>
          <w:tab w:val="right" w:leader="dot" w:pos="8306"/>
        </w:tabs>
      </w:pPr>
      <w:hyperlink w:anchor="_Toc31784" w:history="1">
        <w:r>
          <w:rPr>
            <w:rFonts w:ascii="仿宋" w:eastAsia="仿宋" w:hAnsi="仿宋" w:cs="仿宋" w:hint="eastAsia"/>
            <w:lang w:eastAsia="zh-CN"/>
          </w:rPr>
          <w:t>十、膨化硝铵炸药项目风险管理</w:t>
        </w:r>
        <w:r>
          <w:tab/>
        </w:r>
        <w:r>
          <w:fldChar w:fldCharType="begin"/>
        </w:r>
        <w:r>
          <w:instrText xml:space="preserve"> PAGEREF _Toc31784 \h </w:instrText>
        </w:r>
        <w:r>
          <w:fldChar w:fldCharType="separate"/>
        </w:r>
        <w:r>
          <w:t>28</w:t>
        </w:r>
        <w:r>
          <w:fldChar w:fldCharType="end"/>
        </w:r>
      </w:hyperlink>
    </w:p>
    <w:p>
      <w:pPr>
        <w:pStyle w:val="TOC2"/>
        <w:tabs>
          <w:tab w:val="right" w:leader="dot" w:pos="8306"/>
        </w:tabs>
      </w:pPr>
      <w:hyperlink w:anchor="_Toc19181" w:history="1">
        <w:r>
          <w:rPr>
            <w:rFonts w:ascii="仿宋" w:eastAsia="仿宋" w:hAnsi="仿宋" w:cs="仿宋" w:hint="eastAsia"/>
            <w:lang w:eastAsia="zh-CN"/>
          </w:rPr>
          <w:t>(一)、风险识别与评估</w:t>
        </w:r>
        <w:r>
          <w:tab/>
        </w:r>
        <w:r>
          <w:fldChar w:fldCharType="begin"/>
        </w:r>
        <w:r>
          <w:instrText xml:space="preserve"> PAGEREF _Toc19181 \h </w:instrText>
        </w:r>
        <w:r>
          <w:fldChar w:fldCharType="separate"/>
        </w:r>
        <w:r>
          <w:t>28</w:t>
        </w:r>
        <w:r>
          <w:fldChar w:fldCharType="end"/>
        </w:r>
      </w:hyperlink>
    </w:p>
    <w:p>
      <w:pPr>
        <w:pStyle w:val="TOC2"/>
        <w:tabs>
          <w:tab w:val="right" w:leader="dot" w:pos="8306"/>
        </w:tabs>
      </w:pPr>
      <w:hyperlink w:anchor="_Toc21438" w:history="1">
        <w:r>
          <w:rPr>
            <w:rFonts w:ascii="仿宋" w:eastAsia="仿宋" w:hAnsi="仿宋" w:cs="仿宋" w:hint="eastAsia"/>
            <w:lang w:eastAsia="zh-CN"/>
          </w:rPr>
          <w:t>(二)、风险应对策略</w:t>
        </w:r>
        <w:r>
          <w:tab/>
        </w:r>
        <w:r>
          <w:fldChar w:fldCharType="begin"/>
        </w:r>
        <w:r>
          <w:instrText xml:space="preserve"> PAGEREF _Toc21438 \h </w:instrText>
        </w:r>
        <w:r>
          <w:fldChar w:fldCharType="separate"/>
        </w:r>
        <w:r>
          <w:t>29</w:t>
        </w:r>
        <w:r>
          <w:fldChar w:fldCharType="end"/>
        </w:r>
      </w:hyperlink>
    </w:p>
    <w:p>
      <w:pPr>
        <w:pStyle w:val="TOC2"/>
        <w:tabs>
          <w:tab w:val="right" w:leader="dot" w:pos="8306"/>
        </w:tabs>
      </w:pPr>
      <w:hyperlink w:anchor="_Toc13660" w:history="1">
        <w:r>
          <w:rPr>
            <w:rFonts w:ascii="仿宋" w:eastAsia="仿宋" w:hAnsi="仿宋" w:cs="仿宋" w:hint="eastAsia"/>
            <w:lang w:eastAsia="zh-CN"/>
          </w:rPr>
          <w:t>(三)、风险监控与控制</w:t>
        </w:r>
        <w:r>
          <w:tab/>
        </w:r>
        <w:r>
          <w:fldChar w:fldCharType="begin"/>
        </w:r>
        <w:r>
          <w:instrText xml:space="preserve"> PAGEREF _Toc13660 \h </w:instrText>
        </w:r>
        <w:r>
          <w:fldChar w:fldCharType="separate"/>
        </w:r>
        <w:r>
          <w:t>31</w:t>
        </w:r>
        <w:r>
          <w:fldChar w:fldCharType="end"/>
        </w:r>
      </w:hyperlink>
    </w:p>
    <w:p>
      <w:pPr>
        <w:pStyle w:val="TOC1"/>
        <w:tabs>
          <w:tab w:val="right" w:leader="dot" w:pos="8306"/>
        </w:tabs>
      </w:pPr>
      <w:hyperlink w:anchor="_Toc18947" w:history="1">
        <w:r>
          <w:rPr>
            <w:rFonts w:ascii="仿宋" w:eastAsia="仿宋" w:hAnsi="仿宋" w:cs="仿宋" w:hint="eastAsia"/>
            <w:lang w:eastAsia="zh-CN"/>
          </w:rPr>
          <w:t>十一、膨化硝铵炸药项目人力资源管理</w:t>
        </w:r>
        <w:r>
          <w:tab/>
        </w:r>
        <w:r>
          <w:fldChar w:fldCharType="begin"/>
        </w:r>
        <w:r>
          <w:instrText xml:space="preserve"> PAGEREF _Toc18947 \h </w:instrText>
        </w:r>
        <w:r>
          <w:fldChar w:fldCharType="separate"/>
        </w:r>
        <w:r>
          <w:t>32</w:t>
        </w:r>
        <w:r>
          <w:fldChar w:fldCharType="end"/>
        </w:r>
      </w:hyperlink>
    </w:p>
    <w:p>
      <w:pPr>
        <w:pStyle w:val="TOC2"/>
        <w:tabs>
          <w:tab w:val="right" w:leader="dot" w:pos="8306"/>
        </w:tabs>
      </w:pPr>
      <w:hyperlink w:anchor="_Toc5756" w:history="1">
        <w:r>
          <w:rPr>
            <w:rFonts w:ascii="仿宋" w:eastAsia="仿宋" w:hAnsi="仿宋" w:cs="仿宋" w:hint="eastAsia"/>
            <w:lang w:eastAsia="zh-CN"/>
          </w:rPr>
          <w:t>(一)、建立健全的预算管理制度</w:t>
        </w:r>
        <w:r>
          <w:tab/>
        </w:r>
        <w:r>
          <w:fldChar w:fldCharType="begin"/>
        </w:r>
        <w:r>
          <w:instrText xml:space="preserve"> PAGEREF _Toc5756 \h </w:instrText>
        </w:r>
        <w:r>
          <w:fldChar w:fldCharType="separate"/>
        </w:r>
        <w:r>
          <w:t>32</w:t>
        </w:r>
        <w:r>
          <w:fldChar w:fldCharType="end"/>
        </w:r>
      </w:hyperlink>
    </w:p>
    <w:p>
      <w:pPr>
        <w:pStyle w:val="TOC2"/>
        <w:tabs>
          <w:tab w:val="right" w:leader="dot" w:pos="8306"/>
        </w:tabs>
      </w:pPr>
      <w:hyperlink w:anchor="_Toc11514" w:history="1">
        <w:r>
          <w:rPr>
            <w:rFonts w:ascii="仿宋" w:eastAsia="仿宋" w:hAnsi="仿宋" w:cs="仿宋" w:hint="eastAsia"/>
            <w:lang w:eastAsia="zh-CN"/>
          </w:rPr>
          <w:t>(二)、加强资金流动监控</w:t>
        </w:r>
        <w:r>
          <w:tab/>
        </w:r>
        <w:r>
          <w:fldChar w:fldCharType="begin"/>
        </w:r>
        <w:r>
          <w:instrText xml:space="preserve"> PAGEREF _Toc11514 \h </w:instrText>
        </w:r>
        <w:r>
          <w:fldChar w:fldCharType="separate"/>
        </w:r>
        <w:r>
          <w:t>34</w:t>
        </w:r>
        <w:r>
          <w:fldChar w:fldCharType="end"/>
        </w:r>
      </w:hyperlink>
    </w:p>
    <w:p>
      <w:pPr>
        <w:pStyle w:val="TOC2"/>
        <w:tabs>
          <w:tab w:val="right" w:leader="dot" w:pos="8306"/>
        </w:tabs>
      </w:pPr>
      <w:hyperlink w:anchor="_Toc25652" w:history="1">
        <w:r>
          <w:rPr>
            <w:rFonts w:ascii="仿宋" w:eastAsia="仿宋" w:hAnsi="仿宋" w:cs="仿宋" w:hint="eastAsia"/>
            <w:lang w:eastAsia="zh-CN"/>
          </w:rPr>
          <w:t>(三)、制定完善的风险控制机制</w:t>
        </w:r>
        <w:r>
          <w:tab/>
        </w:r>
        <w:r>
          <w:fldChar w:fldCharType="begin"/>
        </w:r>
        <w:r>
          <w:instrText xml:space="preserve"> PAGEREF _Toc25652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74" w:history="1">
        <w:r>
          <w:rPr>
            <w:rFonts w:ascii="仿宋" w:eastAsia="仿宋" w:hAnsi="仿宋" w:cs="仿宋" w:hint="eastAsia"/>
            <w:lang w:eastAsia="zh-CN"/>
          </w:rPr>
          <w:t>(四)、优化成本管理</w:t>
        </w:r>
        <w:r>
          <w:tab/>
        </w:r>
        <w:r>
          <w:fldChar w:fldCharType="begin"/>
        </w:r>
        <w:r>
          <w:instrText xml:space="preserve"> PAGEREF _Toc17174 \h </w:instrText>
        </w:r>
        <w:r>
          <w:fldChar w:fldCharType="separate"/>
        </w:r>
        <w:r>
          <w:t>36</w:t>
        </w:r>
        <w:r>
          <w:fldChar w:fldCharType="end"/>
        </w:r>
      </w:hyperlink>
    </w:p>
    <w:p>
      <w:pPr>
        <w:pStyle w:val="TOC1"/>
        <w:tabs>
          <w:tab w:val="right" w:leader="dot" w:pos="8306"/>
        </w:tabs>
      </w:pPr>
      <w:hyperlink w:anchor="_Toc31410" w:history="1">
        <w:r>
          <w:rPr>
            <w:rFonts w:ascii="仿宋" w:eastAsia="仿宋" w:hAnsi="仿宋" w:cs="仿宋" w:hint="eastAsia"/>
            <w:lang w:eastAsia="zh-CN"/>
          </w:rPr>
          <w:t>十二、膨化硝铵炸药项目财务管理</w:t>
        </w:r>
        <w:r>
          <w:tab/>
        </w:r>
        <w:r>
          <w:fldChar w:fldCharType="begin"/>
        </w:r>
        <w:r>
          <w:instrText xml:space="preserve"> PAGEREF _Toc31410 \h </w:instrText>
        </w:r>
        <w:r>
          <w:fldChar w:fldCharType="separate"/>
        </w:r>
        <w:r>
          <w:t>37</w:t>
        </w:r>
        <w:r>
          <w:fldChar w:fldCharType="end"/>
        </w:r>
      </w:hyperlink>
    </w:p>
    <w:p>
      <w:pPr>
        <w:pStyle w:val="TOC2"/>
        <w:tabs>
          <w:tab w:val="right" w:leader="dot" w:pos="8306"/>
        </w:tabs>
      </w:pPr>
      <w:hyperlink w:anchor="_Toc29003" w:history="1">
        <w:r>
          <w:rPr>
            <w:rFonts w:ascii="仿宋" w:eastAsia="仿宋" w:hAnsi="仿宋" w:cs="仿宋" w:hint="eastAsia"/>
            <w:lang w:eastAsia="zh-CN"/>
          </w:rPr>
          <w:t>(一)、资金需求大</w:t>
        </w:r>
        <w:r>
          <w:tab/>
        </w:r>
        <w:r>
          <w:fldChar w:fldCharType="begin"/>
        </w:r>
        <w:r>
          <w:instrText xml:space="preserve"> PAGEREF _Toc29003 \h </w:instrText>
        </w:r>
        <w:r>
          <w:fldChar w:fldCharType="separate"/>
        </w:r>
        <w:r>
          <w:t>37</w:t>
        </w:r>
        <w:r>
          <w:fldChar w:fldCharType="end"/>
        </w:r>
      </w:hyperlink>
    </w:p>
    <w:p>
      <w:pPr>
        <w:pStyle w:val="TOC2"/>
        <w:tabs>
          <w:tab w:val="right" w:leader="dot" w:pos="8306"/>
        </w:tabs>
      </w:pPr>
      <w:hyperlink w:anchor="_Toc9893" w:history="1">
        <w:r>
          <w:rPr>
            <w:rFonts w:ascii="仿宋" w:eastAsia="仿宋" w:hAnsi="仿宋" w:cs="仿宋" w:hint="eastAsia"/>
            <w:lang w:eastAsia="zh-CN"/>
          </w:rPr>
          <w:t>(二)、研发周期长</w:t>
        </w:r>
        <w:r>
          <w:tab/>
        </w:r>
        <w:r>
          <w:fldChar w:fldCharType="begin"/>
        </w:r>
        <w:r>
          <w:instrText xml:space="preserve"> PAGEREF _Toc9893 \h </w:instrText>
        </w:r>
        <w:r>
          <w:fldChar w:fldCharType="separate"/>
        </w:r>
        <w:r>
          <w:t>39</w:t>
        </w:r>
        <w:r>
          <w:fldChar w:fldCharType="end"/>
        </w:r>
      </w:hyperlink>
    </w:p>
    <w:p>
      <w:pPr>
        <w:pStyle w:val="TOC2"/>
        <w:tabs>
          <w:tab w:val="right" w:leader="dot" w:pos="8306"/>
        </w:tabs>
      </w:pPr>
      <w:hyperlink w:anchor="_Toc9939" w:history="1">
        <w:r>
          <w:rPr>
            <w:rFonts w:ascii="仿宋" w:eastAsia="仿宋" w:hAnsi="仿宋" w:cs="仿宋" w:hint="eastAsia"/>
            <w:lang w:eastAsia="zh-CN"/>
          </w:rPr>
          <w:t>(三)、市场风险大</w:t>
        </w:r>
        <w:r>
          <w:tab/>
        </w:r>
        <w:r>
          <w:fldChar w:fldCharType="begin"/>
        </w:r>
        <w:r>
          <w:instrText xml:space="preserve"> PAGEREF _Toc9939 \h </w:instrText>
        </w:r>
        <w:r>
          <w:fldChar w:fldCharType="separate"/>
        </w:r>
        <w:r>
          <w:t>40</w:t>
        </w:r>
        <w:r>
          <w:fldChar w:fldCharType="end"/>
        </w:r>
      </w:hyperlink>
    </w:p>
    <w:p>
      <w:pPr>
        <w:pStyle w:val="TOC2"/>
        <w:tabs>
          <w:tab w:val="right" w:leader="dot" w:pos="8306"/>
        </w:tabs>
      </w:pPr>
      <w:hyperlink w:anchor="_Toc17033" w:history="1">
        <w:r>
          <w:rPr>
            <w:rFonts w:ascii="仿宋" w:eastAsia="仿宋" w:hAnsi="仿宋" w:cs="仿宋" w:hint="eastAsia"/>
            <w:lang w:eastAsia="zh-CN"/>
          </w:rPr>
          <w:t>(四)、利润率高</w:t>
        </w:r>
        <w:r>
          <w:tab/>
        </w:r>
        <w:r>
          <w:fldChar w:fldCharType="begin"/>
        </w:r>
        <w:r>
          <w:instrText xml:space="preserve"> PAGEREF _Toc17033 \h </w:instrText>
        </w:r>
        <w:r>
          <w:fldChar w:fldCharType="separate"/>
        </w:r>
        <w:r>
          <w:t>42</w:t>
        </w:r>
        <w:r>
          <w:fldChar w:fldCharType="end"/>
        </w:r>
      </w:hyperlink>
    </w:p>
    <w:p>
      <w:pPr>
        <w:pStyle w:val="TOC1"/>
        <w:tabs>
          <w:tab w:val="right" w:leader="dot" w:pos="8306"/>
        </w:tabs>
      </w:pPr>
      <w:hyperlink w:anchor="_Toc25557" w:history="1">
        <w:r>
          <w:rPr>
            <w:rFonts w:ascii="仿宋" w:eastAsia="仿宋" w:hAnsi="仿宋" w:cs="仿宋" w:hint="eastAsia"/>
            <w:lang w:eastAsia="zh-CN"/>
          </w:rPr>
          <w:t>十三、膨化硝铵炸药项目实施保障措施</w:t>
        </w:r>
        <w:r>
          <w:tab/>
        </w:r>
        <w:r>
          <w:fldChar w:fldCharType="begin"/>
        </w:r>
        <w:r>
          <w:instrText xml:space="preserve"> PAGEREF _Toc25557 \h </w:instrText>
        </w:r>
        <w:r>
          <w:fldChar w:fldCharType="separate"/>
        </w:r>
        <w:r>
          <w:t>45</w:t>
        </w:r>
        <w:r>
          <w:fldChar w:fldCharType="end"/>
        </w:r>
      </w:hyperlink>
    </w:p>
    <w:p>
      <w:pPr>
        <w:pStyle w:val="TOC2"/>
        <w:tabs>
          <w:tab w:val="right" w:leader="dot" w:pos="8306"/>
        </w:tabs>
      </w:pPr>
      <w:hyperlink w:anchor="_Toc1815" w:history="1">
        <w:r>
          <w:rPr>
            <w:rFonts w:ascii="仿宋" w:eastAsia="仿宋" w:hAnsi="仿宋" w:cs="仿宋" w:hint="eastAsia"/>
            <w:lang w:eastAsia="zh-CN"/>
          </w:rPr>
          <w:t>(一)、膨化硝铵炸药项目实施保障机制</w:t>
        </w:r>
        <w:r>
          <w:tab/>
        </w:r>
        <w:r>
          <w:fldChar w:fldCharType="begin"/>
        </w:r>
        <w:r>
          <w:instrText xml:space="preserve"> PAGEREF _Toc1815 \h </w:instrText>
        </w:r>
        <w:r>
          <w:fldChar w:fldCharType="separate"/>
        </w:r>
        <w:r>
          <w:t>45</w:t>
        </w:r>
        <w:r>
          <w:fldChar w:fldCharType="end"/>
        </w:r>
      </w:hyperlink>
    </w:p>
    <w:p>
      <w:pPr>
        <w:pStyle w:val="TOC2"/>
        <w:tabs>
          <w:tab w:val="right" w:leader="dot" w:pos="8306"/>
        </w:tabs>
      </w:pPr>
      <w:hyperlink w:anchor="_Toc6803" w:history="1">
        <w:r>
          <w:rPr>
            <w:rFonts w:ascii="仿宋" w:eastAsia="仿宋" w:hAnsi="仿宋" w:cs="仿宋" w:hint="eastAsia"/>
            <w:lang w:eastAsia="zh-CN"/>
          </w:rPr>
          <w:t>(二)、膨化硝铵炸药项目法律合规要求</w:t>
        </w:r>
        <w:r>
          <w:tab/>
        </w:r>
        <w:r>
          <w:fldChar w:fldCharType="begin"/>
        </w:r>
        <w:r>
          <w:instrText xml:space="preserve"> PAGEREF _Toc6803 \h </w:instrText>
        </w:r>
        <w:r>
          <w:fldChar w:fldCharType="separate"/>
        </w:r>
        <w:r>
          <w:t>48</w:t>
        </w:r>
        <w:r>
          <w:fldChar w:fldCharType="end"/>
        </w:r>
      </w:hyperlink>
    </w:p>
    <w:p>
      <w:pPr>
        <w:pStyle w:val="TOC2"/>
        <w:tabs>
          <w:tab w:val="right" w:leader="dot" w:pos="8306"/>
        </w:tabs>
      </w:pPr>
      <w:hyperlink w:anchor="_Toc28746" w:history="1">
        <w:r>
          <w:rPr>
            <w:rFonts w:ascii="仿宋" w:eastAsia="仿宋" w:hAnsi="仿宋" w:cs="仿宋" w:hint="eastAsia"/>
            <w:lang w:eastAsia="zh-CN"/>
          </w:rPr>
          <w:t>(三)、膨化硝铵炸药项目合同管理与法律事务</w:t>
        </w:r>
        <w:r>
          <w:tab/>
        </w:r>
        <w:r>
          <w:fldChar w:fldCharType="begin"/>
        </w:r>
        <w:r>
          <w:instrText xml:space="preserve"> PAGEREF _Toc28746 \h </w:instrText>
        </w:r>
        <w:r>
          <w:fldChar w:fldCharType="separate"/>
        </w:r>
        <w:r>
          <w:t>53</w:t>
        </w:r>
        <w:r>
          <w:fldChar w:fldCharType="end"/>
        </w:r>
      </w:hyperlink>
    </w:p>
    <w:p>
      <w:pPr>
        <w:pStyle w:val="TOC2"/>
        <w:tabs>
          <w:tab w:val="right" w:leader="dot" w:pos="8306"/>
        </w:tabs>
      </w:pPr>
      <w:hyperlink w:anchor="_Toc26322" w:history="1">
        <w:r>
          <w:rPr>
            <w:rFonts w:ascii="仿宋" w:eastAsia="仿宋" w:hAnsi="仿宋" w:cs="仿宋" w:hint="eastAsia"/>
            <w:lang w:eastAsia="zh-CN"/>
          </w:rPr>
          <w:t>(四)、膨化硝铵炸药项目知识产权保护策略</w:t>
        </w:r>
        <w:r>
          <w:tab/>
        </w:r>
        <w:r>
          <w:fldChar w:fldCharType="begin"/>
        </w:r>
        <w:r>
          <w:instrText xml:space="preserve"> PAGEREF _Toc26322 \h </w:instrText>
        </w:r>
        <w:r>
          <w:fldChar w:fldCharType="separate"/>
        </w:r>
        <w:r>
          <w:t>59</w:t>
        </w:r>
        <w:r>
          <w:fldChar w:fldCharType="end"/>
        </w:r>
      </w:hyperlink>
    </w:p>
    <w:p>
      <w:pPr>
        <w:pStyle w:val="TOC1"/>
        <w:tabs>
          <w:tab w:val="right" w:leader="dot" w:pos="8306"/>
        </w:tabs>
      </w:pPr>
      <w:hyperlink w:anchor="_Toc25512" w:history="1">
        <w:r>
          <w:rPr>
            <w:rFonts w:ascii="仿宋" w:eastAsia="仿宋" w:hAnsi="仿宋" w:cs="仿宋" w:hint="eastAsia"/>
            <w:lang w:eastAsia="zh-CN"/>
          </w:rPr>
          <w:t>十四、风险识别与分类</w:t>
        </w:r>
        <w:r>
          <w:tab/>
        </w:r>
        <w:r>
          <w:fldChar w:fldCharType="begin"/>
        </w:r>
        <w:r>
          <w:instrText xml:space="preserve"> PAGEREF _Toc25512 \h </w:instrText>
        </w:r>
        <w:r>
          <w:fldChar w:fldCharType="separate"/>
        </w:r>
        <w:r>
          <w:t>61</w:t>
        </w:r>
        <w:r>
          <w:fldChar w:fldCharType="end"/>
        </w:r>
      </w:hyperlink>
    </w:p>
    <w:p>
      <w:pPr>
        <w:pStyle w:val="TOC2"/>
        <w:tabs>
          <w:tab w:val="right" w:leader="dot" w:pos="8306"/>
        </w:tabs>
      </w:pPr>
      <w:hyperlink w:anchor="_Toc13705" w:history="1">
        <w:r>
          <w:rPr>
            <w:rFonts w:ascii="仿宋" w:eastAsia="仿宋" w:hAnsi="仿宋" w:cs="仿宋" w:hint="eastAsia"/>
            <w:lang w:eastAsia="zh-CN"/>
          </w:rPr>
          <w:t>(一)、风险识别</w:t>
        </w:r>
        <w:r>
          <w:tab/>
        </w:r>
        <w:r>
          <w:fldChar w:fldCharType="begin"/>
        </w:r>
        <w:r>
          <w:instrText xml:space="preserve"> PAGEREF _Toc13705 \h </w:instrText>
        </w:r>
        <w:r>
          <w:fldChar w:fldCharType="separate"/>
        </w:r>
        <w:r>
          <w:t>61</w:t>
        </w:r>
        <w:r>
          <w:fldChar w:fldCharType="end"/>
        </w:r>
      </w:hyperlink>
    </w:p>
    <w:p>
      <w:pPr>
        <w:pStyle w:val="TOC2"/>
        <w:tabs>
          <w:tab w:val="right" w:leader="dot" w:pos="8306"/>
        </w:tabs>
      </w:pPr>
      <w:hyperlink w:anchor="_Toc27051" w:history="1">
        <w:r>
          <w:rPr>
            <w:rFonts w:ascii="仿宋" w:eastAsia="仿宋" w:hAnsi="仿宋" w:cs="仿宋" w:hint="eastAsia"/>
            <w:lang w:eastAsia="zh-CN"/>
          </w:rPr>
          <w:t>(二)、风险分类</w:t>
        </w:r>
        <w:r>
          <w:tab/>
        </w:r>
        <w:r>
          <w:fldChar w:fldCharType="begin"/>
        </w:r>
        <w:r>
          <w:instrText xml:space="preserve"> PAGEREF _Toc27051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66"/>
      <w:r>
        <w:rPr>
          <w:rFonts w:ascii="仿宋" w:eastAsia="仿宋" w:hAnsi="仿宋" w:cs="仿宋" w:hint="eastAsia"/>
          <w:sz w:val="28"/>
          <w:lang w:eastAsia="zh-CN"/>
        </w:rPr>
        <w:t>一、膨化硝铵炸药项目可持续发展</w:t>
      </w:r>
      <w:bookmarkEnd w:id="2"/>
    </w:p>
    <w:p>
      <w:pPr>
        <w:pStyle w:val="Heading2"/>
        <w:rPr>
          <w:rFonts w:ascii="仿宋" w:eastAsia="仿宋" w:hAnsi="仿宋" w:cs="仿宋" w:hint="eastAsia"/>
          <w:lang w:eastAsia="zh-CN"/>
        </w:rPr>
      </w:pPr>
      <w:bookmarkStart w:id="3" w:name="_Toc108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项目中，膨化硝铵炸药项目团队着眼于未来，明确了可持续发展的战略方向。制定的具体可持续发展目标包括降低资源使用、采用环保技术、最大化社会效益等。这一步骤不仅有助于膨化硝铵炸药项目在环保和社会责任方面达到最高标准，也为未来提供了明确的指引，确保膨化硝铵炸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可持续实践的融入膨化硝铵炸药项目管理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膨化硝铵炸药项目管理周期。从膨化硝铵炸药项目规划开始，膨化硝铵炸药项目团队就考虑了环境和社会的因素。在执行阶段，膨化硝铵炸药项目团队积极推动绿色技术的应用，优化资源利用。此外，关注员工的社会责任，通过培训和沟通活动提高员工对可持续发展的认知，使他们能够在日常工作中践行可持续实践。这些举措不仅为膨化硝铵炸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6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扎根于膨化硝铵炸药项目的可持续发展理念，我们深信环保与社会责任是膨化硝铵炸药项目成功的关键支柱。在膨化硝铵炸药项目的每一步，我们都致力于通过创新和实践，履行对环境和社会的坚定责任。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团队通过引入先进的环保技术、建立高效的废物处理系统以及推动能源节约措施，积极履行环保责任。定期的环保监测和评估确保膨化硝铵炸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不仅致力于自身可持续发展，还注重对社会的回馈。通过支持社区膨化硝铵炸药项目、参与慈善事业、提供培训机会等方式，膨化硝铵炸药项目积极履行社会责任。与当地社区建立积极互动，关注员工的工作与生活平衡，以及员工的身心健康，是膨化硝铵炸药项目在社会责任层面的关键举措。这样的实践不仅增强了膨化硝铵炸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544"/>
      <w:r>
        <w:rPr>
          <w:rFonts w:ascii="仿宋" w:eastAsia="仿宋" w:hAnsi="仿宋" w:cs="仿宋" w:hint="eastAsia"/>
          <w:sz w:val="28"/>
          <w:lang w:eastAsia="zh-CN"/>
        </w:rPr>
        <w:t>二、膨化硝铵炸药项目选址可行性分析</w:t>
      </w:r>
      <w:bookmarkEnd w:id="5"/>
    </w:p>
    <w:p>
      <w:pPr>
        <w:pStyle w:val="Heading2"/>
        <w:rPr>
          <w:rFonts w:ascii="仿宋" w:eastAsia="仿宋" w:hAnsi="仿宋" w:cs="仿宋" w:hint="eastAsia"/>
          <w:lang w:eastAsia="zh-CN"/>
        </w:rPr>
      </w:pPr>
      <w:bookmarkStart w:id="6" w:name="_Toc28531"/>
      <w:r>
        <w:rPr>
          <w:rFonts w:ascii="仿宋" w:eastAsia="仿宋" w:hAnsi="仿宋" w:cs="仿宋" w:hint="eastAsia"/>
          <w:lang w:eastAsia="zh-CN"/>
        </w:rPr>
        <w:t>(一)、膨化硝铵炸药项目选址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该膨化硝铵炸药项目选址位于XX省XX市XX区XXX街道</w:t>
      </w:r>
    </w:p>
    <w:p>
      <w:pPr>
        <w:pStyle w:val="Heading2"/>
        <w:ind w:firstLine="560" w:firstLineChars="200"/>
        <w:rPr>
          <w:rFonts w:ascii="仿宋" w:eastAsia="仿宋" w:hAnsi="仿宋" w:cs="仿宋" w:hint="eastAsia"/>
          <w:sz w:val="28"/>
          <w:lang w:eastAsia="zh-CN"/>
        </w:rPr>
      </w:pPr>
      <w:bookmarkStart w:id="7" w:name="_Toc456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膨化硝铵炸药项目的征地面积将根据膨化硝铵炸药项目的实际规模和需求进行精确规划。具体面积XXX平方米，旨在确保膨化硝铵炸药项目不仅能够满足当前的发展需求，还能够预留空间以适应未来的扩展。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净用地面积是在征地面积基础上去除不可利用面积后的实际可开发用地。具体面积XXX平方米，考虑到环保、交通、安全等多方面因素，以确保膨化硝铵炸药项目在整体利用效率上达到最优。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膨化硝铵炸药项目计划建设的建筑总规模具体面积XXX平方米。这一规模的确定综合考虑了膨化硝铵炸药项目的性质、规模，以及城市规划的相关要求，确保建筑布局与周边环境协调一致。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绿地率是膨化硝铵炸药项目用地中被规划为绿地的比例。具体面积XXX平方米，旨在通过合理规划绿地，改善膨化硝铵炸药项目周边环境，提升居民生活质量，并符合城市整体绿化规划。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容积率是用地上可以建设的建筑总体积与用地面积之比。具体面积XXX，通过合理的容积率规划，确保膨化硝铵炸药项目建筑规模与周边环境和谐共生。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膨化硝铵炸药项目选址与当地城市规划相一致，具体面积XXX平方米。通过与城市规划部门深入沟通，确保膨化硝铵炸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膨化硝铵炸药项目选址符合当地产业政策，具体面积XXX平方米。这包括膨化硝铵炸药项目对当地经济的促进作用，以及对相关产业的带动效应，确保膨化硝铵炸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用地总体要求必须符合环保和可持续发展的原则，具体面积XXX平方米。通过采用绿色建筑设计、节能减排等措施，确保膨化硝铵炸药项目在建设和运营过程中对环境的影响最小化，达到可持续发展的要求。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确保膨化硝铵炸药项目选址具备必要的公共设施配套，具体面积XXX平方米。这包括交通便利性、教育、医疗等基础设施，以提高居民生活品质，使得膨化硝铵炸药项目选址更具吸引力。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考虑用地总体要求对当地社会稳定性的影响，具体面积XXX平方米。通过深入了解当地社区反馈，确保膨化硝铵炸药项目的选址和建设过程对当地社会和谐稳定产生积极作用。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膨化硝铵炸药项目选址不仅符合法规和规划，还在实际操作中具有可行性。这一全面规划将为膨化硝铵炸药项目的成功实施提供坚实的基础，确保膨化硝铵炸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54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膨化硝铵炸药项目的设备规划和空间设计中，我们将采取灵活设备布局的措施。设备布局将根据实际需求进行灵活设计，避免不必要的浪费。通过合理规划设备摆放位置，我们将提高设备的利用率，减少设备间距，以确保膨化硝铵炸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膨化硝铵炸药项目内部引入共享设施的概念，例如共享会议室、办公区等。通过这种方式，我们可以减少对资源的重复建设，提高资源共享效率，从而减小膨化硝铵炸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1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膨化硝铵炸药项目的总图布置中，我们将不同功能区域进行明确的规划，以最大程度满足膨化硝铵炸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08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膨化硝铵炸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膨化硝铵炸药项目对环境的影响是综合评价的重要因素之一。我们将详细考虑选址周边的自然环境、生态保护区、水源地等情况，确保膨化硝铵炸药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对选址的评价还需充分考虑当地政府的产业政策和法规。我们将详细了解膨化硝铵炸药项目所在地的相关政策，确保膨化硝铵炸药项目的规划和运营与当地法规相符，降低不必要的法律风险。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考虑到社会稳定性对企业运营的重要性，我们将评估选址地区的社会安全情况、劳工关系、社区反馈等方面，以确保膨化硝铵炸药项目的建设和运营不会受到社会稳定性的负面影响。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最后，我们将综合考虑用地成本，包括土地购置费用、土地开发成本等。通过对用地成本的详细评估，我们能够做出更为精确的经济效益分析，为膨化硝铵炸药项目的投资决策提供有力支持。</w:t>
      </w:r>
    </w:p>
    <w:p>
      <w:pPr>
        <w:pStyle w:val="Heading1"/>
        <w:ind w:firstLine="560" w:firstLineChars="200"/>
        <w:rPr>
          <w:rFonts w:ascii="仿宋" w:eastAsia="仿宋" w:hAnsi="仿宋" w:cs="仿宋" w:hint="eastAsia"/>
          <w:sz w:val="28"/>
          <w:lang w:eastAsia="zh-CN"/>
        </w:rPr>
      </w:pPr>
      <w:bookmarkStart w:id="11" w:name="_Toc5840"/>
      <w:r>
        <w:rPr>
          <w:rFonts w:ascii="仿宋" w:eastAsia="仿宋" w:hAnsi="仿宋" w:cs="仿宋" w:hint="eastAsia"/>
          <w:sz w:val="28"/>
          <w:lang w:eastAsia="zh-CN"/>
        </w:rPr>
        <w:t>三、膨化硝铵炸药项目文档管理</w:t>
      </w:r>
      <w:bookmarkEnd w:id="11"/>
    </w:p>
    <w:p>
      <w:pPr>
        <w:pStyle w:val="Heading2"/>
        <w:rPr>
          <w:rFonts w:ascii="仿宋" w:eastAsia="仿宋" w:hAnsi="仿宋" w:cs="仿宋" w:hint="eastAsia"/>
          <w:lang w:eastAsia="zh-CN"/>
        </w:rPr>
      </w:pPr>
      <w:bookmarkStart w:id="12" w:name="_Toc1363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膨化硝铵炸药项目高度重视文档的质量和准确性，以支持膨化硝铵炸药项目的各项活动和决策。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膨化硝铵炸药项目文档的编制始于膨化硝铵炸药项目计划的初期，我们制定了详细的文档编制计划，明确了每个文档的内容、格式和编写责任人。在膨化硝铵炸药项目启动阶段，我们首先编制了膨化硝铵炸药项目章程，明确定义了膨化硝铵炸药项目的目标、范围、风险等关键要素。随后，膨化硝铵炸药项目团队根据计划陆续编制了需求文档、设计文档、测试文档等各类文档，确保膨化硝铵炸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膨化硝铵炸药项目管理中的重要环节，旨在确保膨化硝铵炸药项目文档符合质量标准和膨化硝铵炸药项目需求。在膨化硝铵炸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膨化硝铵炸药项目相关利益方和专业领域的专家对文档进行独立审查。这有助于获取更全面、客观的反馈，确保膨化硝铵炸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膨化硝铵炸药项目在文档编制与审查方面建立了严格的管理机制，通过规范的流程和多维度的审查，确保膨化硝铵炸药项目文档的质量、准确性和可靠性，为膨化硝铵炸药项目的顺利推进提供了有力支持。</w:t>
      </w:r>
    </w:p>
    <w:p>
      <w:pPr>
        <w:pStyle w:val="Heading2"/>
        <w:ind w:firstLine="560" w:firstLineChars="200"/>
        <w:rPr>
          <w:rFonts w:ascii="仿宋" w:eastAsia="仿宋" w:hAnsi="仿宋" w:cs="仿宋" w:hint="eastAsia"/>
          <w:sz w:val="28"/>
          <w:lang w:eastAsia="zh-CN"/>
        </w:rPr>
      </w:pPr>
      <w:bookmarkStart w:id="13" w:name="_Toc1225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我们通过多渠道发布文档，包括电子邮件、膨化硝铵炸药项目管理平台、内部网站等，以满足不同团队成员的偏好和需求。多渠道发布确保了信息的全面覆盖。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我们采用了精细的权限控制，确保只有授权人员可以访问敏感信息。这种安全措施保护了膨化硝铵炸药项目文档的机密性，防止了未经授权的信息泄露。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279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膨化硝铵炸药项目生命周期中一个至关重要的环节，直接关系到膨化硝铵炸药项目信息的长期保存和历史记录的完整性。在膨化硝铵炸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503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11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技术管理特点体现在其创新导向。通过引入最先进的技术趋势和解决方案，膨化硝铵炸药项目致力于提升科技含量、提高质量和效率水平。这意味着我们将采用最新的工具和方法，确保膨化硝铵炸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膨化硝铵炸药项目技术管理的显著特征。通过整合不同领域的技术资源，我们实现了跨学科的协同工作。这有助于优化技术架构，提高整体效能。此外，整合性策略还促进了不同技术团队之间的紧密沟通和高效合作，确保膨化硝铵炸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膨化硝铵炸药项目所采用的技术。通过不断优化技术方案，膨化硝铵炸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膨化硝铵炸药项目团队将在膨化硝铵炸药项目初期识别可能的技术风险，并采取相应的预防和应对措施。通过建立健全的风险评估机制，膨化硝铵炸药项目能够在实施过程中及时发现并解决潜在的技术问题，保障膨化硝铵炸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膨化硝铵炸药项目中，技术将成为膨化硝铵炸药项目成功的有力支持。这一深度剖析揭示了技术管理在膨化硝铵炸药项目实施中的关键作用，为膨化硝铵炸药项目的技术基础奠定了坚实的基础。</w:t>
      </w:r>
    </w:p>
    <w:p>
      <w:pPr>
        <w:pStyle w:val="Heading2"/>
        <w:ind w:firstLine="560" w:firstLineChars="200"/>
        <w:rPr>
          <w:rFonts w:ascii="仿宋" w:eastAsia="仿宋" w:hAnsi="仿宋" w:cs="仿宋" w:hint="eastAsia"/>
          <w:sz w:val="28"/>
          <w:lang w:eastAsia="zh-CN"/>
        </w:rPr>
      </w:pPr>
      <w:bookmarkStart w:id="17" w:name="_Toc2056"/>
      <w:r>
        <w:rPr>
          <w:rFonts w:ascii="仿宋" w:eastAsia="仿宋" w:hAnsi="仿宋" w:cs="仿宋" w:hint="eastAsia"/>
          <w:sz w:val="28"/>
          <w:lang w:eastAsia="zh-CN"/>
        </w:rPr>
        <w:t>(二)、膨化硝铵炸药项目工艺技术设计方案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膨化硝铵炸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膨化硝铵炸药项目将严格按照相关行业规范要求进行组织。通过有效控制产品质量，膨化硝铵炸药项目将致力于为顾客提供优质的膨化硝铵炸药项目产品和良好的服务。这体现了膨化硝铵炸药项目对于生产活动合规性和质量标准的高度重视，为膨化硝铵炸药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膨化硝铵炸药项目注重生态效益和清洁生产原则。膨化硝铵炸药项目建设将紧密结合地方特色经济发展，与社会经济发展规划和区域环境保护规划方案相协调一致。通过与当地区域自然生态系统的结合，膨化硝铵炸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膨化硝铵炸药项目产品具有多样化的客户需求和个性化的特点。因此，膨化硝铵炸药项目产品规格品种多样，且单批生产数量较小。为满足这一特点，膨化硝铵炸药项目承办单位将建设先进的柔性制造生产线。通过广泛应用柔性制造技术，膨化硝铵炸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膨化硝铵炸药项目采用的技术具有较高的技术含量和自动化水平，处于国内先进水平。这一技术选用不仅体现了对生产效率、质量和环境友好性的高标准要求，同时为膨化硝铵炸药项目的可持续发展奠定了坚实的基础。</w:t>
      </w:r>
    </w:p>
    <w:p>
      <w:pPr>
        <w:pStyle w:val="Heading2"/>
        <w:ind w:firstLine="560" w:firstLineChars="200"/>
        <w:rPr>
          <w:rFonts w:ascii="仿宋" w:eastAsia="仿宋" w:hAnsi="仿宋" w:cs="仿宋" w:hint="eastAsia"/>
          <w:sz w:val="28"/>
          <w:lang w:eastAsia="zh-CN"/>
        </w:rPr>
      </w:pPr>
      <w:bookmarkStart w:id="18" w:name="_Toc3024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为确保膨化硝铵炸药项目的高效生产和技术实施，我们制定了一套精心设计的设备选型方案，以满足膨化硝铵炸药项目生产、质量和环保的要求。该方案的主要特点如下：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https://d.book118.com/986200221104010033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C50CF3"/>
    <w:rsid w:val="6DC50C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20022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2024-01-09T18:42:00Z</dcterms:created>
  <dcterms:modified xsi:type="dcterms:W3CDTF">2024-01-09T18:42:15Z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D3ADDEEEBC0246BD8E282BA5F10C353B_11</vt:lpwstr>
  </property>
  <property fmtid="{D5CDD505-2E9C-101B-9397-08002B2CF9AE}" pid="3" name="KSOProductBuildVer">
    <vt:lpwstr>2052-12.1.0.16120</vt:lpwstr>
  </property>
</Properties>
</file>