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生活饮用水处理设备项目规划设计蓝图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50" w:history="1">
        <w:r>
          <w:rPr>
            <w:rFonts w:ascii="仿宋" w:eastAsia="仿宋" w:hAnsi="仿宋" w:cs="仿宋" w:hint="eastAsia"/>
            <w:lang w:eastAsia="zh-CN"/>
          </w:rPr>
          <w:t>概论</w:t>
        </w:r>
        <w:r>
          <w:tab/>
        </w:r>
        <w:r>
          <w:fldChar w:fldCharType="begin"/>
        </w:r>
        <w:r>
          <w:instrText xml:space="preserve"> PAGEREF _Toc24550 \h </w:instrText>
        </w:r>
        <w:r>
          <w:fldChar w:fldCharType="separate"/>
        </w:r>
        <w:r>
          <w:t>3</w:t>
        </w:r>
        <w:r>
          <w:fldChar w:fldCharType="end"/>
        </w:r>
      </w:hyperlink>
    </w:p>
    <w:p>
      <w:pPr>
        <w:pStyle w:val="TOC1"/>
        <w:tabs>
          <w:tab w:val="right" w:leader="dot" w:pos="8306"/>
        </w:tabs>
      </w:pPr>
      <w:hyperlink w:anchor="_Toc8646" w:history="1">
        <w:r>
          <w:rPr>
            <w:rFonts w:ascii="仿宋" w:eastAsia="仿宋" w:hAnsi="仿宋" w:cs="仿宋" w:hint="eastAsia"/>
            <w:lang w:eastAsia="zh-CN"/>
          </w:rPr>
          <w:t>一、生活饮用水处理设备项目选址可行性分析</w:t>
        </w:r>
        <w:r>
          <w:tab/>
        </w:r>
        <w:r>
          <w:fldChar w:fldCharType="begin"/>
        </w:r>
        <w:r>
          <w:instrText xml:space="preserve"> PAGEREF _Toc8646 \h </w:instrText>
        </w:r>
        <w:r>
          <w:fldChar w:fldCharType="separate"/>
        </w:r>
        <w:r>
          <w:t>3</w:t>
        </w:r>
        <w:r>
          <w:fldChar w:fldCharType="end"/>
        </w:r>
      </w:hyperlink>
    </w:p>
    <w:p>
      <w:pPr>
        <w:pStyle w:val="TOC2"/>
        <w:tabs>
          <w:tab w:val="right" w:leader="dot" w:pos="8306"/>
        </w:tabs>
      </w:pPr>
      <w:hyperlink w:anchor="_Toc7693" w:history="1">
        <w:r>
          <w:rPr>
            <w:rFonts w:ascii="仿宋" w:eastAsia="仿宋" w:hAnsi="仿宋" w:cs="仿宋" w:hint="eastAsia"/>
            <w:lang w:eastAsia="zh-CN"/>
          </w:rPr>
          <w:t>(一)、生活饮用水处理设备项目选址</w:t>
        </w:r>
        <w:r>
          <w:tab/>
        </w:r>
        <w:r>
          <w:fldChar w:fldCharType="begin"/>
        </w:r>
        <w:r>
          <w:instrText xml:space="preserve"> PAGEREF _Toc7693 \h </w:instrText>
        </w:r>
        <w:r>
          <w:fldChar w:fldCharType="separate"/>
        </w:r>
        <w:r>
          <w:t>3</w:t>
        </w:r>
        <w:r>
          <w:fldChar w:fldCharType="end"/>
        </w:r>
      </w:hyperlink>
    </w:p>
    <w:p>
      <w:pPr>
        <w:pStyle w:val="TOC2"/>
        <w:tabs>
          <w:tab w:val="right" w:leader="dot" w:pos="8306"/>
        </w:tabs>
      </w:pPr>
      <w:hyperlink w:anchor="_Toc10928" w:history="1">
        <w:r>
          <w:rPr>
            <w:rFonts w:ascii="仿宋" w:eastAsia="仿宋" w:hAnsi="仿宋" w:cs="仿宋" w:hint="eastAsia"/>
            <w:lang w:eastAsia="zh-CN"/>
          </w:rPr>
          <w:t>(二)、用地控制指标</w:t>
        </w:r>
        <w:r>
          <w:tab/>
        </w:r>
        <w:r>
          <w:fldChar w:fldCharType="begin"/>
        </w:r>
        <w:r>
          <w:instrText xml:space="preserve"> PAGEREF _Toc10928 \h </w:instrText>
        </w:r>
        <w:r>
          <w:fldChar w:fldCharType="separate"/>
        </w:r>
        <w:r>
          <w:t>3</w:t>
        </w:r>
        <w:r>
          <w:fldChar w:fldCharType="end"/>
        </w:r>
      </w:hyperlink>
    </w:p>
    <w:p>
      <w:pPr>
        <w:pStyle w:val="TOC2"/>
        <w:tabs>
          <w:tab w:val="right" w:leader="dot" w:pos="8306"/>
        </w:tabs>
      </w:pPr>
      <w:hyperlink w:anchor="_Toc27343" w:history="1">
        <w:r>
          <w:rPr>
            <w:rFonts w:ascii="仿宋" w:eastAsia="仿宋" w:hAnsi="仿宋" w:cs="仿宋" w:hint="eastAsia"/>
            <w:lang w:eastAsia="zh-CN"/>
          </w:rPr>
          <w:t>(三)、节约用地措施</w:t>
        </w:r>
        <w:r>
          <w:tab/>
        </w:r>
        <w:r>
          <w:fldChar w:fldCharType="begin"/>
        </w:r>
        <w:r>
          <w:instrText xml:space="preserve"> PAGEREF _Toc27343 \h </w:instrText>
        </w:r>
        <w:r>
          <w:fldChar w:fldCharType="separate"/>
        </w:r>
        <w:r>
          <w:t>5</w:t>
        </w:r>
        <w:r>
          <w:fldChar w:fldCharType="end"/>
        </w:r>
      </w:hyperlink>
    </w:p>
    <w:p>
      <w:pPr>
        <w:pStyle w:val="TOC2"/>
        <w:tabs>
          <w:tab w:val="right" w:leader="dot" w:pos="8306"/>
        </w:tabs>
      </w:pPr>
      <w:hyperlink w:anchor="_Toc30985" w:history="1">
        <w:r>
          <w:rPr>
            <w:rFonts w:ascii="仿宋" w:eastAsia="仿宋" w:hAnsi="仿宋" w:cs="仿宋" w:hint="eastAsia"/>
            <w:lang w:eastAsia="zh-CN"/>
          </w:rPr>
          <w:t>(四)、总图布置方案</w:t>
        </w:r>
        <w:r>
          <w:tab/>
        </w:r>
        <w:r>
          <w:fldChar w:fldCharType="begin"/>
        </w:r>
        <w:r>
          <w:instrText xml:space="preserve"> PAGEREF _Toc30985 \h </w:instrText>
        </w:r>
        <w:r>
          <w:fldChar w:fldCharType="separate"/>
        </w:r>
        <w:r>
          <w:t>6</w:t>
        </w:r>
        <w:r>
          <w:fldChar w:fldCharType="end"/>
        </w:r>
      </w:hyperlink>
    </w:p>
    <w:p>
      <w:pPr>
        <w:pStyle w:val="TOC2"/>
        <w:tabs>
          <w:tab w:val="right" w:leader="dot" w:pos="8306"/>
        </w:tabs>
      </w:pPr>
      <w:hyperlink w:anchor="_Toc8327" w:history="1">
        <w:r>
          <w:rPr>
            <w:rFonts w:ascii="仿宋" w:eastAsia="仿宋" w:hAnsi="仿宋" w:cs="仿宋" w:hint="eastAsia"/>
            <w:lang w:eastAsia="zh-CN"/>
          </w:rPr>
          <w:t>(五)、选址综合评价</w:t>
        </w:r>
        <w:r>
          <w:tab/>
        </w:r>
        <w:r>
          <w:fldChar w:fldCharType="begin"/>
        </w:r>
        <w:r>
          <w:instrText xml:space="preserve"> PAGEREF _Toc8327 \h </w:instrText>
        </w:r>
        <w:r>
          <w:fldChar w:fldCharType="separate"/>
        </w:r>
        <w:r>
          <w:t>7</w:t>
        </w:r>
        <w:r>
          <w:fldChar w:fldCharType="end"/>
        </w:r>
      </w:hyperlink>
    </w:p>
    <w:p>
      <w:pPr>
        <w:pStyle w:val="TOC1"/>
        <w:tabs>
          <w:tab w:val="right" w:leader="dot" w:pos="8306"/>
        </w:tabs>
      </w:pPr>
      <w:hyperlink w:anchor="_Toc14779" w:history="1">
        <w:r>
          <w:rPr>
            <w:rFonts w:ascii="仿宋" w:eastAsia="仿宋" w:hAnsi="仿宋" w:cs="仿宋" w:hint="eastAsia"/>
            <w:lang w:eastAsia="zh-CN"/>
          </w:rPr>
          <w:t>二、市场分析、调研</w:t>
        </w:r>
        <w:r>
          <w:tab/>
        </w:r>
        <w:r>
          <w:fldChar w:fldCharType="begin"/>
        </w:r>
        <w:r>
          <w:instrText xml:space="preserve"> PAGEREF _Toc14779 \h </w:instrText>
        </w:r>
        <w:r>
          <w:fldChar w:fldCharType="separate"/>
        </w:r>
        <w:r>
          <w:t>9</w:t>
        </w:r>
        <w:r>
          <w:fldChar w:fldCharType="end"/>
        </w:r>
      </w:hyperlink>
    </w:p>
    <w:p>
      <w:pPr>
        <w:pStyle w:val="TOC2"/>
        <w:tabs>
          <w:tab w:val="right" w:leader="dot" w:pos="8306"/>
        </w:tabs>
      </w:pPr>
      <w:hyperlink w:anchor="_Toc27784" w:history="1">
        <w:r>
          <w:rPr>
            <w:rFonts w:ascii="仿宋" w:eastAsia="仿宋" w:hAnsi="仿宋" w:cs="仿宋" w:hint="eastAsia"/>
            <w:lang w:eastAsia="zh-CN"/>
          </w:rPr>
          <w:t>(一)、生活饮用水处理设备行业分析</w:t>
        </w:r>
        <w:r>
          <w:tab/>
        </w:r>
        <w:r>
          <w:fldChar w:fldCharType="begin"/>
        </w:r>
        <w:r>
          <w:instrText xml:space="preserve"> PAGEREF _Toc27784 \h </w:instrText>
        </w:r>
        <w:r>
          <w:fldChar w:fldCharType="separate"/>
        </w:r>
        <w:r>
          <w:t>9</w:t>
        </w:r>
        <w:r>
          <w:fldChar w:fldCharType="end"/>
        </w:r>
      </w:hyperlink>
    </w:p>
    <w:p>
      <w:pPr>
        <w:pStyle w:val="TOC2"/>
        <w:tabs>
          <w:tab w:val="right" w:leader="dot" w:pos="8306"/>
        </w:tabs>
      </w:pPr>
      <w:hyperlink w:anchor="_Toc4242" w:history="1">
        <w:r>
          <w:rPr>
            <w:rFonts w:ascii="仿宋" w:eastAsia="仿宋" w:hAnsi="仿宋" w:cs="仿宋" w:hint="eastAsia"/>
            <w:lang w:eastAsia="zh-CN"/>
          </w:rPr>
          <w:t>(二)、生活饮用水处理设备市场分析预测</w:t>
        </w:r>
        <w:r>
          <w:tab/>
        </w:r>
        <w:r>
          <w:fldChar w:fldCharType="begin"/>
        </w:r>
        <w:r>
          <w:instrText xml:space="preserve"> PAGEREF _Toc4242 \h </w:instrText>
        </w:r>
        <w:r>
          <w:fldChar w:fldCharType="separate"/>
        </w:r>
        <w:r>
          <w:t>9</w:t>
        </w:r>
        <w:r>
          <w:fldChar w:fldCharType="end"/>
        </w:r>
      </w:hyperlink>
    </w:p>
    <w:p>
      <w:pPr>
        <w:pStyle w:val="TOC1"/>
        <w:tabs>
          <w:tab w:val="right" w:leader="dot" w:pos="8306"/>
        </w:tabs>
      </w:pPr>
      <w:hyperlink w:anchor="_Toc2063" w:history="1">
        <w:r>
          <w:rPr>
            <w:rFonts w:ascii="仿宋" w:eastAsia="仿宋" w:hAnsi="仿宋" w:cs="仿宋" w:hint="eastAsia"/>
            <w:lang w:eastAsia="zh-CN"/>
          </w:rPr>
          <w:t>三、生活饮用水处理设备项目可持续发展</w:t>
        </w:r>
        <w:r>
          <w:tab/>
        </w:r>
        <w:r>
          <w:fldChar w:fldCharType="begin"/>
        </w:r>
        <w:r>
          <w:instrText xml:space="preserve"> PAGEREF _Toc2063 \h </w:instrText>
        </w:r>
        <w:r>
          <w:fldChar w:fldCharType="separate"/>
        </w:r>
        <w:r>
          <w:t>10</w:t>
        </w:r>
        <w:r>
          <w:fldChar w:fldCharType="end"/>
        </w:r>
      </w:hyperlink>
    </w:p>
    <w:p>
      <w:pPr>
        <w:pStyle w:val="TOC2"/>
        <w:tabs>
          <w:tab w:val="right" w:leader="dot" w:pos="8306"/>
        </w:tabs>
      </w:pPr>
      <w:hyperlink w:anchor="_Toc27638" w:history="1">
        <w:r>
          <w:rPr>
            <w:rFonts w:ascii="仿宋" w:eastAsia="仿宋" w:hAnsi="仿宋" w:cs="仿宋" w:hint="eastAsia"/>
            <w:lang w:eastAsia="zh-CN"/>
          </w:rPr>
          <w:t>(一)、可持续战略与实践</w:t>
        </w:r>
        <w:r>
          <w:tab/>
        </w:r>
        <w:r>
          <w:fldChar w:fldCharType="begin"/>
        </w:r>
        <w:r>
          <w:instrText xml:space="preserve"> PAGEREF _Toc27638 \h </w:instrText>
        </w:r>
        <w:r>
          <w:fldChar w:fldCharType="separate"/>
        </w:r>
        <w:r>
          <w:t>10</w:t>
        </w:r>
        <w:r>
          <w:fldChar w:fldCharType="end"/>
        </w:r>
      </w:hyperlink>
    </w:p>
    <w:p>
      <w:pPr>
        <w:pStyle w:val="TOC2"/>
        <w:tabs>
          <w:tab w:val="right" w:leader="dot" w:pos="8306"/>
        </w:tabs>
      </w:pPr>
      <w:hyperlink w:anchor="_Toc16794" w:history="1">
        <w:r>
          <w:rPr>
            <w:rFonts w:ascii="仿宋" w:eastAsia="仿宋" w:hAnsi="仿宋" w:cs="仿宋" w:hint="eastAsia"/>
            <w:lang w:eastAsia="zh-CN"/>
          </w:rPr>
          <w:t>(二)、环保与社会责任</w:t>
        </w:r>
        <w:r>
          <w:tab/>
        </w:r>
        <w:r>
          <w:fldChar w:fldCharType="begin"/>
        </w:r>
        <w:r>
          <w:instrText xml:space="preserve"> PAGEREF _Toc16794 \h </w:instrText>
        </w:r>
        <w:r>
          <w:fldChar w:fldCharType="separate"/>
        </w:r>
        <w:r>
          <w:t>11</w:t>
        </w:r>
        <w:r>
          <w:fldChar w:fldCharType="end"/>
        </w:r>
      </w:hyperlink>
    </w:p>
    <w:p>
      <w:pPr>
        <w:pStyle w:val="TOC1"/>
        <w:tabs>
          <w:tab w:val="right" w:leader="dot" w:pos="8306"/>
        </w:tabs>
      </w:pPr>
      <w:hyperlink w:anchor="_Toc23383" w:history="1">
        <w:r>
          <w:rPr>
            <w:rFonts w:ascii="仿宋" w:eastAsia="仿宋" w:hAnsi="仿宋" w:cs="仿宋" w:hint="eastAsia"/>
            <w:lang w:eastAsia="zh-CN"/>
          </w:rPr>
          <w:t>四、生活饮用水处理设备项目建设单位说明</w:t>
        </w:r>
        <w:r>
          <w:tab/>
        </w:r>
        <w:r>
          <w:fldChar w:fldCharType="begin"/>
        </w:r>
        <w:r>
          <w:instrText xml:space="preserve"> PAGEREF _Toc23383 \h </w:instrText>
        </w:r>
        <w:r>
          <w:fldChar w:fldCharType="separate"/>
        </w:r>
        <w:r>
          <w:t>12</w:t>
        </w:r>
        <w:r>
          <w:fldChar w:fldCharType="end"/>
        </w:r>
      </w:hyperlink>
    </w:p>
    <w:p>
      <w:pPr>
        <w:pStyle w:val="TOC2"/>
        <w:tabs>
          <w:tab w:val="right" w:leader="dot" w:pos="8306"/>
        </w:tabs>
      </w:pPr>
      <w:hyperlink w:anchor="_Toc8727" w:history="1">
        <w:r>
          <w:rPr>
            <w:rFonts w:ascii="仿宋" w:eastAsia="仿宋" w:hAnsi="仿宋" w:cs="仿宋" w:hint="eastAsia"/>
            <w:lang w:eastAsia="zh-CN"/>
          </w:rPr>
          <w:t>(一)、生活饮用水处理设备项目承办单位基本情况</w:t>
        </w:r>
        <w:r>
          <w:tab/>
        </w:r>
        <w:r>
          <w:fldChar w:fldCharType="begin"/>
        </w:r>
        <w:r>
          <w:instrText xml:space="preserve"> PAGEREF _Toc8727 \h </w:instrText>
        </w:r>
        <w:r>
          <w:fldChar w:fldCharType="separate"/>
        </w:r>
        <w:r>
          <w:t>12</w:t>
        </w:r>
        <w:r>
          <w:fldChar w:fldCharType="end"/>
        </w:r>
      </w:hyperlink>
    </w:p>
    <w:p>
      <w:pPr>
        <w:pStyle w:val="TOC2"/>
        <w:tabs>
          <w:tab w:val="right" w:leader="dot" w:pos="8306"/>
        </w:tabs>
      </w:pPr>
      <w:hyperlink w:anchor="_Toc9761" w:history="1">
        <w:r>
          <w:rPr>
            <w:rFonts w:ascii="仿宋" w:eastAsia="仿宋" w:hAnsi="仿宋" w:cs="仿宋" w:hint="eastAsia"/>
            <w:lang w:eastAsia="zh-CN"/>
          </w:rPr>
          <w:t>(二)、公司经济效益分析</w:t>
        </w:r>
        <w:r>
          <w:tab/>
        </w:r>
        <w:r>
          <w:fldChar w:fldCharType="begin"/>
        </w:r>
        <w:r>
          <w:instrText xml:space="preserve"> PAGEREF _Toc9761 \h </w:instrText>
        </w:r>
        <w:r>
          <w:fldChar w:fldCharType="separate"/>
        </w:r>
        <w:r>
          <w:t>13</w:t>
        </w:r>
        <w:r>
          <w:fldChar w:fldCharType="end"/>
        </w:r>
      </w:hyperlink>
    </w:p>
    <w:p>
      <w:pPr>
        <w:pStyle w:val="TOC1"/>
        <w:tabs>
          <w:tab w:val="right" w:leader="dot" w:pos="8306"/>
        </w:tabs>
      </w:pPr>
      <w:hyperlink w:anchor="_Toc5268" w:history="1">
        <w:r>
          <w:rPr>
            <w:rFonts w:ascii="仿宋" w:eastAsia="仿宋" w:hAnsi="仿宋" w:cs="仿宋" w:hint="eastAsia"/>
            <w:lang w:eastAsia="zh-CN"/>
          </w:rPr>
          <w:t>五、生活饮用水处理设备项目建设背景及必要性分析</w:t>
        </w:r>
        <w:r>
          <w:tab/>
        </w:r>
        <w:r>
          <w:fldChar w:fldCharType="begin"/>
        </w:r>
        <w:r>
          <w:instrText xml:space="preserve"> PAGEREF _Toc5268 \h </w:instrText>
        </w:r>
        <w:r>
          <w:fldChar w:fldCharType="separate"/>
        </w:r>
        <w:r>
          <w:t>14</w:t>
        </w:r>
        <w:r>
          <w:fldChar w:fldCharType="end"/>
        </w:r>
      </w:hyperlink>
    </w:p>
    <w:p>
      <w:pPr>
        <w:pStyle w:val="TOC2"/>
        <w:tabs>
          <w:tab w:val="right" w:leader="dot" w:pos="8306"/>
        </w:tabs>
      </w:pPr>
      <w:hyperlink w:anchor="_Toc3894" w:history="1">
        <w:r>
          <w:rPr>
            <w:rFonts w:ascii="仿宋" w:eastAsia="仿宋" w:hAnsi="仿宋" w:cs="仿宋" w:hint="eastAsia"/>
            <w:lang w:eastAsia="zh-CN"/>
          </w:rPr>
          <w:t>(一)、生活饮用水处理设备项目背景分析</w:t>
        </w:r>
        <w:r>
          <w:tab/>
        </w:r>
        <w:r>
          <w:fldChar w:fldCharType="begin"/>
        </w:r>
        <w:r>
          <w:instrText xml:space="preserve"> PAGEREF _Toc3894 \h </w:instrText>
        </w:r>
        <w:r>
          <w:fldChar w:fldCharType="separate"/>
        </w:r>
        <w:r>
          <w:t>14</w:t>
        </w:r>
        <w:r>
          <w:fldChar w:fldCharType="end"/>
        </w:r>
      </w:hyperlink>
    </w:p>
    <w:p>
      <w:pPr>
        <w:pStyle w:val="TOC2"/>
        <w:tabs>
          <w:tab w:val="right" w:leader="dot" w:pos="8306"/>
        </w:tabs>
      </w:pPr>
      <w:hyperlink w:anchor="_Toc27727" w:history="1">
        <w:r>
          <w:rPr>
            <w:rFonts w:ascii="仿宋" w:eastAsia="仿宋" w:hAnsi="仿宋" w:cs="仿宋" w:hint="eastAsia"/>
            <w:lang w:eastAsia="zh-CN"/>
          </w:rPr>
          <w:t>(二)、生活饮用水处理设备项目建设必要性分析</w:t>
        </w:r>
        <w:r>
          <w:tab/>
        </w:r>
        <w:r>
          <w:fldChar w:fldCharType="begin"/>
        </w:r>
        <w:r>
          <w:instrText xml:space="preserve"> PAGEREF _Toc27727 \h </w:instrText>
        </w:r>
        <w:r>
          <w:fldChar w:fldCharType="separate"/>
        </w:r>
        <w:r>
          <w:t>15</w:t>
        </w:r>
        <w:r>
          <w:fldChar w:fldCharType="end"/>
        </w:r>
      </w:hyperlink>
    </w:p>
    <w:p>
      <w:pPr>
        <w:pStyle w:val="TOC1"/>
        <w:tabs>
          <w:tab w:val="right" w:leader="dot" w:pos="8306"/>
        </w:tabs>
      </w:pPr>
      <w:hyperlink w:anchor="_Toc20792" w:history="1">
        <w:r>
          <w:rPr>
            <w:rFonts w:ascii="仿宋" w:eastAsia="仿宋" w:hAnsi="仿宋" w:cs="仿宋" w:hint="eastAsia"/>
            <w:lang w:eastAsia="zh-CN"/>
          </w:rPr>
          <w:t>六、生活饮用水处理设备项目绩效评估</w:t>
        </w:r>
        <w:r>
          <w:tab/>
        </w:r>
        <w:r>
          <w:fldChar w:fldCharType="begin"/>
        </w:r>
        <w:r>
          <w:instrText xml:space="preserve"> PAGEREF _Toc20792 \h </w:instrText>
        </w:r>
        <w:r>
          <w:fldChar w:fldCharType="separate"/>
        </w:r>
        <w:r>
          <w:t>17</w:t>
        </w:r>
        <w:r>
          <w:fldChar w:fldCharType="end"/>
        </w:r>
      </w:hyperlink>
    </w:p>
    <w:p>
      <w:pPr>
        <w:pStyle w:val="TOC2"/>
        <w:tabs>
          <w:tab w:val="right" w:leader="dot" w:pos="8306"/>
        </w:tabs>
      </w:pPr>
      <w:hyperlink w:anchor="_Toc17490" w:history="1">
        <w:r>
          <w:rPr>
            <w:rFonts w:ascii="仿宋" w:eastAsia="仿宋" w:hAnsi="仿宋" w:cs="仿宋" w:hint="eastAsia"/>
            <w:lang w:eastAsia="zh-CN"/>
          </w:rPr>
          <w:t>(一)、绩效评估指标</w:t>
        </w:r>
        <w:r>
          <w:tab/>
        </w:r>
        <w:r>
          <w:fldChar w:fldCharType="begin"/>
        </w:r>
        <w:r>
          <w:instrText xml:space="preserve"> PAGEREF _Toc17490 \h </w:instrText>
        </w:r>
        <w:r>
          <w:fldChar w:fldCharType="separate"/>
        </w:r>
        <w:r>
          <w:t>17</w:t>
        </w:r>
        <w:r>
          <w:fldChar w:fldCharType="end"/>
        </w:r>
      </w:hyperlink>
    </w:p>
    <w:p>
      <w:pPr>
        <w:pStyle w:val="TOC2"/>
        <w:tabs>
          <w:tab w:val="right" w:leader="dot" w:pos="8306"/>
        </w:tabs>
      </w:pPr>
      <w:hyperlink w:anchor="_Toc558" w:history="1">
        <w:r>
          <w:rPr>
            <w:rFonts w:ascii="仿宋" w:eastAsia="仿宋" w:hAnsi="仿宋" w:cs="仿宋" w:hint="eastAsia"/>
            <w:lang w:eastAsia="zh-CN"/>
          </w:rPr>
          <w:t>(二)、绩效评估方法</w:t>
        </w:r>
        <w:r>
          <w:tab/>
        </w:r>
        <w:r>
          <w:fldChar w:fldCharType="begin"/>
        </w:r>
        <w:r>
          <w:instrText xml:space="preserve"> PAGEREF _Toc558 \h </w:instrText>
        </w:r>
        <w:r>
          <w:fldChar w:fldCharType="separate"/>
        </w:r>
        <w:r>
          <w:t>18</w:t>
        </w:r>
        <w:r>
          <w:fldChar w:fldCharType="end"/>
        </w:r>
      </w:hyperlink>
    </w:p>
    <w:p>
      <w:pPr>
        <w:pStyle w:val="TOC2"/>
        <w:tabs>
          <w:tab w:val="right" w:leader="dot" w:pos="8306"/>
        </w:tabs>
      </w:pPr>
      <w:hyperlink w:anchor="_Toc19725" w:history="1">
        <w:r>
          <w:rPr>
            <w:rFonts w:ascii="仿宋" w:eastAsia="仿宋" w:hAnsi="仿宋" w:cs="仿宋" w:hint="eastAsia"/>
            <w:lang w:eastAsia="zh-CN"/>
          </w:rPr>
          <w:t>(三)、绩效评估周期</w:t>
        </w:r>
        <w:r>
          <w:tab/>
        </w:r>
        <w:r>
          <w:fldChar w:fldCharType="begin"/>
        </w:r>
        <w:r>
          <w:instrText xml:space="preserve"> PAGEREF _Toc19725 \h </w:instrText>
        </w:r>
        <w:r>
          <w:fldChar w:fldCharType="separate"/>
        </w:r>
        <w:r>
          <w:t>19</w:t>
        </w:r>
        <w:r>
          <w:fldChar w:fldCharType="end"/>
        </w:r>
      </w:hyperlink>
    </w:p>
    <w:p>
      <w:pPr>
        <w:pStyle w:val="TOC1"/>
        <w:tabs>
          <w:tab w:val="right" w:leader="dot" w:pos="8306"/>
        </w:tabs>
      </w:pPr>
      <w:hyperlink w:anchor="_Toc16712" w:history="1">
        <w:r>
          <w:rPr>
            <w:rFonts w:ascii="仿宋" w:eastAsia="仿宋" w:hAnsi="仿宋" w:cs="仿宋" w:hint="eastAsia"/>
            <w:lang w:eastAsia="zh-CN"/>
          </w:rPr>
          <w:t>七、生活饮用水处理设备项目计划安排</w:t>
        </w:r>
        <w:r>
          <w:tab/>
        </w:r>
        <w:r>
          <w:fldChar w:fldCharType="begin"/>
        </w:r>
        <w:r>
          <w:instrText xml:space="preserve"> PAGEREF _Toc16712 \h </w:instrText>
        </w:r>
        <w:r>
          <w:fldChar w:fldCharType="separate"/>
        </w:r>
        <w:r>
          <w:t>20</w:t>
        </w:r>
        <w:r>
          <w:fldChar w:fldCharType="end"/>
        </w:r>
      </w:hyperlink>
    </w:p>
    <w:p>
      <w:pPr>
        <w:pStyle w:val="TOC2"/>
        <w:tabs>
          <w:tab w:val="right" w:leader="dot" w:pos="8306"/>
        </w:tabs>
      </w:pPr>
      <w:hyperlink w:anchor="_Toc32639" w:history="1">
        <w:r>
          <w:rPr>
            <w:rFonts w:ascii="仿宋" w:eastAsia="仿宋" w:hAnsi="仿宋" w:cs="仿宋" w:hint="eastAsia"/>
            <w:lang w:eastAsia="zh-CN"/>
          </w:rPr>
          <w:t>(一)、建设周期</w:t>
        </w:r>
        <w:r>
          <w:tab/>
        </w:r>
        <w:r>
          <w:fldChar w:fldCharType="begin"/>
        </w:r>
        <w:r>
          <w:instrText xml:space="preserve"> PAGEREF _Toc32639 \h </w:instrText>
        </w:r>
        <w:r>
          <w:fldChar w:fldCharType="separate"/>
        </w:r>
        <w:r>
          <w:t>20</w:t>
        </w:r>
        <w:r>
          <w:fldChar w:fldCharType="end"/>
        </w:r>
      </w:hyperlink>
    </w:p>
    <w:p>
      <w:pPr>
        <w:pStyle w:val="TOC2"/>
        <w:tabs>
          <w:tab w:val="right" w:leader="dot" w:pos="8306"/>
        </w:tabs>
      </w:pPr>
      <w:hyperlink w:anchor="_Toc26575" w:history="1">
        <w:r>
          <w:rPr>
            <w:rFonts w:ascii="仿宋" w:eastAsia="仿宋" w:hAnsi="仿宋" w:cs="仿宋" w:hint="eastAsia"/>
            <w:lang w:eastAsia="zh-CN"/>
          </w:rPr>
          <w:t>(二)、建设进度</w:t>
        </w:r>
        <w:r>
          <w:tab/>
        </w:r>
        <w:r>
          <w:fldChar w:fldCharType="begin"/>
        </w:r>
        <w:r>
          <w:instrText xml:space="preserve"> PAGEREF _Toc26575 \h </w:instrText>
        </w:r>
        <w:r>
          <w:fldChar w:fldCharType="separate"/>
        </w:r>
        <w:r>
          <w:t>21</w:t>
        </w:r>
        <w:r>
          <w:fldChar w:fldCharType="end"/>
        </w:r>
      </w:hyperlink>
    </w:p>
    <w:p>
      <w:pPr>
        <w:pStyle w:val="TOC2"/>
        <w:tabs>
          <w:tab w:val="right" w:leader="dot" w:pos="8306"/>
        </w:tabs>
      </w:pPr>
      <w:hyperlink w:anchor="_Toc10994" w:history="1">
        <w:r>
          <w:rPr>
            <w:rFonts w:ascii="仿宋" w:eastAsia="仿宋" w:hAnsi="仿宋" w:cs="仿宋" w:hint="eastAsia"/>
            <w:lang w:eastAsia="zh-CN"/>
          </w:rPr>
          <w:t>(三)、进度安排注意事项</w:t>
        </w:r>
        <w:r>
          <w:tab/>
        </w:r>
        <w:r>
          <w:fldChar w:fldCharType="begin"/>
        </w:r>
        <w:r>
          <w:instrText xml:space="preserve"> PAGEREF _Toc10994 \h </w:instrText>
        </w:r>
        <w:r>
          <w:fldChar w:fldCharType="separate"/>
        </w:r>
        <w:r>
          <w:t>22</w:t>
        </w:r>
        <w:r>
          <w:fldChar w:fldCharType="end"/>
        </w:r>
      </w:hyperlink>
    </w:p>
    <w:p>
      <w:pPr>
        <w:pStyle w:val="TOC2"/>
        <w:tabs>
          <w:tab w:val="right" w:leader="dot" w:pos="8306"/>
        </w:tabs>
      </w:pPr>
      <w:hyperlink w:anchor="_Toc32386" w:history="1">
        <w:r>
          <w:rPr>
            <w:rFonts w:ascii="仿宋" w:eastAsia="仿宋" w:hAnsi="仿宋" w:cs="仿宋" w:hint="eastAsia"/>
            <w:lang w:eastAsia="zh-CN"/>
          </w:rPr>
          <w:t>(四)、人力资源配置</w:t>
        </w:r>
        <w:r>
          <w:tab/>
        </w:r>
        <w:r>
          <w:fldChar w:fldCharType="begin"/>
        </w:r>
        <w:r>
          <w:instrText xml:space="preserve"> PAGEREF _Toc32386 \h </w:instrText>
        </w:r>
        <w:r>
          <w:fldChar w:fldCharType="separate"/>
        </w:r>
        <w:r>
          <w:t>24</w:t>
        </w:r>
        <w:r>
          <w:fldChar w:fldCharType="end"/>
        </w:r>
      </w:hyperlink>
    </w:p>
    <w:p>
      <w:pPr>
        <w:pStyle w:val="TOC1"/>
        <w:tabs>
          <w:tab w:val="right" w:leader="dot" w:pos="8306"/>
        </w:tabs>
      </w:pPr>
      <w:hyperlink w:anchor="_Toc14681" w:history="1">
        <w:r>
          <w:rPr>
            <w:rFonts w:ascii="仿宋" w:eastAsia="仿宋" w:hAnsi="仿宋" w:cs="仿宋" w:hint="eastAsia"/>
            <w:lang w:eastAsia="zh-CN"/>
          </w:rPr>
          <w:t>八、生产安全保护</w:t>
        </w:r>
        <w:r>
          <w:tab/>
        </w:r>
        <w:r>
          <w:fldChar w:fldCharType="begin"/>
        </w:r>
        <w:r>
          <w:instrText xml:space="preserve"> PAGEREF _Toc14681 \h </w:instrText>
        </w:r>
        <w:r>
          <w:fldChar w:fldCharType="separate"/>
        </w:r>
        <w:r>
          <w:t>25</w:t>
        </w:r>
        <w:r>
          <w:fldChar w:fldCharType="end"/>
        </w:r>
      </w:hyperlink>
    </w:p>
    <w:p>
      <w:pPr>
        <w:pStyle w:val="TOC2"/>
        <w:tabs>
          <w:tab w:val="right" w:leader="dot" w:pos="8306"/>
        </w:tabs>
      </w:pPr>
      <w:hyperlink w:anchor="_Toc751" w:history="1">
        <w:r>
          <w:rPr>
            <w:rFonts w:ascii="仿宋" w:eastAsia="仿宋" w:hAnsi="仿宋" w:cs="仿宋" w:hint="eastAsia"/>
            <w:lang w:eastAsia="zh-CN"/>
          </w:rPr>
          <w:t>(一)、消防安全</w:t>
        </w:r>
        <w:r>
          <w:tab/>
        </w:r>
        <w:r>
          <w:fldChar w:fldCharType="begin"/>
        </w:r>
        <w:r>
          <w:instrText xml:space="preserve"> PAGEREF _Toc751 \h </w:instrText>
        </w:r>
        <w:r>
          <w:fldChar w:fldCharType="separate"/>
        </w:r>
        <w:r>
          <w:t>25</w:t>
        </w:r>
        <w:r>
          <w:fldChar w:fldCharType="end"/>
        </w:r>
      </w:hyperlink>
    </w:p>
    <w:p>
      <w:pPr>
        <w:pStyle w:val="TOC2"/>
        <w:tabs>
          <w:tab w:val="right" w:leader="dot" w:pos="8306"/>
        </w:tabs>
      </w:pPr>
      <w:hyperlink w:anchor="_Toc10187" w:history="1">
        <w:r>
          <w:rPr>
            <w:rFonts w:ascii="仿宋" w:eastAsia="仿宋" w:hAnsi="仿宋" w:cs="仿宋" w:hint="eastAsia"/>
            <w:lang w:eastAsia="zh-CN"/>
          </w:rPr>
          <w:t>(二)、防火防爆总图布置措施</w:t>
        </w:r>
        <w:r>
          <w:tab/>
        </w:r>
        <w:r>
          <w:fldChar w:fldCharType="begin"/>
        </w:r>
        <w:r>
          <w:instrText xml:space="preserve"> PAGEREF _Toc10187 \h </w:instrText>
        </w:r>
        <w:r>
          <w:fldChar w:fldCharType="separate"/>
        </w:r>
        <w:r>
          <w:t>26</w:t>
        </w:r>
        <w:r>
          <w:fldChar w:fldCharType="end"/>
        </w:r>
      </w:hyperlink>
    </w:p>
    <w:p>
      <w:pPr>
        <w:pStyle w:val="TOC2"/>
        <w:tabs>
          <w:tab w:val="right" w:leader="dot" w:pos="8306"/>
        </w:tabs>
      </w:pPr>
      <w:hyperlink w:anchor="_Toc9358" w:history="1">
        <w:r>
          <w:rPr>
            <w:rFonts w:ascii="仿宋" w:eastAsia="仿宋" w:hAnsi="仿宋" w:cs="仿宋" w:hint="eastAsia"/>
            <w:lang w:eastAsia="zh-CN"/>
          </w:rPr>
          <w:t>(三)、自然灾害防范措施</w:t>
        </w:r>
        <w:r>
          <w:tab/>
        </w:r>
        <w:r>
          <w:fldChar w:fldCharType="begin"/>
        </w:r>
        <w:r>
          <w:instrText xml:space="preserve"> PAGEREF _Toc9358 \h </w:instrText>
        </w:r>
        <w:r>
          <w:fldChar w:fldCharType="separate"/>
        </w:r>
        <w:r>
          <w:t>27</w:t>
        </w:r>
        <w:r>
          <w:fldChar w:fldCharType="end"/>
        </w:r>
      </w:hyperlink>
    </w:p>
    <w:p>
      <w:pPr>
        <w:pStyle w:val="TOC2"/>
        <w:tabs>
          <w:tab w:val="right" w:leader="dot" w:pos="8306"/>
        </w:tabs>
      </w:pPr>
      <w:hyperlink w:anchor="_Toc23476" w:history="1">
        <w:r>
          <w:rPr>
            <w:rFonts w:ascii="仿宋" w:eastAsia="仿宋" w:hAnsi="仿宋" w:cs="仿宋" w:hint="eastAsia"/>
            <w:lang w:eastAsia="zh-CN"/>
          </w:rPr>
          <w:t>(四)、安全色及安全标志使用要求</w:t>
        </w:r>
        <w:r>
          <w:tab/>
        </w:r>
        <w:r>
          <w:fldChar w:fldCharType="begin"/>
        </w:r>
        <w:r>
          <w:instrText xml:space="preserve"> PAGEREF _Toc23476 \h </w:instrText>
        </w:r>
        <w:r>
          <w:fldChar w:fldCharType="separate"/>
        </w:r>
        <w:r>
          <w:t>28</w:t>
        </w:r>
        <w:r>
          <w:fldChar w:fldCharType="end"/>
        </w:r>
      </w:hyperlink>
    </w:p>
    <w:p>
      <w:pPr>
        <w:pStyle w:val="TOC2"/>
        <w:tabs>
          <w:tab w:val="right" w:leader="dot" w:pos="8306"/>
        </w:tabs>
      </w:pPr>
      <w:hyperlink w:anchor="_Toc8095" w:history="1">
        <w:r>
          <w:rPr>
            <w:rFonts w:ascii="仿宋" w:eastAsia="仿宋" w:hAnsi="仿宋" w:cs="仿宋" w:hint="eastAsia"/>
            <w:lang w:eastAsia="zh-CN"/>
          </w:rPr>
          <w:t>(五)、防尘防毒措施</w:t>
        </w:r>
        <w:r>
          <w:tab/>
        </w:r>
        <w:r>
          <w:fldChar w:fldCharType="begin"/>
        </w:r>
        <w:r>
          <w:instrText xml:space="preserve"> PAGEREF _Toc8095 \h </w:instrText>
        </w:r>
        <w:r>
          <w:fldChar w:fldCharType="separate"/>
        </w:r>
        <w:r>
          <w:t>29</w:t>
        </w:r>
        <w:r>
          <w:fldChar w:fldCharType="end"/>
        </w:r>
      </w:hyperlink>
    </w:p>
    <w:p>
      <w:pPr>
        <w:pStyle w:val="TOC2"/>
        <w:tabs>
          <w:tab w:val="right" w:leader="dot" w:pos="8306"/>
        </w:tabs>
      </w:pPr>
      <w:hyperlink w:anchor="_Toc693" w:history="1">
        <w:r>
          <w:rPr>
            <w:rFonts w:ascii="仿宋" w:eastAsia="仿宋" w:hAnsi="仿宋" w:cs="仿宋" w:hint="eastAsia"/>
            <w:lang w:eastAsia="zh-CN"/>
          </w:rPr>
          <w:t>(六)、防静电、触电防护及防雷措施</w:t>
        </w:r>
        <w:r>
          <w:tab/>
        </w:r>
        <w:r>
          <w:fldChar w:fldCharType="begin"/>
        </w:r>
        <w:r>
          <w:instrText xml:space="preserve"> PAGEREF _Toc693 \h </w:instrText>
        </w:r>
        <w:r>
          <w:fldChar w:fldCharType="separate"/>
        </w:r>
        <w:r>
          <w:t>30</w:t>
        </w:r>
        <w:r>
          <w:fldChar w:fldCharType="end"/>
        </w:r>
      </w:hyperlink>
    </w:p>
    <w:p>
      <w:pPr>
        <w:pStyle w:val="TOC2"/>
        <w:tabs>
          <w:tab w:val="right" w:leader="dot" w:pos="8306"/>
        </w:tabs>
      </w:pPr>
      <w:hyperlink w:anchor="_Toc19490" w:history="1">
        <w:r>
          <w:rPr>
            <w:rFonts w:ascii="仿宋" w:eastAsia="仿宋" w:hAnsi="仿宋" w:cs="仿宋" w:hint="eastAsia"/>
            <w:lang w:eastAsia="zh-CN"/>
          </w:rPr>
          <w:t>(七)、机械设备安全保障措施</w:t>
        </w:r>
        <w:r>
          <w:tab/>
        </w:r>
        <w:r>
          <w:fldChar w:fldCharType="begin"/>
        </w:r>
        <w:r>
          <w:instrText xml:space="preserve"> PAGEREF _Toc19490 \h </w:instrText>
        </w:r>
        <w:r>
          <w:fldChar w:fldCharType="separate"/>
        </w:r>
        <w:r>
          <w:t>32</w:t>
        </w:r>
        <w:r>
          <w:fldChar w:fldCharType="end"/>
        </w:r>
      </w:hyperlink>
    </w:p>
    <w:p>
      <w:pPr>
        <w:pStyle w:val="TOC1"/>
        <w:tabs>
          <w:tab w:val="right" w:leader="dot" w:pos="8306"/>
        </w:tabs>
      </w:pPr>
      <w:hyperlink w:anchor="_Toc23106" w:history="1">
        <w:r>
          <w:rPr>
            <w:rFonts w:ascii="仿宋" w:eastAsia="仿宋" w:hAnsi="仿宋" w:cs="仿宋" w:hint="eastAsia"/>
            <w:lang w:eastAsia="zh-CN"/>
          </w:rPr>
          <w:t>九、生活饮用水处理设备项目环境影响分析</w:t>
        </w:r>
        <w:r>
          <w:tab/>
        </w:r>
        <w:r>
          <w:fldChar w:fldCharType="begin"/>
        </w:r>
        <w:r>
          <w:instrText xml:space="preserve"> PAGEREF _Toc23106 \h </w:instrText>
        </w:r>
        <w:r>
          <w:fldChar w:fldCharType="separate"/>
        </w:r>
        <w:r>
          <w:t>33</w:t>
        </w:r>
        <w:r>
          <w:fldChar w:fldCharType="end"/>
        </w:r>
      </w:hyperlink>
    </w:p>
    <w:p>
      <w:pPr>
        <w:pStyle w:val="TOC2"/>
        <w:tabs>
          <w:tab w:val="right" w:leader="dot" w:pos="8306"/>
        </w:tabs>
      </w:pPr>
      <w:hyperlink w:anchor="_Toc26974" w:history="1">
        <w:r>
          <w:rPr>
            <w:rFonts w:ascii="仿宋" w:eastAsia="仿宋" w:hAnsi="仿宋" w:cs="仿宋" w:hint="eastAsia"/>
            <w:lang w:eastAsia="zh-CN"/>
          </w:rPr>
          <w:t>(一)、建设区域环境质量现状</w:t>
        </w:r>
        <w:r>
          <w:tab/>
        </w:r>
        <w:r>
          <w:fldChar w:fldCharType="begin"/>
        </w:r>
        <w:r>
          <w:instrText xml:space="preserve"> PAGEREF _Toc26974 \h </w:instrText>
        </w:r>
        <w:r>
          <w:fldChar w:fldCharType="separate"/>
        </w:r>
        <w:r>
          <w:t>33</w:t>
        </w:r>
        <w:r>
          <w:fldChar w:fldCharType="end"/>
        </w:r>
      </w:hyperlink>
    </w:p>
    <w:p>
      <w:pPr>
        <w:pStyle w:val="TOC2"/>
        <w:tabs>
          <w:tab w:val="right" w:leader="dot" w:pos="8306"/>
        </w:tabs>
      </w:pPr>
      <w:hyperlink w:anchor="_Toc25989" w:history="1">
        <w:r>
          <w:rPr>
            <w:rFonts w:ascii="仿宋" w:eastAsia="仿宋" w:hAnsi="仿宋" w:cs="仿宋" w:hint="eastAsia"/>
            <w:lang w:eastAsia="zh-CN"/>
          </w:rPr>
          <w:t>(二)、建设期环境保护</w:t>
        </w:r>
        <w:r>
          <w:tab/>
        </w:r>
        <w:r>
          <w:fldChar w:fldCharType="begin"/>
        </w:r>
        <w:r>
          <w:instrText xml:space="preserve"> PAGEREF _Toc25989 \h </w:instrText>
        </w:r>
        <w:r>
          <w:fldChar w:fldCharType="separate"/>
        </w:r>
        <w:r>
          <w:t>35</w:t>
        </w:r>
        <w:r>
          <w:fldChar w:fldCharType="end"/>
        </w:r>
      </w:hyperlink>
    </w:p>
    <w:p>
      <w:pPr>
        <w:pStyle w:val="TOC2"/>
        <w:tabs>
          <w:tab w:val="right" w:leader="dot" w:pos="8306"/>
        </w:tabs>
      </w:pPr>
      <w:hyperlink w:anchor="_Toc13010" w:history="1">
        <w:r>
          <w:rPr>
            <w:rFonts w:ascii="仿宋" w:eastAsia="仿宋" w:hAnsi="仿宋" w:cs="仿宋" w:hint="eastAsia"/>
            <w:lang w:eastAsia="zh-CN"/>
          </w:rPr>
          <w:t>(三)、运营期环境保护</w:t>
        </w:r>
        <w:r>
          <w:tab/>
        </w:r>
        <w:r>
          <w:fldChar w:fldCharType="begin"/>
        </w:r>
        <w:r>
          <w:instrText xml:space="preserve"> PAGEREF _Toc13010 \h </w:instrText>
        </w:r>
        <w:r>
          <w:fldChar w:fldCharType="separate"/>
        </w:r>
        <w:r>
          <w:t>36</w:t>
        </w:r>
        <w:r>
          <w:fldChar w:fldCharType="end"/>
        </w:r>
      </w:hyperlink>
    </w:p>
    <w:p>
      <w:pPr>
        <w:pStyle w:val="TOC2"/>
        <w:tabs>
          <w:tab w:val="right" w:leader="dot" w:pos="8306"/>
        </w:tabs>
      </w:pPr>
      <w:hyperlink w:anchor="_Toc2833" w:history="1">
        <w:r>
          <w:rPr>
            <w:rFonts w:ascii="仿宋" w:eastAsia="仿宋" w:hAnsi="仿宋" w:cs="仿宋" w:hint="eastAsia"/>
            <w:lang w:eastAsia="zh-CN"/>
          </w:rPr>
          <w:t>(四)、生活饮用水处理设备项目建设对区域经济的影响</w:t>
        </w:r>
        <w:r>
          <w:tab/>
        </w:r>
        <w:r>
          <w:fldChar w:fldCharType="begin"/>
        </w:r>
        <w:r>
          <w:instrText xml:space="preserve"> PAGEREF _Toc2833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68" w:history="1">
        <w:r>
          <w:rPr>
            <w:rFonts w:ascii="仿宋" w:eastAsia="仿宋" w:hAnsi="仿宋" w:cs="仿宋" w:hint="eastAsia"/>
            <w:lang w:eastAsia="zh-CN"/>
          </w:rPr>
          <w:t>(五)、废弃物处理</w:t>
        </w:r>
        <w:r>
          <w:tab/>
        </w:r>
        <w:r>
          <w:fldChar w:fldCharType="begin"/>
        </w:r>
        <w:r>
          <w:instrText xml:space="preserve"> PAGEREF _Toc29068 \h </w:instrText>
        </w:r>
        <w:r>
          <w:fldChar w:fldCharType="separate"/>
        </w:r>
        <w:r>
          <w:t>39</w:t>
        </w:r>
        <w:r>
          <w:fldChar w:fldCharType="end"/>
        </w:r>
      </w:hyperlink>
    </w:p>
    <w:p>
      <w:pPr>
        <w:pStyle w:val="TOC2"/>
        <w:tabs>
          <w:tab w:val="right" w:leader="dot" w:pos="8306"/>
        </w:tabs>
      </w:pPr>
      <w:hyperlink w:anchor="_Toc8550" w:history="1">
        <w:r>
          <w:rPr>
            <w:rFonts w:ascii="仿宋" w:eastAsia="仿宋" w:hAnsi="仿宋" w:cs="仿宋" w:hint="eastAsia"/>
            <w:lang w:eastAsia="zh-CN"/>
          </w:rPr>
          <w:t>(六)、特殊环境影响分析</w:t>
        </w:r>
        <w:r>
          <w:tab/>
        </w:r>
        <w:r>
          <w:fldChar w:fldCharType="begin"/>
        </w:r>
        <w:r>
          <w:instrText xml:space="preserve"> PAGEREF _Toc8550 \h </w:instrText>
        </w:r>
        <w:r>
          <w:fldChar w:fldCharType="separate"/>
        </w:r>
        <w:r>
          <w:t>41</w:t>
        </w:r>
        <w:r>
          <w:fldChar w:fldCharType="end"/>
        </w:r>
      </w:hyperlink>
    </w:p>
    <w:p>
      <w:pPr>
        <w:pStyle w:val="TOC2"/>
        <w:tabs>
          <w:tab w:val="right" w:leader="dot" w:pos="8306"/>
        </w:tabs>
      </w:pPr>
      <w:hyperlink w:anchor="_Toc5418" w:history="1">
        <w:r>
          <w:rPr>
            <w:rFonts w:ascii="仿宋" w:eastAsia="仿宋" w:hAnsi="仿宋" w:cs="仿宋" w:hint="eastAsia"/>
            <w:lang w:eastAsia="zh-CN"/>
          </w:rPr>
          <w:t>(七)、清洁生产</w:t>
        </w:r>
        <w:r>
          <w:tab/>
        </w:r>
        <w:r>
          <w:fldChar w:fldCharType="begin"/>
        </w:r>
        <w:r>
          <w:instrText xml:space="preserve"> PAGEREF _Toc5418 \h </w:instrText>
        </w:r>
        <w:r>
          <w:fldChar w:fldCharType="separate"/>
        </w:r>
        <w:r>
          <w:t>42</w:t>
        </w:r>
        <w:r>
          <w:fldChar w:fldCharType="end"/>
        </w:r>
      </w:hyperlink>
    </w:p>
    <w:p>
      <w:pPr>
        <w:pStyle w:val="TOC2"/>
        <w:tabs>
          <w:tab w:val="right" w:leader="dot" w:pos="8306"/>
        </w:tabs>
      </w:pPr>
      <w:hyperlink w:anchor="_Toc26709" w:history="1">
        <w:r>
          <w:rPr>
            <w:rFonts w:ascii="仿宋" w:eastAsia="仿宋" w:hAnsi="仿宋" w:cs="仿宋" w:hint="eastAsia"/>
            <w:lang w:eastAsia="zh-CN"/>
          </w:rPr>
          <w:t>(八)、环境保护综合评价</w:t>
        </w:r>
        <w:r>
          <w:tab/>
        </w:r>
        <w:r>
          <w:fldChar w:fldCharType="begin"/>
        </w:r>
        <w:r>
          <w:instrText xml:space="preserve"> PAGEREF _Toc26709 \h </w:instrText>
        </w:r>
        <w:r>
          <w:fldChar w:fldCharType="separate"/>
        </w:r>
        <w:r>
          <w:t>43</w:t>
        </w:r>
        <w:r>
          <w:fldChar w:fldCharType="end"/>
        </w:r>
      </w:hyperlink>
    </w:p>
    <w:p>
      <w:pPr>
        <w:pStyle w:val="TOC1"/>
        <w:tabs>
          <w:tab w:val="right" w:leader="dot" w:pos="8306"/>
        </w:tabs>
      </w:pPr>
      <w:hyperlink w:anchor="_Toc31265" w:history="1">
        <w:r>
          <w:rPr>
            <w:rFonts w:ascii="仿宋" w:eastAsia="仿宋" w:hAnsi="仿宋" w:cs="仿宋" w:hint="eastAsia"/>
            <w:lang w:eastAsia="zh-CN"/>
          </w:rPr>
          <w:t>十、生活饮用水处理设备项目社会影响</w:t>
        </w:r>
        <w:r>
          <w:tab/>
        </w:r>
        <w:r>
          <w:fldChar w:fldCharType="begin"/>
        </w:r>
        <w:r>
          <w:instrText xml:space="preserve"> PAGEREF _Toc31265 \h </w:instrText>
        </w:r>
        <w:r>
          <w:fldChar w:fldCharType="separate"/>
        </w:r>
        <w:r>
          <w:t>44</w:t>
        </w:r>
        <w:r>
          <w:fldChar w:fldCharType="end"/>
        </w:r>
      </w:hyperlink>
    </w:p>
    <w:p>
      <w:pPr>
        <w:pStyle w:val="TOC2"/>
        <w:tabs>
          <w:tab w:val="right" w:leader="dot" w:pos="8306"/>
        </w:tabs>
      </w:pPr>
      <w:hyperlink w:anchor="_Toc7876" w:history="1">
        <w:r>
          <w:rPr>
            <w:rFonts w:ascii="仿宋" w:eastAsia="仿宋" w:hAnsi="仿宋" w:cs="仿宋" w:hint="eastAsia"/>
            <w:lang w:eastAsia="zh-CN"/>
          </w:rPr>
          <w:t>(一)、社会责任与义务</w:t>
        </w:r>
        <w:r>
          <w:tab/>
        </w:r>
        <w:r>
          <w:fldChar w:fldCharType="begin"/>
        </w:r>
        <w:r>
          <w:instrText xml:space="preserve"> PAGEREF _Toc7876 \h </w:instrText>
        </w:r>
        <w:r>
          <w:fldChar w:fldCharType="separate"/>
        </w:r>
        <w:r>
          <w:t>44</w:t>
        </w:r>
        <w:r>
          <w:fldChar w:fldCharType="end"/>
        </w:r>
      </w:hyperlink>
    </w:p>
    <w:p>
      <w:pPr>
        <w:pStyle w:val="TOC2"/>
        <w:tabs>
          <w:tab w:val="right" w:leader="dot" w:pos="8306"/>
        </w:tabs>
      </w:pPr>
      <w:hyperlink w:anchor="_Toc28410" w:history="1">
        <w:r>
          <w:rPr>
            <w:rFonts w:ascii="仿宋" w:eastAsia="仿宋" w:hAnsi="仿宋" w:cs="仿宋" w:hint="eastAsia"/>
            <w:lang w:eastAsia="zh-CN"/>
          </w:rPr>
          <w:t>(二)、社会参与与沟通</w:t>
        </w:r>
        <w:r>
          <w:tab/>
        </w:r>
        <w:r>
          <w:fldChar w:fldCharType="begin"/>
        </w:r>
        <w:r>
          <w:instrText xml:space="preserve"> PAGEREF _Toc28410 \h </w:instrText>
        </w:r>
        <w:r>
          <w:fldChar w:fldCharType="separate"/>
        </w:r>
        <w:r>
          <w:t>45</w:t>
        </w:r>
        <w:r>
          <w:fldChar w:fldCharType="end"/>
        </w:r>
      </w:hyperlink>
    </w:p>
    <w:p>
      <w:pPr>
        <w:pStyle w:val="TOC1"/>
        <w:tabs>
          <w:tab w:val="right" w:leader="dot" w:pos="8306"/>
        </w:tabs>
      </w:pPr>
      <w:hyperlink w:anchor="_Toc8040" w:history="1">
        <w:r>
          <w:rPr>
            <w:rFonts w:ascii="仿宋" w:eastAsia="仿宋" w:hAnsi="仿宋" w:cs="仿宋" w:hint="eastAsia"/>
            <w:lang w:eastAsia="zh-CN"/>
          </w:rPr>
          <w:t>十一、生活饮用水处理设备项目人力资源管理</w:t>
        </w:r>
        <w:r>
          <w:tab/>
        </w:r>
        <w:r>
          <w:fldChar w:fldCharType="begin"/>
        </w:r>
        <w:r>
          <w:instrText xml:space="preserve"> PAGEREF _Toc8040 \h </w:instrText>
        </w:r>
        <w:r>
          <w:fldChar w:fldCharType="separate"/>
        </w:r>
        <w:r>
          <w:t>46</w:t>
        </w:r>
        <w:r>
          <w:fldChar w:fldCharType="end"/>
        </w:r>
      </w:hyperlink>
    </w:p>
    <w:p>
      <w:pPr>
        <w:pStyle w:val="TOC2"/>
        <w:tabs>
          <w:tab w:val="right" w:leader="dot" w:pos="8306"/>
        </w:tabs>
      </w:pPr>
      <w:hyperlink w:anchor="_Toc22686" w:history="1">
        <w:r>
          <w:rPr>
            <w:rFonts w:ascii="仿宋" w:eastAsia="仿宋" w:hAnsi="仿宋" w:cs="仿宋" w:hint="eastAsia"/>
            <w:lang w:eastAsia="zh-CN"/>
          </w:rPr>
          <w:t>(一)、建立健全的预算管理制度</w:t>
        </w:r>
        <w:r>
          <w:tab/>
        </w:r>
        <w:r>
          <w:fldChar w:fldCharType="begin"/>
        </w:r>
        <w:r>
          <w:instrText xml:space="preserve"> PAGEREF _Toc22686 \h </w:instrText>
        </w:r>
        <w:r>
          <w:fldChar w:fldCharType="separate"/>
        </w:r>
        <w:r>
          <w:t>46</w:t>
        </w:r>
        <w:r>
          <w:fldChar w:fldCharType="end"/>
        </w:r>
      </w:hyperlink>
    </w:p>
    <w:p>
      <w:pPr>
        <w:pStyle w:val="TOC2"/>
        <w:tabs>
          <w:tab w:val="right" w:leader="dot" w:pos="8306"/>
        </w:tabs>
      </w:pPr>
      <w:hyperlink w:anchor="_Toc1129" w:history="1">
        <w:r>
          <w:rPr>
            <w:rFonts w:ascii="仿宋" w:eastAsia="仿宋" w:hAnsi="仿宋" w:cs="仿宋" w:hint="eastAsia"/>
            <w:lang w:eastAsia="zh-CN"/>
          </w:rPr>
          <w:t>(二)、加强资金流动监控</w:t>
        </w:r>
        <w:r>
          <w:tab/>
        </w:r>
        <w:r>
          <w:fldChar w:fldCharType="begin"/>
        </w:r>
        <w:r>
          <w:instrText xml:space="preserve"> PAGEREF _Toc1129 \h </w:instrText>
        </w:r>
        <w:r>
          <w:fldChar w:fldCharType="separate"/>
        </w:r>
        <w:r>
          <w:t>48</w:t>
        </w:r>
        <w:r>
          <w:fldChar w:fldCharType="end"/>
        </w:r>
      </w:hyperlink>
    </w:p>
    <w:p>
      <w:pPr>
        <w:pStyle w:val="TOC2"/>
        <w:tabs>
          <w:tab w:val="right" w:leader="dot" w:pos="8306"/>
        </w:tabs>
      </w:pPr>
      <w:hyperlink w:anchor="_Toc5617" w:history="1">
        <w:r>
          <w:rPr>
            <w:rFonts w:ascii="仿宋" w:eastAsia="仿宋" w:hAnsi="仿宋" w:cs="仿宋" w:hint="eastAsia"/>
            <w:lang w:eastAsia="zh-CN"/>
          </w:rPr>
          <w:t>(三)、制定完善的风险控制机制</w:t>
        </w:r>
        <w:r>
          <w:tab/>
        </w:r>
        <w:r>
          <w:fldChar w:fldCharType="begin"/>
        </w:r>
        <w:r>
          <w:instrText xml:space="preserve"> PAGEREF _Toc5617 \h </w:instrText>
        </w:r>
        <w:r>
          <w:fldChar w:fldCharType="separate"/>
        </w:r>
        <w:r>
          <w:t>49</w:t>
        </w:r>
        <w:r>
          <w:fldChar w:fldCharType="end"/>
        </w:r>
      </w:hyperlink>
    </w:p>
    <w:p>
      <w:pPr>
        <w:pStyle w:val="TOC2"/>
        <w:tabs>
          <w:tab w:val="right" w:leader="dot" w:pos="8306"/>
        </w:tabs>
      </w:pPr>
      <w:hyperlink w:anchor="_Toc4367" w:history="1">
        <w:r>
          <w:rPr>
            <w:rFonts w:ascii="仿宋" w:eastAsia="仿宋" w:hAnsi="仿宋" w:cs="仿宋" w:hint="eastAsia"/>
            <w:lang w:eastAsia="zh-CN"/>
          </w:rPr>
          <w:t>(四)、优化成本管理</w:t>
        </w:r>
        <w:r>
          <w:tab/>
        </w:r>
        <w:r>
          <w:fldChar w:fldCharType="begin"/>
        </w:r>
        <w:r>
          <w:instrText xml:space="preserve"> PAGEREF _Toc4367 \h </w:instrText>
        </w:r>
        <w:r>
          <w:fldChar w:fldCharType="separate"/>
        </w:r>
        <w:r>
          <w:t>51</w:t>
        </w:r>
        <w:r>
          <w:fldChar w:fldCharType="end"/>
        </w:r>
      </w:hyperlink>
    </w:p>
    <w:p>
      <w:pPr>
        <w:pStyle w:val="TOC1"/>
        <w:tabs>
          <w:tab w:val="right" w:leader="dot" w:pos="8306"/>
        </w:tabs>
      </w:pPr>
      <w:hyperlink w:anchor="_Toc1348" w:history="1">
        <w:r>
          <w:rPr>
            <w:rFonts w:ascii="仿宋" w:eastAsia="仿宋" w:hAnsi="仿宋" w:cs="仿宋" w:hint="eastAsia"/>
            <w:lang w:eastAsia="zh-CN"/>
          </w:rPr>
          <w:t>十二、生活饮用水处理设备项目创新与研发</w:t>
        </w:r>
        <w:r>
          <w:tab/>
        </w:r>
        <w:r>
          <w:fldChar w:fldCharType="begin"/>
        </w:r>
        <w:r>
          <w:instrText xml:space="preserve"> PAGEREF _Toc1348 \h </w:instrText>
        </w:r>
        <w:r>
          <w:fldChar w:fldCharType="separate"/>
        </w:r>
        <w:r>
          <w:t>52</w:t>
        </w:r>
        <w:r>
          <w:fldChar w:fldCharType="end"/>
        </w:r>
      </w:hyperlink>
    </w:p>
    <w:p>
      <w:pPr>
        <w:pStyle w:val="TOC2"/>
        <w:tabs>
          <w:tab w:val="right" w:leader="dot" w:pos="8306"/>
        </w:tabs>
      </w:pPr>
      <w:hyperlink w:anchor="_Toc23014" w:history="1">
        <w:r>
          <w:rPr>
            <w:rFonts w:ascii="仿宋" w:eastAsia="仿宋" w:hAnsi="仿宋" w:cs="仿宋" w:hint="eastAsia"/>
            <w:lang w:eastAsia="zh-CN"/>
          </w:rPr>
          <w:t>(一)、创新策略与方向</w:t>
        </w:r>
        <w:r>
          <w:tab/>
        </w:r>
        <w:r>
          <w:fldChar w:fldCharType="begin"/>
        </w:r>
        <w:r>
          <w:instrText xml:space="preserve"> PAGEREF _Toc23014 \h </w:instrText>
        </w:r>
        <w:r>
          <w:fldChar w:fldCharType="separate"/>
        </w:r>
        <w:r>
          <w:t>52</w:t>
        </w:r>
        <w:r>
          <w:fldChar w:fldCharType="end"/>
        </w:r>
      </w:hyperlink>
    </w:p>
    <w:p>
      <w:pPr>
        <w:pStyle w:val="TOC2"/>
        <w:tabs>
          <w:tab w:val="right" w:leader="dot" w:pos="8306"/>
        </w:tabs>
      </w:pPr>
      <w:hyperlink w:anchor="_Toc25197" w:history="1">
        <w:r>
          <w:rPr>
            <w:rFonts w:ascii="仿宋" w:eastAsia="仿宋" w:hAnsi="仿宋" w:cs="仿宋" w:hint="eastAsia"/>
            <w:lang w:eastAsia="zh-CN"/>
          </w:rPr>
          <w:t>(二)、研发规划与投入</w:t>
        </w:r>
        <w:r>
          <w:tab/>
        </w:r>
        <w:r>
          <w:fldChar w:fldCharType="begin"/>
        </w:r>
        <w:r>
          <w:instrText xml:space="preserve"> PAGEREF _Toc25197 \h </w:instrText>
        </w:r>
        <w:r>
          <w:fldChar w:fldCharType="separate"/>
        </w:r>
        <w:r>
          <w:t>54</w:t>
        </w:r>
        <w:r>
          <w:fldChar w:fldCharType="end"/>
        </w:r>
      </w:hyperlink>
    </w:p>
    <w:p>
      <w:pPr>
        <w:pStyle w:val="TOC1"/>
        <w:tabs>
          <w:tab w:val="right" w:leader="dot" w:pos="8306"/>
        </w:tabs>
      </w:pPr>
      <w:hyperlink w:anchor="_Toc9983" w:history="1">
        <w:r>
          <w:rPr>
            <w:rFonts w:ascii="仿宋" w:eastAsia="仿宋" w:hAnsi="仿宋" w:cs="仿宋" w:hint="eastAsia"/>
            <w:lang w:eastAsia="zh-CN"/>
          </w:rPr>
          <w:t>十三、营销与推广策略</w:t>
        </w:r>
        <w:r>
          <w:tab/>
        </w:r>
        <w:r>
          <w:fldChar w:fldCharType="begin"/>
        </w:r>
        <w:r>
          <w:instrText xml:space="preserve"> PAGEREF _Toc9983 \h </w:instrText>
        </w:r>
        <w:r>
          <w:fldChar w:fldCharType="separate"/>
        </w:r>
        <w:r>
          <w:t>55</w:t>
        </w:r>
        <w:r>
          <w:fldChar w:fldCharType="end"/>
        </w:r>
      </w:hyperlink>
    </w:p>
    <w:p>
      <w:pPr>
        <w:pStyle w:val="TOC2"/>
        <w:tabs>
          <w:tab w:val="right" w:leader="dot" w:pos="8306"/>
        </w:tabs>
      </w:pPr>
      <w:hyperlink w:anchor="_Toc10884" w:history="1">
        <w:r>
          <w:rPr>
            <w:rFonts w:ascii="仿宋" w:eastAsia="仿宋" w:hAnsi="仿宋" w:cs="仿宋" w:hint="eastAsia"/>
            <w:lang w:eastAsia="zh-CN"/>
          </w:rPr>
          <w:t>(一)、产品/服务定位与特点</w:t>
        </w:r>
        <w:r>
          <w:tab/>
        </w:r>
        <w:r>
          <w:fldChar w:fldCharType="begin"/>
        </w:r>
        <w:r>
          <w:instrText xml:space="preserve"> PAGEREF _Toc10884 \h </w:instrText>
        </w:r>
        <w:r>
          <w:fldChar w:fldCharType="separate"/>
        </w:r>
        <w:r>
          <w:t>55</w:t>
        </w:r>
        <w:r>
          <w:fldChar w:fldCharType="end"/>
        </w:r>
      </w:hyperlink>
    </w:p>
    <w:p>
      <w:pPr>
        <w:pStyle w:val="TOC2"/>
        <w:tabs>
          <w:tab w:val="right" w:leader="dot" w:pos="8306"/>
        </w:tabs>
      </w:pPr>
      <w:hyperlink w:anchor="_Toc10549" w:history="1">
        <w:r>
          <w:rPr>
            <w:rFonts w:ascii="仿宋" w:eastAsia="仿宋" w:hAnsi="仿宋" w:cs="仿宋" w:hint="eastAsia"/>
            <w:lang w:eastAsia="zh-CN"/>
          </w:rPr>
          <w:t>(二)、市场定位与竞争分析</w:t>
        </w:r>
        <w:r>
          <w:tab/>
        </w:r>
        <w:r>
          <w:fldChar w:fldCharType="begin"/>
        </w:r>
        <w:r>
          <w:instrText xml:space="preserve"> PAGEREF _Toc10549 \h </w:instrText>
        </w:r>
        <w:r>
          <w:fldChar w:fldCharType="separate"/>
        </w:r>
        <w:r>
          <w:t>57</w:t>
        </w:r>
        <w:r>
          <w:fldChar w:fldCharType="end"/>
        </w:r>
      </w:hyperlink>
    </w:p>
    <w:p>
      <w:pPr>
        <w:pStyle w:val="TOC2"/>
        <w:tabs>
          <w:tab w:val="right" w:leader="dot" w:pos="8306"/>
        </w:tabs>
      </w:pPr>
      <w:hyperlink w:anchor="_Toc23186" w:history="1">
        <w:r>
          <w:rPr>
            <w:rFonts w:ascii="仿宋" w:eastAsia="仿宋" w:hAnsi="仿宋" w:cs="仿宋" w:hint="eastAsia"/>
            <w:lang w:eastAsia="zh-CN"/>
          </w:rPr>
          <w:t>(三)、营销渠道与策略</w:t>
        </w:r>
        <w:r>
          <w:tab/>
        </w:r>
        <w:r>
          <w:fldChar w:fldCharType="begin"/>
        </w:r>
        <w:r>
          <w:instrText xml:space="preserve"> PAGEREF _Toc23186 \h </w:instrText>
        </w:r>
        <w:r>
          <w:fldChar w:fldCharType="separate"/>
        </w:r>
        <w:r>
          <w:t>58</w:t>
        </w:r>
        <w:r>
          <w:fldChar w:fldCharType="end"/>
        </w:r>
      </w:hyperlink>
    </w:p>
    <w:p>
      <w:pPr>
        <w:pStyle w:val="TOC2"/>
        <w:tabs>
          <w:tab w:val="right" w:leader="dot" w:pos="8306"/>
        </w:tabs>
      </w:pPr>
      <w:hyperlink w:anchor="_Toc8864" w:history="1">
        <w:r>
          <w:rPr>
            <w:rFonts w:ascii="仿宋" w:eastAsia="仿宋" w:hAnsi="仿宋" w:cs="仿宋" w:hint="eastAsia"/>
            <w:lang w:eastAsia="zh-CN"/>
          </w:rPr>
          <w:t>(四)、推广与宣传活动</w:t>
        </w:r>
        <w:r>
          <w:tab/>
        </w:r>
        <w:r>
          <w:fldChar w:fldCharType="begin"/>
        </w:r>
        <w:r>
          <w:instrText xml:space="preserve"> PAGEREF _Toc8864 \h </w:instrText>
        </w:r>
        <w:r>
          <w:fldChar w:fldCharType="separate"/>
        </w:r>
        <w:r>
          <w:t>59</w:t>
        </w:r>
        <w:r>
          <w:fldChar w:fldCharType="end"/>
        </w:r>
      </w:hyperlink>
    </w:p>
    <w:p>
      <w:pPr>
        <w:pStyle w:val="TOC1"/>
        <w:tabs>
          <w:tab w:val="right" w:leader="dot" w:pos="8306"/>
        </w:tabs>
      </w:pPr>
      <w:hyperlink w:anchor="_Toc18616" w:history="1">
        <w:r>
          <w:rPr>
            <w:rFonts w:ascii="仿宋" w:eastAsia="仿宋" w:hAnsi="仿宋" w:cs="仿宋" w:hint="eastAsia"/>
            <w:lang w:eastAsia="zh-CN"/>
          </w:rPr>
          <w:t>十四、生活饮用水处理设备项目实施保障措施</w:t>
        </w:r>
        <w:r>
          <w:tab/>
        </w:r>
        <w:r>
          <w:fldChar w:fldCharType="begin"/>
        </w:r>
        <w:r>
          <w:instrText xml:space="preserve"> PAGEREF _Toc18616 \h </w:instrText>
        </w:r>
        <w:r>
          <w:fldChar w:fldCharType="separate"/>
        </w:r>
        <w:r>
          <w:t>64</w:t>
        </w:r>
        <w:r>
          <w:fldChar w:fldCharType="end"/>
        </w:r>
      </w:hyperlink>
    </w:p>
    <w:p>
      <w:pPr>
        <w:pStyle w:val="TOC2"/>
        <w:tabs>
          <w:tab w:val="right" w:leader="dot" w:pos="8306"/>
        </w:tabs>
      </w:pPr>
      <w:hyperlink w:anchor="_Toc25500" w:history="1">
        <w:r>
          <w:rPr>
            <w:rFonts w:ascii="仿宋" w:eastAsia="仿宋" w:hAnsi="仿宋" w:cs="仿宋" w:hint="eastAsia"/>
            <w:lang w:eastAsia="zh-CN"/>
          </w:rPr>
          <w:t>(一)、生活饮用水处理设备项目实施保障机制</w:t>
        </w:r>
        <w:r>
          <w:tab/>
        </w:r>
        <w:r>
          <w:fldChar w:fldCharType="begin"/>
        </w:r>
        <w:r>
          <w:instrText xml:space="preserve"> PAGEREF _Toc25500 \h </w:instrText>
        </w:r>
        <w:r>
          <w:fldChar w:fldCharType="separate"/>
        </w:r>
        <w:r>
          <w:t>64</w:t>
        </w:r>
        <w:r>
          <w:fldChar w:fldCharType="end"/>
        </w:r>
      </w:hyperlink>
    </w:p>
    <w:p>
      <w:pPr>
        <w:pStyle w:val="TOC2"/>
        <w:tabs>
          <w:tab w:val="right" w:leader="dot" w:pos="8306"/>
        </w:tabs>
      </w:pPr>
      <w:hyperlink w:anchor="_Toc5018" w:history="1">
        <w:r>
          <w:rPr>
            <w:rFonts w:ascii="仿宋" w:eastAsia="仿宋" w:hAnsi="仿宋" w:cs="仿宋" w:hint="eastAsia"/>
            <w:lang w:eastAsia="zh-CN"/>
          </w:rPr>
          <w:t>(二)、生活饮用水处理设备项目法律合规要求</w:t>
        </w:r>
        <w:r>
          <w:tab/>
        </w:r>
        <w:r>
          <w:fldChar w:fldCharType="begin"/>
        </w:r>
        <w:r>
          <w:instrText xml:space="preserve"> PAGEREF _Toc5018 \h </w:instrText>
        </w:r>
        <w:r>
          <w:fldChar w:fldCharType="separate"/>
        </w:r>
        <w:r>
          <w:t>68</w:t>
        </w:r>
        <w:r>
          <w:fldChar w:fldCharType="end"/>
        </w:r>
      </w:hyperlink>
    </w:p>
    <w:p>
      <w:pPr>
        <w:pStyle w:val="TOC2"/>
        <w:tabs>
          <w:tab w:val="right" w:leader="dot" w:pos="8306"/>
        </w:tabs>
      </w:pPr>
      <w:hyperlink w:anchor="_Toc18704" w:history="1">
        <w:r>
          <w:rPr>
            <w:rFonts w:ascii="仿宋" w:eastAsia="仿宋" w:hAnsi="仿宋" w:cs="仿宋" w:hint="eastAsia"/>
            <w:lang w:eastAsia="zh-CN"/>
          </w:rPr>
          <w:t>(三)、生活饮用水处理设备项目合同管理与法律事务</w:t>
        </w:r>
        <w:r>
          <w:tab/>
        </w:r>
        <w:r>
          <w:fldChar w:fldCharType="begin"/>
        </w:r>
        <w:r>
          <w:instrText xml:space="preserve"> PAGEREF _Toc18704 \h </w:instrText>
        </w:r>
        <w:r>
          <w:fldChar w:fldCharType="separate"/>
        </w:r>
        <w:r>
          <w:t>73</w:t>
        </w:r>
        <w:r>
          <w:fldChar w:fldCharType="end"/>
        </w:r>
      </w:hyperlink>
    </w:p>
    <w:p>
      <w:pPr>
        <w:pStyle w:val="TOC2"/>
        <w:tabs>
          <w:tab w:val="right" w:leader="dot" w:pos="8306"/>
        </w:tabs>
      </w:pPr>
      <w:hyperlink w:anchor="_Toc16912" w:history="1">
        <w:r>
          <w:rPr>
            <w:rFonts w:ascii="仿宋" w:eastAsia="仿宋" w:hAnsi="仿宋" w:cs="仿宋" w:hint="eastAsia"/>
            <w:lang w:eastAsia="zh-CN"/>
          </w:rPr>
          <w:t>(四)、生活饮用水处理设备项目知识产权保护策略</w:t>
        </w:r>
        <w:r>
          <w:tab/>
        </w:r>
        <w:r>
          <w:fldChar w:fldCharType="begin"/>
        </w:r>
        <w:r>
          <w:instrText xml:space="preserve"> PAGEREF _Toc16912 \h </w:instrText>
        </w:r>
        <w:r>
          <w:fldChar w:fldCharType="separate"/>
        </w:r>
        <w:r>
          <w:t>79</w:t>
        </w:r>
        <w:r>
          <w:fldChar w:fldCharType="end"/>
        </w:r>
      </w:hyperlink>
    </w:p>
    <w:p>
      <w:pPr>
        <w:pStyle w:val="TOC1"/>
        <w:tabs>
          <w:tab w:val="right" w:leader="dot" w:pos="8306"/>
        </w:tabs>
      </w:pPr>
      <w:hyperlink w:anchor="_Toc3540" w:history="1">
        <w:r>
          <w:rPr>
            <w:rFonts w:ascii="仿宋" w:eastAsia="仿宋" w:hAnsi="仿宋" w:cs="仿宋" w:hint="eastAsia"/>
            <w:lang w:eastAsia="zh-CN"/>
          </w:rPr>
          <w:t>十五、生活饮用水处理设备项目变更管理</w:t>
        </w:r>
        <w:r>
          <w:tab/>
        </w:r>
        <w:r>
          <w:fldChar w:fldCharType="begin"/>
        </w:r>
        <w:r>
          <w:instrText xml:space="preserve"> PAGEREF _Toc3540 \h </w:instrText>
        </w:r>
        <w:r>
          <w:fldChar w:fldCharType="separate"/>
        </w:r>
        <w:r>
          <w:t>82</w:t>
        </w:r>
        <w:r>
          <w:fldChar w:fldCharType="end"/>
        </w:r>
      </w:hyperlink>
    </w:p>
    <w:p>
      <w:pPr>
        <w:pStyle w:val="TOC2"/>
        <w:tabs>
          <w:tab w:val="right" w:leader="dot" w:pos="8306"/>
        </w:tabs>
      </w:pPr>
      <w:hyperlink w:anchor="_Toc15723" w:history="1">
        <w:r>
          <w:rPr>
            <w:rFonts w:ascii="仿宋" w:eastAsia="仿宋" w:hAnsi="仿宋" w:cs="仿宋" w:hint="eastAsia"/>
            <w:lang w:eastAsia="zh-CN"/>
          </w:rPr>
          <w:t>(一)、变更申请与评估</w:t>
        </w:r>
        <w:r>
          <w:tab/>
        </w:r>
        <w:r>
          <w:fldChar w:fldCharType="begin"/>
        </w:r>
        <w:r>
          <w:instrText xml:space="preserve"> PAGEREF _Toc15723 \h </w:instrText>
        </w:r>
        <w:r>
          <w:fldChar w:fldCharType="separate"/>
        </w:r>
        <w:r>
          <w:t>82</w:t>
        </w:r>
        <w:r>
          <w:fldChar w:fldCharType="end"/>
        </w:r>
      </w:hyperlink>
    </w:p>
    <w:p>
      <w:pPr>
        <w:pStyle w:val="TOC2"/>
        <w:tabs>
          <w:tab w:val="right" w:leader="dot" w:pos="8306"/>
        </w:tabs>
      </w:pPr>
      <w:hyperlink w:anchor="_Toc4203" w:history="1">
        <w:r>
          <w:rPr>
            <w:rFonts w:ascii="仿宋" w:eastAsia="仿宋" w:hAnsi="仿宋" w:cs="仿宋" w:hint="eastAsia"/>
            <w:lang w:eastAsia="zh-CN"/>
          </w:rPr>
          <w:t>(二)、变更实施与控制</w:t>
        </w:r>
        <w:r>
          <w:tab/>
        </w:r>
        <w:r>
          <w:fldChar w:fldCharType="begin"/>
        </w:r>
        <w:r>
          <w:instrText xml:space="preserve"> PAGEREF _Toc4203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646"/>
      <w:r>
        <w:rPr>
          <w:rFonts w:ascii="仿宋" w:eastAsia="仿宋" w:hAnsi="仿宋" w:cs="仿宋" w:hint="eastAsia"/>
          <w:sz w:val="28"/>
          <w:lang w:eastAsia="zh-CN"/>
        </w:rPr>
        <w:t>一、生活饮用水处理设备项目选址可行性分析</w:t>
      </w:r>
      <w:bookmarkEnd w:id="2"/>
    </w:p>
    <w:p>
      <w:pPr>
        <w:pStyle w:val="Heading2"/>
        <w:rPr>
          <w:rFonts w:ascii="仿宋" w:eastAsia="仿宋" w:hAnsi="仿宋" w:cs="仿宋" w:hint="eastAsia"/>
          <w:lang w:eastAsia="zh-CN"/>
        </w:rPr>
      </w:pPr>
      <w:bookmarkStart w:id="3" w:name="_Toc7693"/>
      <w:r>
        <w:rPr>
          <w:rFonts w:ascii="仿宋" w:eastAsia="仿宋" w:hAnsi="仿宋" w:cs="仿宋" w:hint="eastAsia"/>
          <w:lang w:eastAsia="zh-CN"/>
        </w:rPr>
        <w:t>(一)、生活饮用水处理设备项目选址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该生活饮用水处理设备项目选址位于XX省XX市XX区XXX街道</w:t>
      </w:r>
    </w:p>
    <w:p>
      <w:pPr>
        <w:pStyle w:val="Heading2"/>
        <w:ind w:firstLine="560" w:firstLineChars="200"/>
        <w:rPr>
          <w:rFonts w:ascii="仿宋" w:eastAsia="仿宋" w:hAnsi="仿宋" w:cs="仿宋" w:hint="eastAsia"/>
          <w:sz w:val="28"/>
          <w:lang w:eastAsia="zh-CN"/>
        </w:rPr>
      </w:pPr>
      <w:bookmarkStart w:id="4" w:name="_Toc1092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生活饮用水处理设备项目的征地面积将根据生活饮用水处理设备项目的实际规模和需求进行精确规划。具体面积XXX平方米，旨在确保生活饮用水处理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净用地面积是在征地面积基础上去除不可利用面积后的实际可开发用地。具体面积XXX平方米，考虑到环保、交通、安全等多方面因素，以确保生活饮用水处理设备项目在整体利用效率上达到最优。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生活饮用水处理设备项目计划建设的建筑总规模具体面积XXX平方米。这一规模的确定综合考虑了生活饮用水处理设备项目的性质、规模，以及城市规划的相关要求，确保建筑布局与周边环境协调一致。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绿地率是生活饮用水处理设备项目用地中被规划为绿地的比例。具体面积XXX平方米，旨在通过合理规划绿地，改善生活饮用水处理设备项目周边环境，提升居民生活质量，并符合城市整体绿化规划。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容积率是用地上可以建设的建筑总体积与用地面积之比。具体面积XXX，通过合理的容积率规划，确保生活饮用水处理设备项目建筑规模与周边环境和谐共生。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生活饮用水处理设备项目选址与当地城市规划相一致，具体面积XXX平方米。通过与城市规划部门深入沟通，确保生活饮用水处理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生活饮用水处理设备项目选址符合当地产业政策，具体面积XXX平方米。这包括生活饮用水处理设备项目对当地经济的促进作用，以及对相关产业的带动效应，确保生活饮用水处理设备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用地总体要求必须符合环保和可持续发展的原则，具体面积XXX平方米。通过采用绿色建筑设计、节能减排等措施，确保生活饮用水处理设备项目在建设和运营过程中对环境的影响最小化，达到可持续发展的要求。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确保生活饮用水处理设备项目选址具备必要的公共设施配套，具体面积XXX平方米。这包括交通便利性、教育、医疗等基础设施，以提高居民生活品质，使得生活饮用水处理设备项目选址更具吸引力。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考虑用地总体要求对当地社会稳定性的影响，具体面积XXX平方米。通过深入了解当地社区反馈，确保生活饮用水处理设备项目的选址和建设过程对当地社会和谐稳定产生积极作用。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生活饮用水处理设备项目选址不仅符合法规和规划，还在实际操作中具有可行性。这一全面规划将为生活饮用水处理设备项目的成功实施提供坚实的基础，确保生活饮用水处理设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734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饮用水处理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生活饮用水处理设备项目的设备规划和空间设计中，我们将采取灵活设备布局的措施。设备布局将根据实际需求进行灵活设计，避免不必要的浪费。通过合理规划设备摆放位置，我们将提高设备的利用率，减少设备间距，以确保生活饮用水处理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生活饮用水处理设备项目内部引入共享设施的概念，例如共享会议室、办公区等。通过这种方式，我们可以减少对资源的重复建设，提高资源共享效率，从而减小生活饮用水处理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098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活饮用水处理设备项目的总图布置中，我们将不同功能区域进行明确的规划，以最大程度满足生活饮用水处理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832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生活饮用水处理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生活饮用水处理设备项目对环境的影响是综合评价的重要因素之一。我们将详细考虑选址周边的自然环境、生态保护区、水源地等情况，确保生活饮用水处理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对选址的评价还需充分考虑当地政府的产业政策和法规。我们将详细了解生活饮用水处理设备项目所在地的相关政策，确保生活饮用水处理设备项目的规划和运营与当地法规相符，降低不必要的法律风险。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考虑到社会稳定性对企业运营的重要性，我们将评估选址地区的社会安全情况、劳工关系、社区反馈等方面，以确保生活饮用水处理设备项目的建设和运营不会受到社会稳定性的负面影响。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最后，我们将综合考虑用地成本，包括土地购置费用、土地开发成本等。通过对用地成本的详细评估，我们能够做出更为精确的经济效益分析，为生活饮用水处理设备项目的投资决策提供有力支持。</w:t>
      </w:r>
    </w:p>
    <w:p>
      <w:pPr>
        <w:pStyle w:val="Heading1"/>
        <w:ind w:firstLine="560" w:firstLineChars="200"/>
        <w:rPr>
          <w:rFonts w:ascii="仿宋" w:eastAsia="仿宋" w:hAnsi="仿宋" w:cs="仿宋" w:hint="eastAsia"/>
          <w:sz w:val="28"/>
          <w:lang w:eastAsia="zh-CN"/>
        </w:rPr>
      </w:pPr>
      <w:bookmarkStart w:id="8" w:name="_Toc14779"/>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7784"/>
      <w:r>
        <w:rPr>
          <w:rFonts w:ascii="仿宋" w:eastAsia="仿宋" w:hAnsi="仿宋" w:cs="仿宋" w:hint="eastAsia"/>
          <w:lang w:eastAsia="zh-CN"/>
        </w:rPr>
        <w:t>(一)、生活饮用水处理设备行业分析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行业一直以来都是市场的关注焦点。行业内的发展趋势、竞争态势以及潜在机会都对生活饮用水处理设备项目的推进产生深远的影响。通过深入研究行业的整体概貌，我们将更好地理解行业的核心特征，为生活饮用水处理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饮用水处理设备行业，技术一直是推动创新和发展的关键因素。我们将对当前技术趋势进行详尽分析，包括但不限于人工智能、大数据应用、先进制造技术等。这有助于生活饮用水处理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生活饮用水处理设备项目成功的基础。我们将对主要竞争对手进行深入研究，包括其市场份额、产品特点、市场定位等。通过全面了解竞争对手的优势和劣势，生活饮用水处理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4242"/>
      <w:r>
        <w:rPr>
          <w:rFonts w:ascii="仿宋" w:eastAsia="仿宋" w:hAnsi="仿宋" w:cs="仿宋" w:hint="eastAsia"/>
          <w:sz w:val="28"/>
          <w:lang w:eastAsia="zh-CN"/>
        </w:rPr>
        <w:t>(二)、生活饮用水处理设备市场分析预测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生活饮用水处理设备市场未来的增长趋势。这包括市场的整体规模、各细分领域的发展趋势等。生活饮用水处理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生活饮用水处理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生活饮用水处理设备项目实施过程中需要充分考虑的因素。我们将对市场风险进行全面评估，包括但不限于政策法规风险、市场竞争风险、技术变革风险等。通过对潜在风险的深入分析，生活饮用水处理设备项目可以制定相应的风险缓解策略，降低不确定性对生活饮用水处理设备项目的影响。</w:t>
      </w:r>
    </w:p>
    <w:p>
      <w:pPr>
        <w:pStyle w:val="Heading1"/>
        <w:ind w:firstLine="560" w:firstLineChars="200"/>
        <w:rPr>
          <w:rFonts w:ascii="仿宋" w:eastAsia="仿宋" w:hAnsi="仿宋" w:cs="仿宋" w:hint="eastAsia"/>
          <w:sz w:val="28"/>
          <w:lang w:eastAsia="zh-CN"/>
        </w:rPr>
      </w:pPr>
      <w:bookmarkStart w:id="11" w:name="_Toc2063"/>
      <w:r>
        <w:rPr>
          <w:rFonts w:ascii="仿宋" w:eastAsia="仿宋" w:hAnsi="仿宋" w:cs="仿宋" w:hint="eastAsia"/>
          <w:sz w:val="28"/>
          <w:lang w:eastAsia="zh-CN"/>
        </w:rPr>
        <w:t>三、生活饮用水处理设备项目可持续发展</w:t>
      </w:r>
      <w:bookmarkEnd w:id="11"/>
    </w:p>
    <w:p>
      <w:pPr>
        <w:pStyle w:val="Heading2"/>
        <w:rPr>
          <w:rFonts w:ascii="仿宋" w:eastAsia="仿宋" w:hAnsi="仿宋" w:cs="仿宋" w:hint="eastAsia"/>
          <w:lang w:eastAsia="zh-CN"/>
        </w:rPr>
      </w:pPr>
      <w:bookmarkStart w:id="12" w:name="_Toc27638"/>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饮用水处理设备项目中，生活饮用水处理设备项目团队着眼于未来，明确了可持续发展的战略方向。制定的具体可持续发展目标包括降低资源使用、采用环保技术、最大化社会效益等。这一步骤不仅有助于生活饮用水处理设备项目在环保和社会责任方面达到最高标准，也为未来提供了明确的指引，确保生活饮用水处理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可持续实践的融入生活饮用水处理设备项目管理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生活饮用水处理设备项目管理周期。从生活饮用水处理设备项目规划开始，生活饮用水处理设备项目团队就考虑了环境和社会的因素。在执行阶段，生活饮用水处理设备项目团队积极推动绿色技术的应用，优化资源利用。此外，关注员工的社会责任，通过培训和沟通活动提高员工对可持续发展的认知，使他们能够在日常工作中践行可持续实践。这些举措不仅为生活饮用水处理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6794"/>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生活饮用水处理设备项目的可持续发展理念，我们深信环保与社会责任是生活饮用水处理设备项目成功的关键支柱。在生活饮用水处理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生活饮用水处理设备项目团队通过引入先进的环保技术、建立高效的废物处理系统以及推动能源节约措施，积极履行环保责任。定期的环保监测和评估确保生活饮用水处理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不仅致力于自身可持续发展，还注重对社会的回馈。通过支持社区生活饮用水处理设备项目、参与慈善事业、提供培训机会等方式，生活饮用水处理设备项目积极履行社会责任。与当地社区建立积极互动，关注员工的工作与生活平衡，以及员工的身心健康，是生活饮用水处理设备项目在社会责任层面的关键举措。这样的实践不仅增强了生活饮用水处理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23383"/>
      <w:r>
        <w:rPr>
          <w:rFonts w:ascii="仿宋" w:eastAsia="仿宋" w:hAnsi="仿宋" w:cs="仿宋" w:hint="eastAsia"/>
          <w:sz w:val="28"/>
          <w:lang w:eastAsia="zh-CN"/>
        </w:rPr>
        <w:t>四、生活饮用水处理设备项目建设单位说明</w:t>
      </w:r>
      <w:bookmarkEnd w:id="14"/>
    </w:p>
    <w:p>
      <w:pPr>
        <w:pStyle w:val="Heading2"/>
        <w:rPr>
          <w:rFonts w:ascii="仿宋" w:eastAsia="仿宋" w:hAnsi="仿宋" w:cs="仿宋" w:hint="eastAsia"/>
          <w:lang w:eastAsia="zh-CN"/>
        </w:rPr>
      </w:pPr>
      <w:bookmarkStart w:id="15" w:name="_Toc8727"/>
      <w:r>
        <w:rPr>
          <w:rFonts w:ascii="仿宋" w:eastAsia="仿宋" w:hAnsi="仿宋" w:cs="仿宋" w:hint="eastAsia"/>
          <w:lang w:eastAsia="zh-CN"/>
        </w:rPr>
        <w:t>(一)、生活饮用水处理设备项目承办单位基本情况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9761"/>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生活饮用水处理设备项目承办单位的XXXX，我们着眼于实现可持续的经济效益。通过技术创新和解决方案的提供，公司预计在生活饮用水处理设备项目执行期间将获得可观的收入增长。这一收入来源主要包括生活饮用水处理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同时，我们注重成本控制和效率提升，以确保生活饮用水处理设备项目的可持续盈利。透过精细的管理和资源优化，公司期望实现生活饮用水处理设备项目利润最大化。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生活饮用水处理设备项目实施进行全面的投资评估，包括生活饮用水处理设备项目启动阶段的资金投入和后续运营成本。通过对生活饮用水处理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生活饮用水处理设备项目实施过程中具备足够的资金流动性，公司将进行详尽的现金流分析。这包括资金需求的合理预测、生活饮用水处理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5268"/>
      <w:r>
        <w:rPr>
          <w:rFonts w:ascii="仿宋" w:eastAsia="仿宋" w:hAnsi="仿宋" w:cs="仿宋" w:hint="eastAsia"/>
          <w:sz w:val="28"/>
          <w:lang w:eastAsia="zh-CN"/>
        </w:rPr>
        <w:t>五、生活饮用水处理设备项目建设背景及必要性分析</w:t>
      </w:r>
      <w:bookmarkEnd w:id="17"/>
    </w:p>
    <w:p>
      <w:pPr>
        <w:pStyle w:val="Heading2"/>
        <w:rPr>
          <w:rFonts w:ascii="仿宋" w:eastAsia="仿宋" w:hAnsi="仿宋" w:cs="仿宋" w:hint="eastAsia"/>
          <w:lang w:eastAsia="zh-CN"/>
        </w:rPr>
      </w:pPr>
      <w:bookmarkStart w:id="18" w:name="_Toc3894"/>
      <w:r>
        <w:rPr>
          <w:rFonts w:ascii="仿宋" w:eastAsia="仿宋" w:hAnsi="仿宋" w:cs="仿宋" w:hint="eastAsia"/>
          <w:lang w:eastAsia="zh-CN"/>
        </w:rPr>
        <w:t>(一)、生活饮用水处理设备项目背景分析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生活饮用水处理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生活饮用水处理设备项目在这个潮流中的定位。同时，我们将关注行业内涌现的新兴机遇，以便生活饮用水处理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技术的飞速进步为生活饮用水处理设备项目提供了强大的发展动力。我们将聚焦于行业内最新的技术发展趋势，包括但不限于人工智能、大数据分析、物联网等领域。通过深度的技术研究，我们将确保生活饮用水处理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生活饮用水处理设备项目发展的源泉。我们将投入更多的精力对市场需求进行深入剖析，超越表面的需求，深入挖掘潜在的市场痛点和机遇。通过对市场需求的细致了解，生活饮用水处理设备项目将更有针对性地设计解决方案，满足市场的多样化需求，从而更好地促进生活饮用水处理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生活饮用水处理设备项目战略至关重要。我们将对竞争态势进行更为深入的分析，包括但不限于市场份额、产品特点、客户满意度等多个维度。通过深度的竞争分析，生活饮用水处理设备项目将能够更准确地把握市场脉搏，制定具有竞争力的生活饮用水处理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生活饮用水处理设备项目的发展具有直接的影响。我们将进行更为全面的法规和政策分析，了解行业发展中的潜在法律风险和合规挑战。通过充分了解和遵守相关法规，生活饮用水处理设备项目将确保在法律框架内合法合规运营，为生活饮用水处理设备项目的稳健发展提供有力支持。</w:t>
      </w:r>
    </w:p>
    <w:p>
      <w:pPr>
        <w:pStyle w:val="Heading2"/>
        <w:ind w:firstLine="560" w:firstLineChars="200"/>
        <w:rPr>
          <w:rFonts w:ascii="仿宋" w:eastAsia="仿宋" w:hAnsi="仿宋" w:cs="仿宋" w:hint="eastAsia"/>
          <w:sz w:val="28"/>
          <w:lang w:eastAsia="zh-CN"/>
        </w:rPr>
      </w:pPr>
      <w:bookmarkStart w:id="19" w:name="_Toc27727"/>
      <w:r>
        <w:rPr>
          <w:rFonts w:ascii="仿宋" w:eastAsia="仿宋" w:hAnsi="仿宋" w:cs="仿宋" w:hint="eastAsia"/>
          <w:sz w:val="28"/>
          <w:lang w:eastAsia="zh-CN"/>
        </w:rPr>
        <w:t>(二)、生活饮用水处理设备项目建设必要性分析</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建设的迫切性源于对行业发展趋势的深刻洞察。我们正处于一个行业变革的时代，科技创新、数字化转型成为企业发展的关键动力。生活饮用水处理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建设不仅仅是为了跟上潮流，更是为了通过技术创新推动企业的持续发展。通过引入先进的技术和解决方案，生活饮用水处理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生活饮用水处理设备项目的建设成为必然选择，通过提高产品质量、拓展服务领域，从而在竞争中获得更多的机会。生活饮用水处理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生活饮用水处理设备项目建设的必要性体现在对客户需求更精准的满足。通过生活饮用水处理设备项目建设，企业将更好地理解客户的期望，调整和优化产品和服务，提供更符合市场需求的解决方案，从而赢得客户的信任和忠诚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https://d.book118.com/986201124032010044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DE41E2"/>
    <w:rsid w:val="7FDE41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620112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2024-02-03T17:51:00Z</dcterms:created>
  <dcterms:modified xsi:type="dcterms:W3CDTF">2024-02-03T17:52:17Z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7AE4047CCD8E4605946698936C70434C_11</vt:lpwstr>
  </property>
  <property fmtid="{D5CDD505-2E9C-101B-9397-08002B2CF9AE}" pid="3" name="KSOProductBuildVer">
    <vt:lpwstr>2052-12.1.0.16250</vt:lpwstr>
  </property>
</Properties>
</file>